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4C15410A" w:rsidR="00D77088" w:rsidRPr="00A42FD0" w:rsidRDefault="00A62669" w:rsidP="00EF0AEC">
      <w:pPr>
        <w:spacing w:before="0" w:after="120" w:line="240" w:lineRule="auto"/>
        <w:rPr>
          <w:rFonts w:cs="Arial"/>
          <w:b/>
          <w:bCs/>
          <w:spacing w:val="6"/>
          <w:sz w:val="28"/>
          <w:szCs w:val="28"/>
        </w:rPr>
      </w:pPr>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14:paraId="7FCD86E7" w14:textId="77777777" w:rsidTr="00D26ABE">
        <w:trPr>
          <w:trHeight w:val="668"/>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3B4A6027" w:rsidR="00EF0AEC" w:rsidRPr="009A305C" w:rsidRDefault="00076CAA" w:rsidP="009A305C">
            <w:pPr>
              <w:rPr>
                <w:b/>
              </w:rPr>
            </w:pPr>
            <w:r w:rsidRPr="009A305C">
              <w:rPr>
                <w:b/>
                <w:sz w:val="28"/>
              </w:rPr>
              <w:t xml:space="preserve">MELDUNG </w:t>
            </w:r>
            <w:r w:rsidR="001D7D6B" w:rsidRPr="009A305C">
              <w:rPr>
                <w:b/>
                <w:sz w:val="28"/>
              </w:rPr>
              <w:t>VON UNTERNEHMER:INNEN MIT</w:t>
            </w:r>
            <w:r w:rsidR="00F60BB9" w:rsidRPr="009A305C">
              <w:rPr>
                <w:b/>
                <w:sz w:val="28"/>
              </w:rPr>
              <w:t xml:space="preserve"> </w:t>
            </w:r>
            <w:r w:rsidR="00D26ABE" w:rsidRPr="009A305C">
              <w:rPr>
                <w:b/>
                <w:sz w:val="28"/>
              </w:rPr>
              <w:t>GERINGFÜGIGE</w:t>
            </w:r>
            <w:r w:rsidR="001D7D6B" w:rsidRPr="009A305C">
              <w:rPr>
                <w:b/>
                <w:sz w:val="28"/>
              </w:rPr>
              <w:t>M</w:t>
            </w:r>
            <w:r w:rsidR="00D26ABE" w:rsidRPr="009A305C">
              <w:rPr>
                <w:b/>
                <w:sz w:val="28"/>
              </w:rPr>
              <w:t xml:space="preserve"> </w:t>
            </w:r>
            <w:r w:rsidRPr="009A305C">
              <w:rPr>
                <w:b/>
                <w:sz w:val="28"/>
              </w:rPr>
              <w:t xml:space="preserve">VERKAUF </w:t>
            </w:r>
            <w:r w:rsidR="001D7D6B" w:rsidRPr="009A305C">
              <w:rPr>
                <w:b/>
                <w:sz w:val="28"/>
              </w:rPr>
              <w:t>VON</w:t>
            </w:r>
            <w:r w:rsidR="00F60BB9" w:rsidRPr="009A305C">
              <w:rPr>
                <w:b/>
                <w:sz w:val="28"/>
              </w:rPr>
              <w:t xml:space="preserve"> </w:t>
            </w:r>
            <w:r w:rsidRPr="009A305C">
              <w:rPr>
                <w:b/>
                <w:sz w:val="28"/>
              </w:rPr>
              <w:t>UNVERPACKTE</w:t>
            </w:r>
            <w:r w:rsidR="001D7D6B" w:rsidRPr="009A305C">
              <w:rPr>
                <w:b/>
                <w:sz w:val="28"/>
              </w:rPr>
              <w:t>N</w:t>
            </w:r>
            <w:r w:rsidRPr="009A305C">
              <w:rPr>
                <w:b/>
                <w:sz w:val="28"/>
              </w:rPr>
              <w:t xml:space="preserve"> </w:t>
            </w:r>
            <w:r w:rsidR="000310A9">
              <w:rPr>
                <w:b/>
                <w:sz w:val="28"/>
              </w:rPr>
              <w:t xml:space="preserve">BIOLOGISCHEN </w:t>
            </w:r>
            <w:r w:rsidRPr="009A305C">
              <w:rPr>
                <w:b/>
                <w:sz w:val="28"/>
              </w:rPr>
              <w:t>LEBENSMITTEL</w:t>
            </w:r>
            <w:r w:rsidR="001D7D6B" w:rsidRPr="009A305C">
              <w:rPr>
                <w:b/>
                <w:sz w:val="28"/>
              </w:rPr>
              <w:t>N</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C6017B" w:rsidRDefault="00EF0AEC" w:rsidP="00D308D1">
            <w:pPr>
              <w:jc w:val="center"/>
            </w:pPr>
            <w:r w:rsidRPr="00C6017B">
              <w:t>Zweck</w:t>
            </w:r>
          </w:p>
        </w:tc>
        <w:tc>
          <w:tcPr>
            <w:tcW w:w="8028" w:type="dxa"/>
            <w:tcMar>
              <w:top w:w="85" w:type="dxa"/>
              <w:left w:w="170" w:type="dxa"/>
              <w:bottom w:w="85" w:type="dxa"/>
              <w:right w:w="85" w:type="dxa"/>
            </w:tcMar>
            <w:vAlign w:val="center"/>
          </w:tcPr>
          <w:p w14:paraId="6FA49D81" w14:textId="1D063F22" w:rsidR="008806FE" w:rsidRPr="003E01D9" w:rsidRDefault="00076CAA" w:rsidP="00B24E49">
            <w:pPr>
              <w:spacing w:before="0"/>
              <w:jc w:val="both"/>
            </w:pPr>
            <w:r>
              <w:t xml:space="preserve">Grundsätzlich dürfen Unternehmer:innen biologische Erzeugnisse oder Umstellungserzeugnisse nicht in Verkehr bringen, ohne im Besitz eines Zertifikats </w:t>
            </w:r>
            <w:r w:rsidR="00811381">
              <w:t xml:space="preserve">gemäß Artikel 35 Absatz 1 der </w:t>
            </w:r>
            <w:r w:rsidR="00811381" w:rsidRPr="003E01D9">
              <w:t xml:space="preserve">Verordnung (EU) 2018/848 </w:t>
            </w:r>
            <w:r w:rsidRPr="003E01D9">
              <w:t>zu sein.</w:t>
            </w:r>
          </w:p>
          <w:p w14:paraId="7DF70D4D" w14:textId="5CB73FD5" w:rsidR="001411F4" w:rsidRPr="003E01D9" w:rsidRDefault="008806FE" w:rsidP="00B24E49">
            <w:pPr>
              <w:spacing w:before="0"/>
              <w:jc w:val="both"/>
            </w:pPr>
            <w:r w:rsidRPr="003E01D9">
              <w:t>Die Mitgliedstaaten haben jedoch die Möglichkeit, kleine Einzelhandelsgeschäfte, die unverpackte Erzeugnisse</w:t>
            </w:r>
            <w:r w:rsidR="003C0771" w:rsidRPr="003E01D9">
              <w:t xml:space="preserve"> </w:t>
            </w:r>
            <w:r w:rsidRPr="003E01D9">
              <w:t xml:space="preserve">verkaufen, von der Verpflichtung </w:t>
            </w:r>
            <w:r w:rsidR="00BF1ABE" w:rsidRPr="003E01D9">
              <w:t>zur</w:t>
            </w:r>
            <w:r w:rsidRPr="003E01D9">
              <w:t xml:space="preserve"> Zertifizierung</w:t>
            </w:r>
            <w:r w:rsidR="00BF1ABE" w:rsidRPr="003E01D9">
              <w:t xml:space="preserve"> dieser</w:t>
            </w:r>
            <w:r w:rsidRPr="003E01D9">
              <w:t xml:space="preserve"> Tätigkeit freizustellen. Diese Ausnahme von der Pflicht im Besitz eines Zertifikats zu sein, wurde in Österreich </w:t>
            </w:r>
            <w:r w:rsidR="00D26ABE" w:rsidRPr="003E01D9">
              <w:t>mittels</w:t>
            </w:r>
            <w:r w:rsidRPr="003E01D9">
              <w:t xml:space="preserve"> § 3 Absatz 7 des EU-Qualitätsregelungen</w:t>
            </w:r>
            <w:r w:rsidR="00DB020B" w:rsidRPr="003E01D9">
              <w:t>-D</w:t>
            </w:r>
            <w:r w:rsidRPr="003E01D9">
              <w:t>urchführungsgesetzes</w:t>
            </w:r>
            <w:r w:rsidR="00DB020B" w:rsidRPr="003E01D9">
              <w:t xml:space="preserve"> (EU-QuaDG) innerstaatlich</w:t>
            </w:r>
            <w:r w:rsidRPr="003E01D9">
              <w:t xml:space="preserve"> </w:t>
            </w:r>
            <w:r w:rsidR="00811381" w:rsidRPr="003E01D9">
              <w:t>ermöglicht</w:t>
            </w:r>
            <w:r w:rsidR="00DB020B" w:rsidRPr="003E01D9">
              <w:t xml:space="preserve"> und </w:t>
            </w:r>
            <w:r w:rsidR="001411F4" w:rsidRPr="003E01D9">
              <w:t>spezifiziert.</w:t>
            </w:r>
          </w:p>
          <w:p w14:paraId="125DF7D0" w14:textId="15CDEF60" w:rsidR="00076CAA" w:rsidRPr="003E01D9" w:rsidRDefault="008806FE" w:rsidP="00B24E49">
            <w:pPr>
              <w:spacing w:before="0"/>
              <w:jc w:val="both"/>
            </w:pPr>
            <w:r w:rsidRPr="003E01D9">
              <w:t xml:space="preserve">Unbenommen davon </w:t>
            </w:r>
            <w:r w:rsidR="00811381" w:rsidRPr="003E01D9">
              <w:t>gilt</w:t>
            </w:r>
            <w:r w:rsidRPr="003E01D9">
              <w:t xml:space="preserve"> </w:t>
            </w:r>
            <w:r w:rsidR="00F674D8" w:rsidRPr="003E01D9">
              <w:t xml:space="preserve">für diese Unternehmer:innen </w:t>
            </w:r>
            <w:r w:rsidR="00DB020B" w:rsidRPr="003E01D9">
              <w:t xml:space="preserve">jedoch </w:t>
            </w:r>
            <w:r w:rsidRPr="003E01D9">
              <w:t>die Meldepflicht gemäß Artikel 34 Absatz 1 der Verordnung (EU) 2018/848, wonach alle Unternehmer:innen, die biologische Erzeugnisse oder Umstellungserzeugnisse</w:t>
            </w:r>
            <w:r w:rsidR="00D26ABE" w:rsidRPr="003E01D9">
              <w:t xml:space="preserve"> </w:t>
            </w:r>
            <w:r w:rsidRPr="003E01D9">
              <w:t>in Verkehr bringen, vor dem Inverkehrbringen ihre Tätigkeit den zuständigen Behörden zu melden</w:t>
            </w:r>
            <w:r w:rsidR="00811381" w:rsidRPr="003E01D9">
              <w:t xml:space="preserve"> haben</w:t>
            </w:r>
            <w:r w:rsidRPr="003E01D9">
              <w:t>.</w:t>
            </w:r>
          </w:p>
          <w:p w14:paraId="32906F8C" w14:textId="49D0E620" w:rsidR="001B33FC" w:rsidRPr="00DB020B" w:rsidRDefault="008806FE" w:rsidP="009F395E">
            <w:pPr>
              <w:spacing w:before="0"/>
              <w:jc w:val="both"/>
            </w:pPr>
            <w:r w:rsidRPr="003E01D9">
              <w:t>Die vorliegende Verfahrensanweisung beschreibt die Vorgehensweise dieses Meldeverfahrens</w:t>
            </w:r>
            <w:r w:rsidR="00DB020B" w:rsidRPr="003E01D9">
              <w:t xml:space="preserve"> für Unternehmer:innen, die </w:t>
            </w:r>
            <w:r w:rsidR="00D26ABE" w:rsidRPr="003E01D9">
              <w:t>innerhalb der jährlichen Geringfügigkeitsgrenzen gemäß</w:t>
            </w:r>
            <w:r w:rsidR="00BF1ABE" w:rsidRPr="003E01D9">
              <w:t xml:space="preserve"> § 3 Absatz 7</w:t>
            </w:r>
            <w:r w:rsidR="00DB020B" w:rsidRPr="003E01D9">
              <w:t xml:space="preserve"> </w:t>
            </w:r>
            <w:r w:rsidR="00966488" w:rsidRPr="003E01D9">
              <w:t xml:space="preserve">Ziffer 2 </w:t>
            </w:r>
            <w:r w:rsidR="00DB020B" w:rsidRPr="003E01D9">
              <w:t>EU-QuaDG unverpackte</w:t>
            </w:r>
            <w:r w:rsidR="00DB020B">
              <w:t xml:space="preserve"> biologische Erzeugnisse</w:t>
            </w:r>
            <w:r w:rsidR="003C0771">
              <w:t xml:space="preserve"> </w:t>
            </w:r>
            <w:r w:rsidR="00BF1ABE">
              <w:t>direkt an Endverbraucher:innen</w:t>
            </w:r>
            <w:r w:rsidR="00DB020B">
              <w:t xml:space="preserve"> verkaufen,</w:t>
            </w:r>
            <w:r w:rsidR="00364829">
              <w:t xml:space="preserve"> inklusive der zu erfolgenden Berichterstattung</w:t>
            </w:r>
            <w:r>
              <w:t xml:space="preserve"> im österreichischen Kontrollsystem gemäß EU-QuaDG</w:t>
            </w:r>
            <w:r w:rsidRPr="00944196">
              <w:t>.</w:t>
            </w:r>
          </w:p>
        </w:tc>
      </w:tr>
      <w:tr w:rsidR="004443AE" w:rsidRPr="004443AE"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8D2E24" w:rsidRDefault="00EF0AEC" w:rsidP="00D308D1">
            <w:pPr>
              <w:jc w:val="center"/>
            </w:pPr>
            <w:r w:rsidRPr="009F3409">
              <w:t>Inhaltsverzeichnis</w:t>
            </w:r>
          </w:p>
        </w:tc>
        <w:tc>
          <w:tcPr>
            <w:tcW w:w="8028" w:type="dxa"/>
            <w:tcMar>
              <w:top w:w="85" w:type="dxa"/>
              <w:left w:w="170" w:type="dxa"/>
              <w:bottom w:w="85" w:type="dxa"/>
              <w:right w:w="85" w:type="dxa"/>
            </w:tcMar>
            <w:vAlign w:val="center"/>
          </w:tcPr>
          <w:p w14:paraId="229F9869" w14:textId="67D2ED6F" w:rsidR="00CF0EB8" w:rsidRDefault="00AC4C24">
            <w:pPr>
              <w:pStyle w:val="Verzeichnis1"/>
              <w:rPr>
                <w:rFonts w:asciiTheme="minorHAnsi" w:eastAsiaTheme="minorEastAsia" w:hAnsiTheme="minorHAnsi" w:cstheme="minorBidi"/>
                <w:bCs w:val="0"/>
                <w:sz w:val="22"/>
                <w:szCs w:val="22"/>
                <w:lang w:val="de-DE" w:eastAsia="de-DE"/>
              </w:rPr>
            </w:pPr>
            <w:r>
              <w:rPr>
                <w:color w:val="FF0000"/>
              </w:rPr>
              <w:fldChar w:fldCharType="begin"/>
            </w:r>
            <w:r>
              <w:rPr>
                <w:color w:val="FF0000"/>
              </w:rPr>
              <w:instrText xml:space="preserve"> TOC \o "1-1" \h \z \u </w:instrText>
            </w:r>
            <w:r>
              <w:rPr>
                <w:color w:val="FF0000"/>
              </w:rPr>
              <w:fldChar w:fldCharType="separate"/>
            </w:r>
            <w:hyperlink w:anchor="_Toc115940551" w:history="1">
              <w:r w:rsidR="00CF0EB8" w:rsidRPr="00ED30F9">
                <w:rPr>
                  <w:rStyle w:val="Hyperlink"/>
                </w:rPr>
                <w:t>1</w:t>
              </w:r>
              <w:r w:rsidR="00CF0EB8">
                <w:rPr>
                  <w:rFonts w:asciiTheme="minorHAnsi" w:eastAsiaTheme="minorEastAsia" w:hAnsiTheme="minorHAnsi" w:cstheme="minorBidi"/>
                  <w:bCs w:val="0"/>
                  <w:sz w:val="22"/>
                  <w:szCs w:val="22"/>
                  <w:lang w:val="de-DE" w:eastAsia="de-DE"/>
                </w:rPr>
                <w:tab/>
              </w:r>
              <w:r w:rsidR="00CF0EB8" w:rsidRPr="00ED30F9">
                <w:rPr>
                  <w:rStyle w:val="Hyperlink"/>
                </w:rPr>
                <w:t>EU-QuaDG</w:t>
              </w:r>
              <w:r w:rsidR="00CF0EB8">
                <w:rPr>
                  <w:webHidden/>
                </w:rPr>
                <w:tab/>
              </w:r>
              <w:r w:rsidR="00CF0EB8">
                <w:rPr>
                  <w:webHidden/>
                </w:rPr>
                <w:fldChar w:fldCharType="begin"/>
              </w:r>
              <w:r w:rsidR="00CF0EB8">
                <w:rPr>
                  <w:webHidden/>
                </w:rPr>
                <w:instrText xml:space="preserve"> PAGEREF _Toc115940551 \h </w:instrText>
              </w:r>
              <w:r w:rsidR="00CF0EB8">
                <w:rPr>
                  <w:webHidden/>
                </w:rPr>
              </w:r>
              <w:r w:rsidR="00CF0EB8">
                <w:rPr>
                  <w:webHidden/>
                </w:rPr>
                <w:fldChar w:fldCharType="separate"/>
              </w:r>
              <w:r w:rsidR="00CF0EB8">
                <w:rPr>
                  <w:webHidden/>
                </w:rPr>
                <w:t>4</w:t>
              </w:r>
              <w:r w:rsidR="00CF0EB8">
                <w:rPr>
                  <w:webHidden/>
                </w:rPr>
                <w:fldChar w:fldCharType="end"/>
              </w:r>
            </w:hyperlink>
          </w:p>
          <w:p w14:paraId="5FA6BBED" w14:textId="4BFE9ED5" w:rsidR="00CF0EB8" w:rsidRDefault="00D51B79">
            <w:pPr>
              <w:pStyle w:val="Verzeichnis1"/>
              <w:rPr>
                <w:rFonts w:asciiTheme="minorHAnsi" w:eastAsiaTheme="minorEastAsia" w:hAnsiTheme="minorHAnsi" w:cstheme="minorBidi"/>
                <w:bCs w:val="0"/>
                <w:sz w:val="22"/>
                <w:szCs w:val="22"/>
                <w:lang w:val="de-DE" w:eastAsia="de-DE"/>
              </w:rPr>
            </w:pPr>
            <w:hyperlink w:anchor="_Toc115940552" w:history="1">
              <w:r w:rsidR="00CF0EB8" w:rsidRPr="00ED30F9">
                <w:rPr>
                  <w:rStyle w:val="Hyperlink"/>
                </w:rPr>
                <w:t>2</w:t>
              </w:r>
              <w:r w:rsidR="00CF0EB8">
                <w:rPr>
                  <w:rFonts w:asciiTheme="minorHAnsi" w:eastAsiaTheme="minorEastAsia" w:hAnsiTheme="minorHAnsi" w:cstheme="minorBidi"/>
                  <w:bCs w:val="0"/>
                  <w:sz w:val="22"/>
                  <w:szCs w:val="22"/>
                  <w:lang w:val="de-DE" w:eastAsia="de-DE"/>
                </w:rPr>
                <w:tab/>
              </w:r>
              <w:r w:rsidR="00CF0EB8" w:rsidRPr="00ED30F9">
                <w:rPr>
                  <w:rStyle w:val="Hyperlink"/>
                </w:rPr>
                <w:t>Zuständigkeiten, Geltungsbereich und Rechtsvorschriften</w:t>
              </w:r>
              <w:r w:rsidR="00CF0EB8">
                <w:rPr>
                  <w:webHidden/>
                </w:rPr>
                <w:tab/>
              </w:r>
              <w:r w:rsidR="00CF0EB8">
                <w:rPr>
                  <w:webHidden/>
                </w:rPr>
                <w:fldChar w:fldCharType="begin"/>
              </w:r>
              <w:r w:rsidR="00CF0EB8">
                <w:rPr>
                  <w:webHidden/>
                </w:rPr>
                <w:instrText xml:space="preserve"> PAGEREF _Toc115940552 \h </w:instrText>
              </w:r>
              <w:r w:rsidR="00CF0EB8">
                <w:rPr>
                  <w:webHidden/>
                </w:rPr>
              </w:r>
              <w:r w:rsidR="00CF0EB8">
                <w:rPr>
                  <w:webHidden/>
                </w:rPr>
                <w:fldChar w:fldCharType="separate"/>
              </w:r>
              <w:r w:rsidR="00CF0EB8">
                <w:rPr>
                  <w:webHidden/>
                </w:rPr>
                <w:t>4</w:t>
              </w:r>
              <w:r w:rsidR="00CF0EB8">
                <w:rPr>
                  <w:webHidden/>
                </w:rPr>
                <w:fldChar w:fldCharType="end"/>
              </w:r>
            </w:hyperlink>
          </w:p>
          <w:p w14:paraId="1A844D64" w14:textId="5085F596" w:rsidR="00CF0EB8" w:rsidRDefault="00D51B79">
            <w:pPr>
              <w:pStyle w:val="Verzeichnis1"/>
              <w:rPr>
                <w:rFonts w:asciiTheme="minorHAnsi" w:eastAsiaTheme="minorEastAsia" w:hAnsiTheme="minorHAnsi" w:cstheme="minorBidi"/>
                <w:bCs w:val="0"/>
                <w:sz w:val="22"/>
                <w:szCs w:val="22"/>
                <w:lang w:val="de-DE" w:eastAsia="de-DE"/>
              </w:rPr>
            </w:pPr>
            <w:hyperlink w:anchor="_Toc115940553" w:history="1">
              <w:r w:rsidR="00CF0EB8" w:rsidRPr="00ED30F9">
                <w:rPr>
                  <w:rStyle w:val="Hyperlink"/>
                </w:rPr>
                <w:t>3</w:t>
              </w:r>
              <w:r w:rsidR="00CF0EB8">
                <w:rPr>
                  <w:rFonts w:asciiTheme="minorHAnsi" w:eastAsiaTheme="minorEastAsia" w:hAnsiTheme="minorHAnsi" w:cstheme="minorBidi"/>
                  <w:bCs w:val="0"/>
                  <w:sz w:val="22"/>
                  <w:szCs w:val="22"/>
                  <w:lang w:val="de-DE" w:eastAsia="de-DE"/>
                </w:rPr>
                <w:tab/>
              </w:r>
              <w:r w:rsidR="00CF0EB8" w:rsidRPr="00ED30F9">
                <w:rPr>
                  <w:rStyle w:val="Hyperlink"/>
                </w:rPr>
                <w:t>System zur Meldung und Benachrichtigungen</w:t>
              </w:r>
              <w:r w:rsidR="00CF0EB8">
                <w:rPr>
                  <w:webHidden/>
                </w:rPr>
                <w:tab/>
              </w:r>
              <w:r w:rsidR="00CF0EB8">
                <w:rPr>
                  <w:webHidden/>
                </w:rPr>
                <w:fldChar w:fldCharType="begin"/>
              </w:r>
              <w:r w:rsidR="00CF0EB8">
                <w:rPr>
                  <w:webHidden/>
                </w:rPr>
                <w:instrText xml:space="preserve"> PAGEREF _Toc115940553 \h </w:instrText>
              </w:r>
              <w:r w:rsidR="00CF0EB8">
                <w:rPr>
                  <w:webHidden/>
                </w:rPr>
              </w:r>
              <w:r w:rsidR="00CF0EB8">
                <w:rPr>
                  <w:webHidden/>
                </w:rPr>
                <w:fldChar w:fldCharType="separate"/>
              </w:r>
              <w:r w:rsidR="00CF0EB8">
                <w:rPr>
                  <w:webHidden/>
                </w:rPr>
                <w:t>7</w:t>
              </w:r>
              <w:r w:rsidR="00CF0EB8">
                <w:rPr>
                  <w:webHidden/>
                </w:rPr>
                <w:fldChar w:fldCharType="end"/>
              </w:r>
            </w:hyperlink>
          </w:p>
          <w:p w14:paraId="6099A415" w14:textId="1C1A281B" w:rsidR="00CF0EB8" w:rsidRDefault="00D51B79">
            <w:pPr>
              <w:pStyle w:val="Verzeichnis1"/>
              <w:rPr>
                <w:rFonts w:asciiTheme="minorHAnsi" w:eastAsiaTheme="minorEastAsia" w:hAnsiTheme="minorHAnsi" w:cstheme="minorBidi"/>
                <w:bCs w:val="0"/>
                <w:sz w:val="22"/>
                <w:szCs w:val="22"/>
                <w:lang w:val="de-DE" w:eastAsia="de-DE"/>
              </w:rPr>
            </w:pPr>
            <w:hyperlink w:anchor="_Toc115940554" w:history="1">
              <w:r w:rsidR="00CF0EB8" w:rsidRPr="00ED30F9">
                <w:rPr>
                  <w:rStyle w:val="Hyperlink"/>
                </w:rPr>
                <w:t>4</w:t>
              </w:r>
              <w:r w:rsidR="00CF0EB8">
                <w:rPr>
                  <w:rFonts w:asciiTheme="minorHAnsi" w:eastAsiaTheme="minorEastAsia" w:hAnsiTheme="minorHAnsi" w:cstheme="minorBidi"/>
                  <w:bCs w:val="0"/>
                  <w:sz w:val="22"/>
                  <w:szCs w:val="22"/>
                  <w:lang w:val="de-DE" w:eastAsia="de-DE"/>
                </w:rPr>
                <w:tab/>
              </w:r>
              <w:r w:rsidR="00CF0EB8" w:rsidRPr="00ED30F9">
                <w:rPr>
                  <w:rStyle w:val="Hyperlink"/>
                </w:rPr>
                <w:t>Verwaltungsablauf</w:t>
              </w:r>
              <w:r w:rsidR="00CF0EB8">
                <w:rPr>
                  <w:webHidden/>
                </w:rPr>
                <w:tab/>
              </w:r>
              <w:r w:rsidR="00CF0EB8">
                <w:rPr>
                  <w:webHidden/>
                </w:rPr>
                <w:fldChar w:fldCharType="begin"/>
              </w:r>
              <w:r w:rsidR="00CF0EB8">
                <w:rPr>
                  <w:webHidden/>
                </w:rPr>
                <w:instrText xml:space="preserve"> PAGEREF _Toc115940554 \h </w:instrText>
              </w:r>
              <w:r w:rsidR="00CF0EB8">
                <w:rPr>
                  <w:webHidden/>
                </w:rPr>
              </w:r>
              <w:r w:rsidR="00CF0EB8">
                <w:rPr>
                  <w:webHidden/>
                </w:rPr>
                <w:fldChar w:fldCharType="separate"/>
              </w:r>
              <w:r w:rsidR="00CF0EB8">
                <w:rPr>
                  <w:webHidden/>
                </w:rPr>
                <w:t>7</w:t>
              </w:r>
              <w:r w:rsidR="00CF0EB8">
                <w:rPr>
                  <w:webHidden/>
                </w:rPr>
                <w:fldChar w:fldCharType="end"/>
              </w:r>
            </w:hyperlink>
          </w:p>
          <w:p w14:paraId="1C8EF03D" w14:textId="2CACACC0" w:rsidR="00AC4C24" w:rsidRPr="00AC4C24" w:rsidRDefault="00D51B79" w:rsidP="00CF0EB8">
            <w:pPr>
              <w:pStyle w:val="Verzeichnis1"/>
            </w:pPr>
            <w:hyperlink w:anchor="_Toc115940555" w:history="1">
              <w:r w:rsidR="00CF0EB8" w:rsidRPr="00ED30F9">
                <w:rPr>
                  <w:rStyle w:val="Hyperlink"/>
                </w:rPr>
                <w:t>5</w:t>
              </w:r>
              <w:r w:rsidR="00CF0EB8">
                <w:rPr>
                  <w:rFonts w:asciiTheme="minorHAnsi" w:eastAsiaTheme="minorEastAsia" w:hAnsiTheme="minorHAnsi" w:cstheme="minorBidi"/>
                  <w:bCs w:val="0"/>
                  <w:sz w:val="22"/>
                  <w:szCs w:val="22"/>
                  <w:lang w:val="de-DE" w:eastAsia="de-DE"/>
                </w:rPr>
                <w:tab/>
              </w:r>
              <w:r w:rsidR="00CF0EB8" w:rsidRPr="00ED30F9">
                <w:rPr>
                  <w:rStyle w:val="Hyperlink"/>
                </w:rPr>
                <w:t>Maßnahmensetzungen</w:t>
              </w:r>
              <w:r w:rsidR="00CF0EB8">
                <w:rPr>
                  <w:webHidden/>
                </w:rPr>
                <w:tab/>
              </w:r>
              <w:r w:rsidR="00CF0EB8">
                <w:rPr>
                  <w:webHidden/>
                </w:rPr>
                <w:fldChar w:fldCharType="begin"/>
              </w:r>
              <w:r w:rsidR="00CF0EB8">
                <w:rPr>
                  <w:webHidden/>
                </w:rPr>
                <w:instrText xml:space="preserve"> PAGEREF _Toc115940555 \h </w:instrText>
              </w:r>
              <w:r w:rsidR="00CF0EB8">
                <w:rPr>
                  <w:webHidden/>
                </w:rPr>
              </w:r>
              <w:r w:rsidR="00CF0EB8">
                <w:rPr>
                  <w:webHidden/>
                </w:rPr>
                <w:fldChar w:fldCharType="separate"/>
              </w:r>
              <w:r w:rsidR="00CF0EB8">
                <w:rPr>
                  <w:webHidden/>
                </w:rPr>
                <w:t>9</w:t>
              </w:r>
              <w:r w:rsidR="00CF0EB8">
                <w:rPr>
                  <w:webHidden/>
                </w:rPr>
                <w:fldChar w:fldCharType="end"/>
              </w:r>
            </w:hyperlink>
            <w:r w:rsidR="00AC4C24">
              <w:rPr>
                <w:color w:val="FF0000"/>
              </w:rPr>
              <w:fldChar w:fldCharType="end"/>
            </w:r>
          </w:p>
        </w:tc>
      </w:tr>
      <w:tr w:rsidR="00F95263" w:rsidRPr="004443AE"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9F3409" w:rsidRDefault="00F95263" w:rsidP="00D308D1">
            <w:pPr>
              <w:jc w:val="center"/>
            </w:pPr>
            <w:r>
              <w:t>Anwendungs-bereich</w:t>
            </w:r>
          </w:p>
        </w:tc>
        <w:tc>
          <w:tcPr>
            <w:tcW w:w="8028" w:type="dxa"/>
            <w:tcMar>
              <w:top w:w="85" w:type="dxa"/>
              <w:left w:w="170" w:type="dxa"/>
              <w:bottom w:w="85" w:type="dxa"/>
              <w:right w:w="85" w:type="dxa"/>
            </w:tcMar>
            <w:vAlign w:val="center"/>
          </w:tcPr>
          <w:p w14:paraId="71819CB0" w14:textId="0058FCCD" w:rsidR="00051349" w:rsidRPr="00F95263" w:rsidRDefault="00F95263" w:rsidP="00364829">
            <w:r>
              <w:t>Zuständige Behörden im Bereich der bio</w:t>
            </w:r>
            <w:r w:rsidR="00D4455F">
              <w:t>logischen Produktion sowie die</w:t>
            </w:r>
            <w:r w:rsidR="00D301B4">
              <w:t xml:space="preserve"> </w:t>
            </w:r>
            <w:r w:rsidR="004764C9">
              <w:t xml:space="preserve">AGES als </w:t>
            </w:r>
            <w:r w:rsidR="00627BAA">
              <w:t xml:space="preserve">Geschäftsstelle gemäß </w:t>
            </w:r>
            <w:r w:rsidR="00364829">
              <w:t>EU-QuaDG</w:t>
            </w:r>
          </w:p>
        </w:tc>
      </w:tr>
      <w:tr w:rsidR="004443AE" w:rsidRPr="004443AE" w14:paraId="0FDF825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884434" w:rsidRDefault="00EF0AEC" w:rsidP="00D308D1">
            <w:pPr>
              <w:jc w:val="center"/>
            </w:pPr>
            <w:r w:rsidRPr="00884434">
              <w:t>Gültig ab</w:t>
            </w:r>
          </w:p>
        </w:tc>
        <w:tc>
          <w:tcPr>
            <w:tcW w:w="8028" w:type="dxa"/>
            <w:tcMar>
              <w:top w:w="85" w:type="dxa"/>
              <w:left w:w="170" w:type="dxa"/>
              <w:bottom w:w="85" w:type="dxa"/>
              <w:right w:w="85" w:type="dxa"/>
            </w:tcMar>
            <w:vAlign w:val="center"/>
          </w:tcPr>
          <w:p w14:paraId="505CB6D9" w14:textId="5AE2BC55" w:rsidR="00B12A57" w:rsidRPr="00B12A57" w:rsidRDefault="001F468A" w:rsidP="009F395E">
            <w:r>
              <w:t>01.01.2024</w:t>
            </w:r>
          </w:p>
        </w:tc>
      </w:tr>
    </w:tbl>
    <w:p w14:paraId="0C991A55"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6893DB9C" w14:textId="31AD5EE8" w:rsidR="00A62669" w:rsidRDefault="00A751DE" w:rsidP="00A00781">
      <w:pPr>
        <w:rPr>
          <w:lang w:val="de-DE"/>
        </w:rPr>
      </w:pPr>
      <w:r w:rsidRPr="00A751DE">
        <w:t xml:space="preserve"> </w:t>
      </w:r>
      <w:r w:rsidRPr="00BF1D9B">
        <w:t>Verweise auf das Dokument DF</w:t>
      </w:r>
      <w:r>
        <w:t>:</w:t>
      </w:r>
      <w:r w:rsidRPr="00BF1D9B">
        <w:t xml:space="preserve"> „Nationale kontrollrelevante Klarstellungen zur VO (EU) 2018/848“</w:t>
      </w:r>
      <w:r>
        <w:t xml:space="preserve">, </w:t>
      </w:r>
      <w:r w:rsidR="003B78ED">
        <w:rPr>
          <w:lang w:val="de-DE"/>
        </w:rPr>
        <w:t>Ergänzung „</w:t>
      </w:r>
      <w:r w:rsidR="003B78ED">
        <w:rPr>
          <w:szCs w:val="20"/>
        </w:rPr>
        <w:t>direkt an Endverbraucher:innen/-</w:t>
      </w:r>
      <w:proofErr w:type="spellStart"/>
      <w:r w:rsidR="003B78ED">
        <w:rPr>
          <w:szCs w:val="20"/>
        </w:rPr>
        <w:t>nutzer:innen</w:t>
      </w:r>
      <w:proofErr w:type="spellEnd"/>
      <w:r w:rsidR="003B78ED">
        <w:rPr>
          <w:lang w:val="de-DE"/>
        </w:rPr>
        <w:t xml:space="preserve">“ in den Begriffsbestimmungen, </w:t>
      </w:r>
      <w:r w:rsidR="001F468A">
        <w:rPr>
          <w:lang w:val="de-DE"/>
        </w:rPr>
        <w:t>Konkretisierung der Abbildung 1,</w:t>
      </w:r>
      <w:r w:rsidR="00E26458">
        <w:rPr>
          <w:lang w:val="de-DE"/>
        </w:rPr>
        <w:t xml:space="preserve"> Aktualisierung der Tabelle über die </w:t>
      </w:r>
      <w:r w:rsidR="00E26458">
        <w:t xml:space="preserve">elektronischen Benachrichtigungen </w:t>
      </w:r>
      <w:r w:rsidR="00AC696A">
        <w:t xml:space="preserve">in </w:t>
      </w:r>
      <w:r w:rsidR="00E26458">
        <w:t>Kapitel 3</w:t>
      </w:r>
      <w:r w:rsidR="00E26458">
        <w:rPr>
          <w:lang w:val="de-DE"/>
        </w:rPr>
        <w:t>,</w:t>
      </w:r>
      <w:r w:rsidR="001F468A">
        <w:rPr>
          <w:lang w:val="de-DE"/>
        </w:rPr>
        <w:t xml:space="preserve"> Aktualisierung der Vorgehensweise iZm</w:t>
      </w:r>
      <w:r w:rsidR="00DD202E">
        <w:rPr>
          <w:lang w:val="de-DE"/>
        </w:rPr>
        <w:t xml:space="preserve"> </w:t>
      </w:r>
      <w:r w:rsidR="00AC696A">
        <w:rPr>
          <w:lang w:val="de-DE"/>
        </w:rPr>
        <w:t>dem Verzeichnis gemäß Artikel 34 Absatz 6 der VO (EU) 2018/848.</w:t>
      </w:r>
    </w:p>
    <w:p w14:paraId="0B5CDA60" w14:textId="77777777" w:rsidR="006C18FA" w:rsidRPr="00DF5E3F" w:rsidRDefault="00FA7527" w:rsidP="00FA7527">
      <w:pPr>
        <w:pStyle w:val="Kapitel"/>
        <w:pBdr>
          <w:bottom w:val="single" w:sz="12" w:space="1" w:color="808080" w:themeColor="background1" w:themeShade="80"/>
        </w:pBdr>
        <w:rPr>
          <w:sz w:val="28"/>
        </w:rPr>
      </w:pPr>
      <w:r w:rsidRPr="00DF5E3F">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DF5E3F" w14:paraId="2D7700C8" w14:textId="77777777" w:rsidTr="00090843">
        <w:trPr>
          <w:cantSplit/>
          <w:tblHeader/>
        </w:trPr>
        <w:tc>
          <w:tcPr>
            <w:tcW w:w="1708" w:type="dxa"/>
            <w:shd w:val="clear" w:color="auto" w:fill="auto"/>
          </w:tcPr>
          <w:p w14:paraId="04323B2B" w14:textId="77777777" w:rsidR="003F7BBD" w:rsidRPr="000164BB" w:rsidRDefault="003F7BBD" w:rsidP="00FA7527">
            <w:pPr>
              <w:spacing w:after="60" w:line="240" w:lineRule="atLeast"/>
              <w:rPr>
                <w:b/>
                <w:szCs w:val="20"/>
              </w:rPr>
            </w:pPr>
            <w:r w:rsidRPr="000164BB">
              <w:rPr>
                <w:b/>
                <w:szCs w:val="20"/>
              </w:rPr>
              <w:t>Abkürzung</w:t>
            </w:r>
          </w:p>
        </w:tc>
        <w:tc>
          <w:tcPr>
            <w:tcW w:w="7764" w:type="dxa"/>
            <w:shd w:val="clear" w:color="auto" w:fill="auto"/>
          </w:tcPr>
          <w:p w14:paraId="785A9C5D" w14:textId="295F383F" w:rsidR="003F7BBD" w:rsidRPr="00895AF9" w:rsidRDefault="003F7BBD" w:rsidP="00895AF9">
            <w:pPr>
              <w:spacing w:after="60" w:line="240" w:lineRule="atLeast"/>
              <w:rPr>
                <w:b/>
                <w:szCs w:val="20"/>
              </w:rPr>
            </w:pPr>
            <w:r w:rsidRPr="000164BB">
              <w:rPr>
                <w:b/>
                <w:szCs w:val="20"/>
              </w:rPr>
              <w:t>Bezeichnung</w:t>
            </w:r>
          </w:p>
        </w:tc>
      </w:tr>
      <w:tr w:rsidR="00FA5E64" w:rsidRPr="00C43210" w14:paraId="6DE908CA" w14:textId="77777777" w:rsidTr="00090843">
        <w:trPr>
          <w:cantSplit/>
        </w:trPr>
        <w:tc>
          <w:tcPr>
            <w:tcW w:w="1708" w:type="dxa"/>
            <w:shd w:val="clear" w:color="auto" w:fill="auto"/>
          </w:tcPr>
          <w:p w14:paraId="1BBC0A0A" w14:textId="0B54564E" w:rsidR="00FA5E64" w:rsidRPr="005B06BC" w:rsidRDefault="00D4455F" w:rsidP="005B06BC">
            <w:pPr>
              <w:spacing w:after="60" w:line="240" w:lineRule="atLeast"/>
              <w:rPr>
                <w:szCs w:val="20"/>
              </w:rPr>
            </w:pPr>
            <w:r>
              <w:rPr>
                <w:szCs w:val="20"/>
              </w:rPr>
              <w:t>AGES</w:t>
            </w:r>
          </w:p>
        </w:tc>
        <w:tc>
          <w:tcPr>
            <w:tcW w:w="7764" w:type="dxa"/>
            <w:shd w:val="clear" w:color="auto" w:fill="auto"/>
          </w:tcPr>
          <w:p w14:paraId="3A7D3C20" w14:textId="424D95D9" w:rsidR="001F468A" w:rsidRPr="001F468A" w:rsidRDefault="00D4455F" w:rsidP="001F468A">
            <w:pPr>
              <w:spacing w:after="60" w:line="240" w:lineRule="atLeast"/>
              <w:rPr>
                <w:szCs w:val="20"/>
              </w:rPr>
            </w:pPr>
            <w:r>
              <w:rPr>
                <w:szCs w:val="20"/>
              </w:rPr>
              <w:t>Österreichische Agentur für Gesundheit und Ernährungssicherheit GmbH</w:t>
            </w:r>
          </w:p>
        </w:tc>
      </w:tr>
      <w:tr w:rsidR="00D4455F" w:rsidRPr="00C43210" w14:paraId="31A36435" w14:textId="77777777" w:rsidTr="00090843">
        <w:trPr>
          <w:cantSplit/>
        </w:trPr>
        <w:tc>
          <w:tcPr>
            <w:tcW w:w="1708" w:type="dxa"/>
            <w:shd w:val="clear" w:color="auto" w:fill="auto"/>
          </w:tcPr>
          <w:p w14:paraId="65351FC6" w14:textId="02DD84A6" w:rsidR="00D4455F" w:rsidRPr="005B06BC" w:rsidRDefault="00D4455F" w:rsidP="005B06BC">
            <w:pPr>
              <w:spacing w:after="60" w:line="240" w:lineRule="atLeast"/>
              <w:rPr>
                <w:szCs w:val="20"/>
              </w:rPr>
            </w:pPr>
            <w:r w:rsidRPr="000164BB">
              <w:rPr>
                <w:szCs w:val="20"/>
              </w:rPr>
              <w:t>BGBl.</w:t>
            </w:r>
          </w:p>
        </w:tc>
        <w:tc>
          <w:tcPr>
            <w:tcW w:w="7764" w:type="dxa"/>
            <w:shd w:val="clear" w:color="auto" w:fill="auto"/>
          </w:tcPr>
          <w:p w14:paraId="050E47CA" w14:textId="4A899A7B" w:rsidR="001F468A" w:rsidRPr="001F468A" w:rsidRDefault="00D4455F" w:rsidP="001F468A">
            <w:pPr>
              <w:spacing w:after="60" w:line="240" w:lineRule="atLeast"/>
              <w:rPr>
                <w:szCs w:val="20"/>
              </w:rPr>
            </w:pPr>
            <w:r w:rsidRPr="000164BB">
              <w:rPr>
                <w:szCs w:val="20"/>
              </w:rPr>
              <w:t>Bundesgesetzblatt</w:t>
            </w:r>
          </w:p>
        </w:tc>
      </w:tr>
      <w:tr w:rsidR="00D4455F" w:rsidRPr="00AE58C2" w14:paraId="4C25187A" w14:textId="77777777" w:rsidTr="00090843">
        <w:trPr>
          <w:cantSplit/>
        </w:trPr>
        <w:tc>
          <w:tcPr>
            <w:tcW w:w="1708" w:type="dxa"/>
            <w:shd w:val="clear" w:color="auto" w:fill="auto"/>
          </w:tcPr>
          <w:p w14:paraId="184FE4F0" w14:textId="692CF87E" w:rsidR="00D4455F" w:rsidRPr="005B06BC" w:rsidRDefault="00D4455F" w:rsidP="005B06BC">
            <w:pPr>
              <w:spacing w:after="60" w:line="240" w:lineRule="atLeast"/>
              <w:rPr>
                <w:szCs w:val="20"/>
              </w:rPr>
            </w:pPr>
            <w:r w:rsidRPr="000164BB">
              <w:rPr>
                <w:szCs w:val="20"/>
              </w:rPr>
              <w:lastRenderedPageBreak/>
              <w:t>EU-QuaDG</w:t>
            </w:r>
          </w:p>
        </w:tc>
        <w:tc>
          <w:tcPr>
            <w:tcW w:w="7764" w:type="dxa"/>
            <w:shd w:val="clear" w:color="auto" w:fill="auto"/>
          </w:tcPr>
          <w:p w14:paraId="5804D307" w14:textId="042CD478" w:rsidR="001F468A" w:rsidRPr="001F468A" w:rsidRDefault="00D4455F" w:rsidP="001F468A">
            <w:pPr>
              <w:spacing w:after="60" w:line="240" w:lineRule="atLeast"/>
              <w:rPr>
                <w:szCs w:val="20"/>
              </w:rPr>
            </w:pPr>
            <w:r w:rsidRPr="000164BB">
              <w:rPr>
                <w:szCs w:val="20"/>
              </w:rPr>
              <w:t>EU-Qualitäts</w:t>
            </w:r>
            <w:r>
              <w:rPr>
                <w:szCs w:val="20"/>
              </w:rPr>
              <w:t>regelungen-Durchführungsgesetz</w:t>
            </w:r>
            <w:r w:rsidR="008B365C">
              <w:rPr>
                <w:szCs w:val="20"/>
              </w:rPr>
              <w:t xml:space="preserve"> </w:t>
            </w:r>
            <w:r>
              <w:rPr>
                <w:szCs w:val="20"/>
              </w:rPr>
              <w:t>(</w:t>
            </w:r>
            <w:r w:rsidRPr="000164BB">
              <w:rPr>
                <w:szCs w:val="20"/>
              </w:rPr>
              <w:t xml:space="preserve">BGBl. I Nr. 130/2015 </w:t>
            </w:r>
            <w:r>
              <w:rPr>
                <w:szCs w:val="20"/>
              </w:rPr>
              <w:t>idgF)</w:t>
            </w:r>
            <w:r w:rsidR="00963642" w:rsidRPr="00963642">
              <w:rPr>
                <w:szCs w:val="20"/>
              </w:rPr>
              <w:t xml:space="preserve"> </w:t>
            </w:r>
          </w:p>
        </w:tc>
      </w:tr>
      <w:tr w:rsidR="00D4455F" w:rsidRPr="00AE58C2" w14:paraId="3B988DC7" w14:textId="77777777" w:rsidTr="00090843">
        <w:trPr>
          <w:cantSplit/>
        </w:trPr>
        <w:tc>
          <w:tcPr>
            <w:tcW w:w="1708" w:type="dxa"/>
            <w:shd w:val="clear" w:color="auto" w:fill="auto"/>
          </w:tcPr>
          <w:p w14:paraId="73449694" w14:textId="219BCA3D" w:rsidR="00D4455F" w:rsidRPr="000164BB" w:rsidRDefault="00D4455F" w:rsidP="00D4455F">
            <w:pPr>
              <w:spacing w:after="60" w:line="240" w:lineRule="atLeast"/>
              <w:rPr>
                <w:szCs w:val="20"/>
              </w:rPr>
            </w:pPr>
            <w:r>
              <w:rPr>
                <w:szCs w:val="20"/>
              </w:rPr>
              <w:t>idgF</w:t>
            </w:r>
          </w:p>
        </w:tc>
        <w:tc>
          <w:tcPr>
            <w:tcW w:w="7764" w:type="dxa"/>
            <w:shd w:val="clear" w:color="auto" w:fill="auto"/>
          </w:tcPr>
          <w:p w14:paraId="0528537B" w14:textId="301AE8CC" w:rsidR="00D4455F" w:rsidRPr="009F395E" w:rsidRDefault="00D4455F" w:rsidP="009F395E">
            <w:pPr>
              <w:spacing w:after="60" w:line="240" w:lineRule="atLeast"/>
              <w:rPr>
                <w:szCs w:val="20"/>
              </w:rPr>
            </w:pPr>
            <w:r>
              <w:rPr>
                <w:szCs w:val="20"/>
              </w:rPr>
              <w:t>in der geltenden Fassung</w:t>
            </w:r>
          </w:p>
        </w:tc>
      </w:tr>
      <w:tr w:rsidR="00364829" w:rsidRPr="00AE58C2" w14:paraId="2DFD7150" w14:textId="77777777" w:rsidTr="00090843">
        <w:trPr>
          <w:cantSplit/>
        </w:trPr>
        <w:tc>
          <w:tcPr>
            <w:tcW w:w="1708" w:type="dxa"/>
            <w:shd w:val="clear" w:color="auto" w:fill="auto"/>
          </w:tcPr>
          <w:p w14:paraId="2F11BD4F" w14:textId="38DD2DB2" w:rsidR="00364829" w:rsidRDefault="00364829" w:rsidP="00D4455F">
            <w:pPr>
              <w:spacing w:after="60" w:line="240" w:lineRule="atLeast"/>
              <w:rPr>
                <w:szCs w:val="20"/>
              </w:rPr>
            </w:pPr>
            <w:r>
              <w:rPr>
                <w:szCs w:val="20"/>
              </w:rPr>
              <w:t>iVm</w:t>
            </w:r>
          </w:p>
        </w:tc>
        <w:tc>
          <w:tcPr>
            <w:tcW w:w="7764" w:type="dxa"/>
            <w:shd w:val="clear" w:color="auto" w:fill="auto"/>
          </w:tcPr>
          <w:p w14:paraId="56985B8F" w14:textId="1675C3B8" w:rsidR="00364829" w:rsidRDefault="00364829" w:rsidP="009F395E">
            <w:pPr>
              <w:spacing w:after="60" w:line="240" w:lineRule="atLeast"/>
              <w:rPr>
                <w:szCs w:val="20"/>
              </w:rPr>
            </w:pPr>
            <w:r>
              <w:rPr>
                <w:szCs w:val="20"/>
              </w:rPr>
              <w:t>in Verbindung mit</w:t>
            </w:r>
          </w:p>
        </w:tc>
      </w:tr>
      <w:tr w:rsidR="00364829" w:rsidRPr="00AE58C2" w14:paraId="752A0E3E" w14:textId="77777777" w:rsidTr="00090843">
        <w:trPr>
          <w:cantSplit/>
        </w:trPr>
        <w:tc>
          <w:tcPr>
            <w:tcW w:w="1708" w:type="dxa"/>
            <w:shd w:val="clear" w:color="auto" w:fill="auto"/>
          </w:tcPr>
          <w:p w14:paraId="6FB81A30" w14:textId="04EB1948" w:rsidR="00364829" w:rsidRDefault="00364829" w:rsidP="00D4455F">
            <w:pPr>
              <w:spacing w:after="60" w:line="240" w:lineRule="atLeast"/>
              <w:rPr>
                <w:szCs w:val="20"/>
              </w:rPr>
            </w:pPr>
            <w:r>
              <w:rPr>
                <w:szCs w:val="20"/>
              </w:rPr>
              <w:t>iZm</w:t>
            </w:r>
          </w:p>
        </w:tc>
        <w:tc>
          <w:tcPr>
            <w:tcW w:w="7764" w:type="dxa"/>
            <w:shd w:val="clear" w:color="auto" w:fill="auto"/>
          </w:tcPr>
          <w:p w14:paraId="04D186B9" w14:textId="50580D5C" w:rsidR="00364829" w:rsidRDefault="00364829" w:rsidP="009F395E">
            <w:pPr>
              <w:spacing w:after="60" w:line="240" w:lineRule="atLeast"/>
              <w:rPr>
                <w:szCs w:val="20"/>
              </w:rPr>
            </w:pPr>
            <w:r>
              <w:rPr>
                <w:szCs w:val="20"/>
              </w:rPr>
              <w:t>in Zusammenhang mit</w:t>
            </w:r>
          </w:p>
        </w:tc>
      </w:tr>
      <w:tr w:rsidR="00D4455F" w:rsidRPr="00DF5E3F" w14:paraId="10822B24" w14:textId="77777777" w:rsidTr="00090843">
        <w:trPr>
          <w:cantSplit/>
        </w:trPr>
        <w:tc>
          <w:tcPr>
            <w:tcW w:w="1708" w:type="dxa"/>
            <w:shd w:val="clear" w:color="auto" w:fill="auto"/>
          </w:tcPr>
          <w:p w14:paraId="697AFE5D" w14:textId="77777777" w:rsidR="00D4455F" w:rsidRPr="000164BB" w:rsidRDefault="00D4455F" w:rsidP="00D4455F">
            <w:pPr>
              <w:spacing w:after="60" w:line="240" w:lineRule="atLeast"/>
              <w:rPr>
                <w:szCs w:val="20"/>
              </w:rPr>
            </w:pPr>
            <w:r w:rsidRPr="000164BB">
              <w:rPr>
                <w:szCs w:val="20"/>
              </w:rPr>
              <w:t>LH</w:t>
            </w:r>
          </w:p>
        </w:tc>
        <w:tc>
          <w:tcPr>
            <w:tcW w:w="7764" w:type="dxa"/>
            <w:shd w:val="clear" w:color="auto" w:fill="auto"/>
          </w:tcPr>
          <w:p w14:paraId="0583AD09" w14:textId="7BDE72F6" w:rsidR="00D4455F" w:rsidRPr="009F395E" w:rsidRDefault="00D4455F" w:rsidP="009F395E">
            <w:pPr>
              <w:spacing w:after="60" w:line="240" w:lineRule="atLeast"/>
              <w:rPr>
                <w:szCs w:val="20"/>
              </w:rPr>
            </w:pPr>
            <w:r w:rsidRPr="000164BB">
              <w:rPr>
                <w:szCs w:val="20"/>
              </w:rPr>
              <w:t>Landeshauptmann</w:t>
            </w:r>
            <w:r>
              <w:rPr>
                <w:szCs w:val="20"/>
              </w:rPr>
              <w:t>/-frau</w:t>
            </w:r>
          </w:p>
        </w:tc>
      </w:tr>
      <w:tr w:rsidR="00D4455F" w:rsidRPr="00DF5E3F" w14:paraId="1937506A" w14:textId="77777777" w:rsidTr="00090843">
        <w:trPr>
          <w:cantSplit/>
        </w:trPr>
        <w:tc>
          <w:tcPr>
            <w:tcW w:w="1708" w:type="dxa"/>
            <w:shd w:val="clear" w:color="auto" w:fill="auto"/>
          </w:tcPr>
          <w:p w14:paraId="6CBDD0E1" w14:textId="77777777" w:rsidR="00D4455F" w:rsidRPr="000164BB" w:rsidRDefault="00D4455F" w:rsidP="00D4455F">
            <w:pPr>
              <w:spacing w:after="60" w:line="240" w:lineRule="atLeast"/>
              <w:rPr>
                <w:szCs w:val="20"/>
              </w:rPr>
            </w:pPr>
            <w:r>
              <w:rPr>
                <w:szCs w:val="20"/>
              </w:rPr>
              <w:t>Pkt.</w:t>
            </w:r>
          </w:p>
        </w:tc>
        <w:tc>
          <w:tcPr>
            <w:tcW w:w="7764" w:type="dxa"/>
            <w:shd w:val="clear" w:color="auto" w:fill="auto"/>
          </w:tcPr>
          <w:p w14:paraId="4903288C" w14:textId="77777777" w:rsidR="00D4455F" w:rsidRPr="000164BB" w:rsidRDefault="00D4455F" w:rsidP="00D4455F">
            <w:pPr>
              <w:spacing w:after="60" w:line="240" w:lineRule="atLeast"/>
              <w:rPr>
                <w:szCs w:val="20"/>
              </w:rPr>
            </w:pPr>
            <w:r>
              <w:rPr>
                <w:szCs w:val="20"/>
              </w:rPr>
              <w:t>Punkt</w:t>
            </w:r>
          </w:p>
        </w:tc>
      </w:tr>
      <w:tr w:rsidR="00647AD4" w:rsidRPr="00ED7DB3" w14:paraId="40629597" w14:textId="77777777" w:rsidTr="00090843">
        <w:trPr>
          <w:cantSplit/>
        </w:trPr>
        <w:tc>
          <w:tcPr>
            <w:tcW w:w="1708" w:type="dxa"/>
            <w:shd w:val="clear" w:color="auto" w:fill="auto"/>
          </w:tcPr>
          <w:p w14:paraId="78A3B4DF" w14:textId="55EA5C59" w:rsidR="00647AD4" w:rsidRDefault="00647AD4" w:rsidP="00D4455F">
            <w:pPr>
              <w:spacing w:after="60" w:line="240" w:lineRule="atLeast"/>
              <w:rPr>
                <w:szCs w:val="20"/>
              </w:rPr>
            </w:pPr>
            <w:r>
              <w:rPr>
                <w:szCs w:val="20"/>
              </w:rPr>
              <w:t>TRACES</w:t>
            </w:r>
          </w:p>
        </w:tc>
        <w:tc>
          <w:tcPr>
            <w:tcW w:w="7764" w:type="dxa"/>
            <w:shd w:val="clear" w:color="auto" w:fill="auto"/>
          </w:tcPr>
          <w:p w14:paraId="3B5ED6C8" w14:textId="367E27B2" w:rsidR="00647AD4" w:rsidRPr="00DD202E" w:rsidRDefault="00DD202E" w:rsidP="00D4455F">
            <w:pPr>
              <w:spacing w:after="60" w:line="240" w:lineRule="atLeast"/>
              <w:rPr>
                <w:szCs w:val="20"/>
                <w:lang w:val="en-GB"/>
              </w:rPr>
            </w:pPr>
            <w:proofErr w:type="spellStart"/>
            <w:r w:rsidRPr="00DD202E">
              <w:rPr>
                <w:szCs w:val="20"/>
                <w:lang w:val="en-GB"/>
              </w:rPr>
              <w:t>TRAde</w:t>
            </w:r>
            <w:proofErr w:type="spellEnd"/>
            <w:r w:rsidRPr="00DD202E">
              <w:rPr>
                <w:szCs w:val="20"/>
                <w:lang w:val="en-GB"/>
              </w:rPr>
              <w:t xml:space="preserve"> Control and Expert System</w:t>
            </w:r>
            <w:r>
              <w:rPr>
                <w:szCs w:val="20"/>
                <w:lang w:val="en-GB"/>
              </w:rPr>
              <w:t xml:space="preserve"> (EU-</w:t>
            </w:r>
            <w:proofErr w:type="spellStart"/>
            <w:r>
              <w:rPr>
                <w:szCs w:val="20"/>
                <w:lang w:val="en-GB"/>
              </w:rPr>
              <w:t>Datenbanksystem</w:t>
            </w:r>
            <w:proofErr w:type="spellEnd"/>
            <w:r>
              <w:rPr>
                <w:szCs w:val="20"/>
                <w:lang w:val="en-GB"/>
              </w:rPr>
              <w:t>)</w:t>
            </w:r>
          </w:p>
        </w:tc>
      </w:tr>
      <w:tr w:rsidR="00D4455F" w:rsidRPr="006161AA" w14:paraId="435381EB" w14:textId="77777777" w:rsidTr="00090843">
        <w:trPr>
          <w:cantSplit/>
        </w:trPr>
        <w:tc>
          <w:tcPr>
            <w:tcW w:w="1708" w:type="dxa"/>
            <w:shd w:val="clear" w:color="auto" w:fill="auto"/>
          </w:tcPr>
          <w:p w14:paraId="7A14A5E8" w14:textId="77777777" w:rsidR="00D4455F" w:rsidRPr="000164BB" w:rsidRDefault="00D4455F" w:rsidP="00D4455F">
            <w:pPr>
              <w:spacing w:after="60" w:line="240" w:lineRule="atLeast"/>
              <w:rPr>
                <w:szCs w:val="20"/>
              </w:rPr>
            </w:pPr>
            <w:r w:rsidRPr="000164BB">
              <w:rPr>
                <w:szCs w:val="20"/>
              </w:rPr>
              <w:t>U</w:t>
            </w:r>
          </w:p>
        </w:tc>
        <w:tc>
          <w:tcPr>
            <w:tcW w:w="7764" w:type="dxa"/>
            <w:shd w:val="clear" w:color="auto" w:fill="auto"/>
          </w:tcPr>
          <w:p w14:paraId="052DA65A" w14:textId="23B96D03" w:rsidR="00D4455F" w:rsidRPr="000164BB" w:rsidRDefault="00D4455F" w:rsidP="000666C4">
            <w:pPr>
              <w:spacing w:after="60" w:line="240" w:lineRule="atLeast"/>
              <w:rPr>
                <w:szCs w:val="20"/>
              </w:rPr>
            </w:pPr>
            <w:r w:rsidRPr="000164BB">
              <w:rPr>
                <w:szCs w:val="20"/>
              </w:rPr>
              <w:t>Unternehmer</w:t>
            </w:r>
            <w:r w:rsidR="00937D02">
              <w:rPr>
                <w:szCs w:val="20"/>
              </w:rPr>
              <w:t>:</w:t>
            </w:r>
            <w:r w:rsidR="000666C4">
              <w:rPr>
                <w:szCs w:val="20"/>
              </w:rPr>
              <w:t>in</w:t>
            </w:r>
          </w:p>
        </w:tc>
      </w:tr>
      <w:tr w:rsidR="00D4455F" w:rsidRPr="006161AA" w14:paraId="148CBCAD" w14:textId="77777777" w:rsidTr="00090843">
        <w:trPr>
          <w:cantSplit/>
        </w:trPr>
        <w:tc>
          <w:tcPr>
            <w:tcW w:w="1708" w:type="dxa"/>
            <w:shd w:val="clear" w:color="auto" w:fill="auto"/>
          </w:tcPr>
          <w:p w14:paraId="75ABE930" w14:textId="77777777" w:rsidR="00D4455F" w:rsidRPr="000164BB" w:rsidRDefault="00D4455F" w:rsidP="00D4455F">
            <w:pPr>
              <w:spacing w:after="60" w:line="240" w:lineRule="atLeast"/>
              <w:rPr>
                <w:szCs w:val="20"/>
              </w:rPr>
            </w:pPr>
            <w:r w:rsidRPr="000164BB">
              <w:rPr>
                <w:szCs w:val="20"/>
              </w:rPr>
              <w:t>VO</w:t>
            </w:r>
          </w:p>
        </w:tc>
        <w:tc>
          <w:tcPr>
            <w:tcW w:w="7764" w:type="dxa"/>
            <w:shd w:val="clear" w:color="auto" w:fill="auto"/>
          </w:tcPr>
          <w:p w14:paraId="5F1DC7F4" w14:textId="77777777" w:rsidR="00D4455F" w:rsidRPr="000164BB" w:rsidRDefault="00D4455F" w:rsidP="00D4455F">
            <w:pPr>
              <w:spacing w:after="60" w:line="240" w:lineRule="atLeast"/>
              <w:rPr>
                <w:szCs w:val="20"/>
              </w:rPr>
            </w:pPr>
            <w:r w:rsidRPr="000164BB">
              <w:rPr>
                <w:szCs w:val="20"/>
              </w:rPr>
              <w:t>Verordnung</w:t>
            </w:r>
          </w:p>
        </w:tc>
      </w:tr>
      <w:tr w:rsidR="00966488" w:rsidRPr="006161AA" w14:paraId="386F76B2" w14:textId="77777777" w:rsidTr="00090843">
        <w:trPr>
          <w:cantSplit/>
        </w:trPr>
        <w:tc>
          <w:tcPr>
            <w:tcW w:w="1708" w:type="dxa"/>
            <w:shd w:val="clear" w:color="auto" w:fill="auto"/>
          </w:tcPr>
          <w:p w14:paraId="19610748" w14:textId="697E531D" w:rsidR="00966488" w:rsidRPr="000164BB" w:rsidRDefault="00966488" w:rsidP="00D4455F">
            <w:pPr>
              <w:spacing w:after="60" w:line="240" w:lineRule="atLeast"/>
              <w:rPr>
                <w:szCs w:val="20"/>
              </w:rPr>
            </w:pPr>
            <w:r>
              <w:rPr>
                <w:szCs w:val="20"/>
              </w:rPr>
              <w:t>Z</w:t>
            </w:r>
          </w:p>
        </w:tc>
        <w:tc>
          <w:tcPr>
            <w:tcW w:w="7764" w:type="dxa"/>
            <w:shd w:val="clear" w:color="auto" w:fill="auto"/>
          </w:tcPr>
          <w:p w14:paraId="3A610E54" w14:textId="7EE81F14" w:rsidR="00966488" w:rsidRPr="000164BB" w:rsidRDefault="00966488" w:rsidP="00D4455F">
            <w:pPr>
              <w:spacing w:after="60" w:line="240" w:lineRule="atLeast"/>
              <w:rPr>
                <w:szCs w:val="20"/>
              </w:rPr>
            </w:pPr>
            <w:r>
              <w:rPr>
                <w:szCs w:val="20"/>
              </w:rPr>
              <w:t>Ziffer</w:t>
            </w:r>
          </w:p>
        </w:tc>
      </w:tr>
    </w:tbl>
    <w:p w14:paraId="762EF4F0" w14:textId="77777777"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D26ABE" w:rsidRPr="005D0533" w14:paraId="40476B15" w14:textId="77777777" w:rsidTr="00090843">
        <w:trPr>
          <w:cantSplit/>
        </w:trPr>
        <w:tc>
          <w:tcPr>
            <w:tcW w:w="1701" w:type="dxa"/>
            <w:shd w:val="clear" w:color="auto" w:fill="auto"/>
          </w:tcPr>
          <w:p w14:paraId="4E229A05" w14:textId="46068118" w:rsidR="00D26ABE" w:rsidRDefault="00D26ABE" w:rsidP="00EA14AA">
            <w:pPr>
              <w:spacing w:after="60" w:line="240" w:lineRule="atLeast"/>
              <w:rPr>
                <w:szCs w:val="20"/>
              </w:rPr>
            </w:pPr>
            <w:r>
              <w:rPr>
                <w:szCs w:val="20"/>
              </w:rPr>
              <w:t>Aufbereitung</w:t>
            </w:r>
          </w:p>
        </w:tc>
        <w:tc>
          <w:tcPr>
            <w:tcW w:w="7771" w:type="dxa"/>
            <w:shd w:val="clear" w:color="auto" w:fill="auto"/>
          </w:tcPr>
          <w:p w14:paraId="289DE908" w14:textId="7C65D605" w:rsidR="00D26ABE" w:rsidRDefault="00D26ABE" w:rsidP="00D26ABE">
            <w:pPr>
              <w:spacing w:after="60" w:line="240" w:lineRule="atLeast"/>
              <w:jc w:val="both"/>
              <w:rPr>
                <w:rFonts w:cs="Tahoma"/>
                <w:szCs w:val="20"/>
                <w:lang w:val="de-DE"/>
              </w:rPr>
            </w:pPr>
            <w:r w:rsidRPr="00D26ABE">
              <w:rPr>
                <w:rFonts w:cs="Tahoma"/>
                <w:szCs w:val="20"/>
                <w:lang w:val="de-DE"/>
              </w:rPr>
              <w:t xml:space="preserve">„Arbeitsgänge zur Haltbarmachung oder Verarbeitung biologischer Erzeugnisse oder von Umstellungserzeugnissen oder jeder andere Arbeitsgang, der an einem unverarbeiteten Erzeugnis durchgeführt wird, ohne das ursprüngliche Erzeugnis zu verändern, etwa Schlachtung, Zerlegung, Säuberung oder Mahlung, sowie Verpackung, Kennzeichnung oder Änderung der Kennzeichnung betreffend die biologische Produktionsweise;“ (Artikel 3 Ziffer 44 der </w:t>
            </w:r>
            <w:r w:rsidR="007832A5">
              <w:rPr>
                <w:rFonts w:cs="Tahoma"/>
                <w:szCs w:val="20"/>
                <w:lang w:val="de-DE"/>
              </w:rPr>
              <w:t>VO</w:t>
            </w:r>
            <w:r w:rsidRPr="00D26ABE">
              <w:rPr>
                <w:rFonts w:cs="Tahoma"/>
                <w:szCs w:val="20"/>
                <w:lang w:val="de-DE"/>
              </w:rPr>
              <w:t xml:space="preserve"> (EU) 2018/848)</w:t>
            </w:r>
          </w:p>
          <w:p w14:paraId="207B9673" w14:textId="535AA915" w:rsidR="00811381" w:rsidRPr="00D26ABE" w:rsidRDefault="00811381" w:rsidP="003E01D9">
            <w:pPr>
              <w:spacing w:after="60" w:line="240" w:lineRule="atLeast"/>
              <w:jc w:val="both"/>
              <w:rPr>
                <w:rFonts w:cs="Tahoma"/>
                <w:szCs w:val="20"/>
                <w:lang w:val="de-DE"/>
              </w:rPr>
            </w:pPr>
            <w:r w:rsidRPr="003E01D9">
              <w:rPr>
                <w:rFonts w:cs="Tahoma"/>
                <w:szCs w:val="20"/>
                <w:lang w:val="de-DE"/>
              </w:rPr>
              <w:t>Nicht unter Aufbereitung fallen Tätigkeiten, die unmittelbar vor der direkten Abgabe an die</w:t>
            </w:r>
            <w:r w:rsidR="003C0771" w:rsidRPr="003E01D9">
              <w:rPr>
                <w:rFonts w:cs="Tahoma"/>
                <w:szCs w:val="20"/>
                <w:lang w:val="de-DE"/>
              </w:rPr>
              <w:t>:</w:t>
            </w:r>
            <w:r w:rsidRPr="003E01D9">
              <w:rPr>
                <w:rFonts w:cs="Tahoma"/>
                <w:szCs w:val="20"/>
                <w:lang w:val="de-DE"/>
              </w:rPr>
              <w:t xml:space="preserve">den Endverbraucher:in in </w:t>
            </w:r>
            <w:proofErr w:type="spellStart"/>
            <w:r w:rsidRPr="003E01D9">
              <w:rPr>
                <w:rFonts w:cs="Tahoma"/>
                <w:szCs w:val="20"/>
                <w:lang w:val="de-DE"/>
              </w:rPr>
              <w:t>deren</w:t>
            </w:r>
            <w:r w:rsidR="003C0771" w:rsidRPr="003E01D9">
              <w:rPr>
                <w:rFonts w:cs="Tahoma"/>
                <w:szCs w:val="20"/>
                <w:lang w:val="de-DE"/>
              </w:rPr>
              <w:t>:</w:t>
            </w:r>
            <w:r w:rsidRPr="003E01D9">
              <w:rPr>
                <w:rFonts w:cs="Tahoma"/>
                <w:szCs w:val="20"/>
                <w:lang w:val="de-DE"/>
              </w:rPr>
              <w:t>dessen</w:t>
            </w:r>
            <w:proofErr w:type="spellEnd"/>
            <w:r w:rsidRPr="003E01D9">
              <w:rPr>
                <w:rFonts w:cs="Tahoma"/>
                <w:szCs w:val="20"/>
                <w:lang w:val="de-DE"/>
              </w:rPr>
              <w:t xml:space="preserve"> Anwesenheit verrichtet werden und der Verkaufsvorbereitung dienen, sofern für die</w:t>
            </w:r>
            <w:r w:rsidR="003C0771" w:rsidRPr="003E01D9">
              <w:rPr>
                <w:rFonts w:cs="Tahoma"/>
                <w:szCs w:val="20"/>
                <w:lang w:val="de-DE"/>
              </w:rPr>
              <w:t>:</w:t>
            </w:r>
            <w:r w:rsidRPr="003E01D9">
              <w:rPr>
                <w:rFonts w:cs="Tahoma"/>
                <w:szCs w:val="20"/>
                <w:lang w:val="de-DE"/>
              </w:rPr>
              <w:t>den Endverbraucher:in ersichtlich bzw. überprüfbar ist, dass biologische Produkte bzw. Zutaten verarbeitet werden (z. B. das Zusammensetzen eines Gerichts aus fertig zubereiteten Komponenten (z. B. Käsesemmel), das Pressen von Obst und Gemüse zur Gewinnung von Säften zur unmittelbaren Abgabe zum Verbrauch ohne weitere Abfüllung und Etikettierung, Dienstleistungen wie das Mahlen von Getreide, Kaffee, Mohn, Nüssen auf Wunsch von der</w:t>
            </w:r>
            <w:r w:rsidR="003C0771" w:rsidRPr="003E01D9">
              <w:rPr>
                <w:rFonts w:cs="Tahoma"/>
                <w:szCs w:val="20"/>
                <w:lang w:val="de-DE"/>
              </w:rPr>
              <w:t>:</w:t>
            </w:r>
            <w:r w:rsidRPr="003E01D9">
              <w:rPr>
                <w:rFonts w:cs="Tahoma"/>
                <w:szCs w:val="20"/>
                <w:lang w:val="de-DE"/>
              </w:rPr>
              <w:t xml:space="preserve">dem Endverbraucher:in nach </w:t>
            </w:r>
            <w:proofErr w:type="spellStart"/>
            <w:r w:rsidRPr="003E01D9">
              <w:rPr>
                <w:rFonts w:cs="Tahoma"/>
                <w:szCs w:val="20"/>
                <w:lang w:val="de-DE"/>
              </w:rPr>
              <w:t>deren</w:t>
            </w:r>
            <w:r w:rsidR="003C0771" w:rsidRPr="003E01D9">
              <w:rPr>
                <w:rFonts w:cs="Tahoma"/>
                <w:szCs w:val="20"/>
                <w:lang w:val="de-DE"/>
              </w:rPr>
              <w:t>:</w:t>
            </w:r>
            <w:r w:rsidRPr="003E01D9">
              <w:rPr>
                <w:rFonts w:cs="Tahoma"/>
                <w:szCs w:val="20"/>
                <w:lang w:val="de-DE"/>
              </w:rPr>
              <w:t>dessen</w:t>
            </w:r>
            <w:proofErr w:type="spellEnd"/>
            <w:r w:rsidRPr="003E01D9">
              <w:rPr>
                <w:rFonts w:cs="Tahoma"/>
                <w:szCs w:val="20"/>
                <w:lang w:val="de-DE"/>
              </w:rPr>
              <w:t xml:space="preserve"> Erwerb).</w:t>
            </w:r>
            <w:r w:rsidR="00A80A99">
              <w:rPr>
                <w:rFonts w:cs="Tahoma"/>
                <w:szCs w:val="20"/>
                <w:lang w:val="de-DE"/>
              </w:rPr>
              <w:t xml:space="preserve"> (siehe RL_0001)</w:t>
            </w:r>
          </w:p>
        </w:tc>
      </w:tr>
      <w:tr w:rsidR="00AD5CDD" w:rsidRPr="005D0533" w14:paraId="5F34E8E9" w14:textId="77777777" w:rsidTr="00090843">
        <w:trPr>
          <w:cantSplit/>
        </w:trPr>
        <w:tc>
          <w:tcPr>
            <w:tcW w:w="1701" w:type="dxa"/>
            <w:shd w:val="clear" w:color="auto" w:fill="auto"/>
          </w:tcPr>
          <w:p w14:paraId="19BDE071" w14:textId="4FC3345A" w:rsidR="00AD5CDD" w:rsidRDefault="00AD5CDD" w:rsidP="00EA14AA">
            <w:pPr>
              <w:spacing w:after="60" w:line="240" w:lineRule="atLeast"/>
              <w:rPr>
                <w:szCs w:val="20"/>
              </w:rPr>
            </w:pPr>
            <w:r>
              <w:rPr>
                <w:szCs w:val="20"/>
              </w:rPr>
              <w:t>Betrieb (VIS: „rechtliche Einheit“)</w:t>
            </w:r>
          </w:p>
        </w:tc>
        <w:tc>
          <w:tcPr>
            <w:tcW w:w="7771" w:type="dxa"/>
            <w:shd w:val="clear" w:color="auto" w:fill="auto"/>
          </w:tcPr>
          <w:p w14:paraId="24580141" w14:textId="4763D0C3" w:rsidR="00AD5CDD" w:rsidRPr="00D26ABE" w:rsidRDefault="00AD5CDD" w:rsidP="00D26ABE">
            <w:pPr>
              <w:spacing w:after="60" w:line="240" w:lineRule="atLeast"/>
              <w:jc w:val="both"/>
              <w:rPr>
                <w:rFonts w:cs="Tahoma"/>
                <w:szCs w:val="20"/>
                <w:lang w:val="de-DE"/>
              </w:rPr>
            </w:pPr>
            <w:r w:rsidRPr="00AD5CDD">
              <w:rPr>
                <w:rFonts w:cs="Tahoma"/>
                <w:szCs w:val="20"/>
                <w:lang w:val="de-DE"/>
              </w:rPr>
              <w:t>„alle Produktionseinheiten, die unter einheitlicher Betriebsführung zum Zweck der Produktion lebender oder unverarbeiteter landwirtschaftlicher Erzeugnisse, […], betrieben werden“ (Artikel 3 Ziffer 8 der VO (EU) 2018/848)</w:t>
            </w:r>
          </w:p>
        </w:tc>
      </w:tr>
      <w:tr w:rsidR="001F468A" w:rsidRPr="005D0533" w14:paraId="2C7901DE" w14:textId="77777777" w:rsidTr="00090843">
        <w:trPr>
          <w:cantSplit/>
        </w:trPr>
        <w:tc>
          <w:tcPr>
            <w:tcW w:w="1701" w:type="dxa"/>
            <w:shd w:val="clear" w:color="auto" w:fill="auto"/>
          </w:tcPr>
          <w:p w14:paraId="2C8C1C71" w14:textId="4ED6EA45" w:rsidR="001F468A" w:rsidRDefault="001F468A" w:rsidP="00EA14AA">
            <w:pPr>
              <w:spacing w:after="60" w:line="240" w:lineRule="atLeast"/>
              <w:rPr>
                <w:szCs w:val="20"/>
              </w:rPr>
            </w:pPr>
            <w:r>
              <w:rPr>
                <w:szCs w:val="20"/>
              </w:rPr>
              <w:t>direkt an Endverbraucher:innen/-</w:t>
            </w:r>
            <w:proofErr w:type="spellStart"/>
            <w:r>
              <w:rPr>
                <w:szCs w:val="20"/>
              </w:rPr>
              <w:t>nutzer:innen</w:t>
            </w:r>
            <w:proofErr w:type="spellEnd"/>
          </w:p>
        </w:tc>
        <w:tc>
          <w:tcPr>
            <w:tcW w:w="7771" w:type="dxa"/>
            <w:shd w:val="clear" w:color="auto" w:fill="auto"/>
          </w:tcPr>
          <w:p w14:paraId="162BE190" w14:textId="03FC908D" w:rsidR="001F468A" w:rsidRPr="00AD5CDD" w:rsidRDefault="001F468A" w:rsidP="00D26ABE">
            <w:pPr>
              <w:spacing w:after="60" w:line="240" w:lineRule="atLeast"/>
              <w:jc w:val="both"/>
              <w:rPr>
                <w:rFonts w:cs="Tahoma"/>
                <w:szCs w:val="20"/>
                <w:lang w:val="de-DE"/>
              </w:rPr>
            </w:pPr>
            <w:r w:rsidRPr="001F468A">
              <w:rPr>
                <w:rFonts w:cs="Tahoma"/>
                <w:szCs w:val="20"/>
                <w:lang w:val="de-DE"/>
              </w:rPr>
              <w:t xml:space="preserve">Erzeugnisse </w:t>
            </w:r>
            <w:r w:rsidR="003B78ED">
              <w:rPr>
                <w:rFonts w:cs="Tahoma"/>
                <w:szCs w:val="20"/>
                <w:lang w:val="de-DE"/>
              </w:rPr>
              <w:t xml:space="preserve">werden </w:t>
            </w:r>
            <w:r w:rsidRPr="001F468A">
              <w:rPr>
                <w:rFonts w:cs="Tahoma"/>
                <w:szCs w:val="20"/>
                <w:lang w:val="de-DE"/>
              </w:rPr>
              <w:t>nur dann „direkt“ an den</w:t>
            </w:r>
            <w:r w:rsidR="003B78ED">
              <w:rPr>
                <w:rFonts w:cs="Tahoma"/>
                <w:szCs w:val="20"/>
                <w:lang w:val="de-DE"/>
              </w:rPr>
              <w:t>:die</w:t>
            </w:r>
            <w:r w:rsidRPr="001F468A">
              <w:rPr>
                <w:rFonts w:cs="Tahoma"/>
                <w:szCs w:val="20"/>
                <w:lang w:val="de-DE"/>
              </w:rPr>
              <w:t xml:space="preserve"> Endverbraucher</w:t>
            </w:r>
            <w:r w:rsidR="003B78ED">
              <w:rPr>
                <w:rFonts w:cs="Tahoma"/>
                <w:szCs w:val="20"/>
                <w:lang w:val="de-DE"/>
              </w:rPr>
              <w:t>:in</w:t>
            </w:r>
            <w:r w:rsidRPr="001F468A">
              <w:rPr>
                <w:rFonts w:cs="Tahoma"/>
                <w:szCs w:val="20"/>
                <w:lang w:val="de-DE"/>
              </w:rPr>
              <w:t xml:space="preserve"> oder </w:t>
            </w:r>
            <w:r w:rsidRPr="001F468A">
              <w:rPr>
                <w:rFonts w:ascii="Cambria Math" w:hAnsi="Cambria Math" w:cs="Cambria Math"/>
                <w:szCs w:val="20"/>
                <w:lang w:val="de-DE"/>
              </w:rPr>
              <w:t>‑</w:t>
            </w:r>
            <w:proofErr w:type="spellStart"/>
            <w:r w:rsidRPr="001F468A">
              <w:rPr>
                <w:rFonts w:cs="Tahoma"/>
                <w:szCs w:val="20"/>
                <w:lang w:val="de-DE"/>
              </w:rPr>
              <w:t>nutzer</w:t>
            </w:r>
            <w:r w:rsidR="003B78ED">
              <w:rPr>
                <w:rFonts w:cs="Tahoma"/>
                <w:szCs w:val="20"/>
                <w:lang w:val="de-DE"/>
              </w:rPr>
              <w:t>:in</w:t>
            </w:r>
            <w:proofErr w:type="spellEnd"/>
            <w:r w:rsidRPr="001F468A">
              <w:rPr>
                <w:rFonts w:cs="Tahoma"/>
                <w:szCs w:val="20"/>
                <w:lang w:val="de-DE"/>
              </w:rPr>
              <w:t xml:space="preserve"> verkauft, wenn der Verkauf unter gleichzeitiger Anwesenheit des</w:t>
            </w:r>
            <w:r w:rsidR="003B78ED">
              <w:rPr>
                <w:rFonts w:cs="Tahoma"/>
                <w:szCs w:val="20"/>
                <w:lang w:val="de-DE"/>
              </w:rPr>
              <w:t>:der</w:t>
            </w:r>
            <w:r w:rsidRPr="001F468A">
              <w:rPr>
                <w:rFonts w:cs="Tahoma"/>
                <w:szCs w:val="20"/>
                <w:lang w:val="de-DE"/>
              </w:rPr>
              <w:t xml:space="preserve"> </w:t>
            </w:r>
            <w:r w:rsidR="003B78ED">
              <w:rPr>
                <w:rFonts w:cs="Tahoma"/>
                <w:szCs w:val="20"/>
                <w:lang w:val="de-DE"/>
              </w:rPr>
              <w:t>U</w:t>
            </w:r>
            <w:r w:rsidRPr="001F468A">
              <w:rPr>
                <w:rFonts w:cs="Tahoma"/>
                <w:szCs w:val="20"/>
                <w:lang w:val="de-DE"/>
              </w:rPr>
              <w:t xml:space="preserve"> oder </w:t>
            </w:r>
            <w:proofErr w:type="spellStart"/>
            <w:r w:rsidRPr="001F468A">
              <w:rPr>
                <w:rFonts w:cs="Tahoma"/>
                <w:szCs w:val="20"/>
                <w:lang w:val="de-DE"/>
              </w:rPr>
              <w:t>seines</w:t>
            </w:r>
            <w:r w:rsidR="003B78ED">
              <w:rPr>
                <w:rFonts w:cs="Tahoma"/>
                <w:szCs w:val="20"/>
                <w:lang w:val="de-DE"/>
              </w:rPr>
              <w:t>:ihres</w:t>
            </w:r>
            <w:proofErr w:type="spellEnd"/>
            <w:r w:rsidRPr="001F468A">
              <w:rPr>
                <w:rFonts w:cs="Tahoma"/>
                <w:szCs w:val="20"/>
                <w:lang w:val="de-DE"/>
              </w:rPr>
              <w:t xml:space="preserve"> Verkaufspersonals und des Endverbrauchers</w:t>
            </w:r>
            <w:r w:rsidR="003B78ED">
              <w:rPr>
                <w:rFonts w:cs="Tahoma"/>
                <w:szCs w:val="20"/>
                <w:lang w:val="de-DE"/>
              </w:rPr>
              <w:t xml:space="preserve"> bzw. der Endverbraucherin</w:t>
            </w:r>
            <w:r w:rsidRPr="001F468A">
              <w:rPr>
                <w:rFonts w:cs="Tahoma"/>
                <w:szCs w:val="20"/>
                <w:lang w:val="de-DE"/>
              </w:rPr>
              <w:t xml:space="preserve"> erfolgt.</w:t>
            </w:r>
            <w:r w:rsidR="003B78ED">
              <w:rPr>
                <w:rFonts w:cs="Tahoma"/>
                <w:szCs w:val="20"/>
                <w:lang w:val="de-DE"/>
              </w:rPr>
              <w:t xml:space="preserve"> (Urteil des Europäischen Gerichtshofs, </w:t>
            </w:r>
            <w:hyperlink r:id="rId9" w:history="1">
              <w:r w:rsidR="003B78ED" w:rsidRPr="003B78ED">
                <w:rPr>
                  <w:rStyle w:val="Hyperlink"/>
                  <w:rFonts w:cs="Tahoma"/>
                  <w:szCs w:val="20"/>
                  <w:lang w:val="de-DE"/>
                </w:rPr>
                <w:t>Rechtssache C-289/16</w:t>
              </w:r>
            </w:hyperlink>
            <w:r w:rsidR="003B78ED">
              <w:rPr>
                <w:rFonts w:cs="Tahoma"/>
                <w:szCs w:val="20"/>
                <w:lang w:val="de-DE"/>
              </w:rPr>
              <w:t>)</w:t>
            </w:r>
          </w:p>
        </w:tc>
      </w:tr>
      <w:tr w:rsidR="00D26ABE" w:rsidRPr="005D0533" w14:paraId="6890F8CF" w14:textId="77777777" w:rsidTr="00090843">
        <w:trPr>
          <w:cantSplit/>
        </w:trPr>
        <w:tc>
          <w:tcPr>
            <w:tcW w:w="1701" w:type="dxa"/>
            <w:shd w:val="clear" w:color="auto" w:fill="auto"/>
          </w:tcPr>
          <w:p w14:paraId="5737AAA3" w14:textId="4BD90F5D" w:rsidR="00D26ABE" w:rsidRPr="00BC4125" w:rsidRDefault="00D26ABE" w:rsidP="00EA14AA">
            <w:pPr>
              <w:spacing w:after="60" w:line="240" w:lineRule="atLeast"/>
              <w:rPr>
                <w:szCs w:val="20"/>
              </w:rPr>
            </w:pPr>
            <w:r>
              <w:rPr>
                <w:szCs w:val="20"/>
              </w:rPr>
              <w:t>Endverbraucher:in</w:t>
            </w:r>
          </w:p>
        </w:tc>
        <w:tc>
          <w:tcPr>
            <w:tcW w:w="7771" w:type="dxa"/>
            <w:shd w:val="clear" w:color="auto" w:fill="auto"/>
          </w:tcPr>
          <w:p w14:paraId="0D9A03D0" w14:textId="4A708014" w:rsidR="00D26ABE" w:rsidRPr="000A7B65" w:rsidRDefault="00D26ABE" w:rsidP="003C0771">
            <w:pPr>
              <w:spacing w:after="60" w:line="240" w:lineRule="atLeast"/>
              <w:jc w:val="both"/>
              <w:rPr>
                <w:rFonts w:cs="Tahoma"/>
                <w:szCs w:val="20"/>
                <w:lang w:val="de-DE"/>
              </w:rPr>
            </w:pPr>
            <w:r w:rsidRPr="00D26ABE">
              <w:rPr>
                <w:rFonts w:cs="Tahoma"/>
                <w:szCs w:val="20"/>
                <w:lang w:val="de-DE"/>
              </w:rPr>
              <w:t>„die</w:t>
            </w:r>
            <w:r w:rsidR="003C0771">
              <w:rPr>
                <w:rFonts w:cs="Tahoma"/>
                <w:szCs w:val="20"/>
                <w:lang w:val="de-DE"/>
              </w:rPr>
              <w:t>:</w:t>
            </w:r>
            <w:r w:rsidRPr="00D26ABE">
              <w:rPr>
                <w:rFonts w:cs="Tahoma"/>
                <w:szCs w:val="20"/>
                <w:lang w:val="de-DE"/>
              </w:rPr>
              <w:t>der letzte Verbraucher:in eines Lebensmittels, die</w:t>
            </w:r>
            <w:r w:rsidR="003C0771">
              <w:rPr>
                <w:rFonts w:cs="Tahoma"/>
                <w:szCs w:val="20"/>
                <w:lang w:val="de-DE"/>
              </w:rPr>
              <w:t>:</w:t>
            </w:r>
            <w:r w:rsidRPr="00D26ABE">
              <w:rPr>
                <w:rFonts w:cs="Tahoma"/>
                <w:szCs w:val="20"/>
                <w:lang w:val="de-DE"/>
              </w:rPr>
              <w:t>der das Lebensmittel nicht im Rahmen der Tätigkeit eines Lebensmittelunternehmens verwendet</w:t>
            </w:r>
            <w:r w:rsidR="001411F4">
              <w:rPr>
                <w:rFonts w:cs="Tahoma"/>
                <w:szCs w:val="20"/>
                <w:lang w:val="de-DE"/>
              </w:rPr>
              <w:t>;</w:t>
            </w:r>
            <w:r w:rsidRPr="00D26ABE">
              <w:rPr>
                <w:rFonts w:cs="Tahoma"/>
                <w:szCs w:val="20"/>
                <w:lang w:val="de-DE"/>
              </w:rPr>
              <w:t>“ (</w:t>
            </w:r>
            <w:r w:rsidR="007832A5">
              <w:rPr>
                <w:rFonts w:cs="Tahoma"/>
                <w:szCs w:val="20"/>
                <w:lang w:val="de-DE"/>
              </w:rPr>
              <w:t>VO</w:t>
            </w:r>
            <w:r w:rsidRPr="00D26ABE">
              <w:rPr>
                <w:rFonts w:cs="Tahoma"/>
                <w:szCs w:val="20"/>
                <w:lang w:val="de-DE"/>
              </w:rPr>
              <w:t xml:space="preserve"> (EG) Nr. 178/2002)</w:t>
            </w:r>
          </w:p>
        </w:tc>
      </w:tr>
      <w:tr w:rsidR="00D26ABE" w:rsidRPr="005D0533" w14:paraId="030BADE3" w14:textId="77777777" w:rsidTr="00090843">
        <w:trPr>
          <w:cantSplit/>
        </w:trPr>
        <w:tc>
          <w:tcPr>
            <w:tcW w:w="1701" w:type="dxa"/>
            <w:shd w:val="clear" w:color="auto" w:fill="auto"/>
          </w:tcPr>
          <w:p w14:paraId="71216ECC" w14:textId="7712B5CA" w:rsidR="00D26ABE" w:rsidRDefault="00D26ABE" w:rsidP="00EA14AA">
            <w:pPr>
              <w:spacing w:after="60" w:line="240" w:lineRule="atLeast"/>
              <w:rPr>
                <w:szCs w:val="20"/>
              </w:rPr>
            </w:pPr>
            <w:r>
              <w:rPr>
                <w:szCs w:val="20"/>
              </w:rPr>
              <w:t>Futtermittel</w:t>
            </w:r>
          </w:p>
        </w:tc>
        <w:tc>
          <w:tcPr>
            <w:tcW w:w="7771" w:type="dxa"/>
            <w:shd w:val="clear" w:color="auto" w:fill="auto"/>
          </w:tcPr>
          <w:p w14:paraId="2AA47AE7" w14:textId="52E78CD3" w:rsidR="00D26ABE" w:rsidRPr="00D26ABE" w:rsidRDefault="00D26ABE" w:rsidP="004A648B">
            <w:pPr>
              <w:spacing w:after="60" w:line="240" w:lineRule="atLeast"/>
              <w:jc w:val="both"/>
              <w:rPr>
                <w:rFonts w:cs="Tahoma"/>
                <w:szCs w:val="20"/>
                <w:lang w:val="de-DE"/>
              </w:rPr>
            </w:pPr>
            <w:r w:rsidRPr="00D26ABE">
              <w:rPr>
                <w:rFonts w:cs="Tahoma"/>
                <w:szCs w:val="20"/>
                <w:lang w:val="de-DE"/>
              </w:rPr>
              <w:t>„Stoffe oder Erzeugnisse, auch Zusatzstoffe, verarbeitet, teilweise verarbeitet oder unverarbeitet, die zur oralen Tierfütterung bestimmt sind</w:t>
            </w:r>
            <w:r w:rsidR="001411F4">
              <w:rPr>
                <w:rFonts w:cs="Tahoma"/>
                <w:szCs w:val="20"/>
                <w:lang w:val="de-DE"/>
              </w:rPr>
              <w:t>;</w:t>
            </w:r>
            <w:r w:rsidRPr="00D26ABE">
              <w:rPr>
                <w:rFonts w:cs="Tahoma"/>
                <w:szCs w:val="20"/>
                <w:lang w:val="de-DE"/>
              </w:rPr>
              <w:t>“ (</w:t>
            </w:r>
            <w:r w:rsidR="007832A5">
              <w:rPr>
                <w:rFonts w:cs="Tahoma"/>
                <w:szCs w:val="20"/>
                <w:lang w:val="de-DE"/>
              </w:rPr>
              <w:t>VO</w:t>
            </w:r>
            <w:r w:rsidRPr="00D26ABE">
              <w:rPr>
                <w:rFonts w:cs="Tahoma"/>
                <w:szCs w:val="20"/>
                <w:lang w:val="de-DE"/>
              </w:rPr>
              <w:t xml:space="preserve"> (EG) Nr. 178/2002)</w:t>
            </w:r>
          </w:p>
        </w:tc>
      </w:tr>
      <w:tr w:rsidR="000310A9" w:rsidRPr="005D0533" w14:paraId="129722BA" w14:textId="77777777" w:rsidTr="00090843">
        <w:trPr>
          <w:cantSplit/>
        </w:trPr>
        <w:tc>
          <w:tcPr>
            <w:tcW w:w="1701" w:type="dxa"/>
            <w:shd w:val="clear" w:color="auto" w:fill="auto"/>
          </w:tcPr>
          <w:p w14:paraId="0B8FB15A" w14:textId="6A3818EC" w:rsidR="000310A9" w:rsidRDefault="000310A9" w:rsidP="00EA14AA">
            <w:pPr>
              <w:spacing w:after="60" w:line="240" w:lineRule="atLeast"/>
              <w:rPr>
                <w:szCs w:val="20"/>
              </w:rPr>
            </w:pPr>
            <w:r>
              <w:rPr>
                <w:szCs w:val="20"/>
              </w:rPr>
              <w:lastRenderedPageBreak/>
              <w:t>Lebensmittel-unternehmen</w:t>
            </w:r>
          </w:p>
        </w:tc>
        <w:tc>
          <w:tcPr>
            <w:tcW w:w="7771" w:type="dxa"/>
            <w:shd w:val="clear" w:color="auto" w:fill="auto"/>
          </w:tcPr>
          <w:p w14:paraId="229393BB" w14:textId="37AF0BB9" w:rsidR="000310A9" w:rsidRPr="00D26ABE" w:rsidRDefault="000310A9" w:rsidP="003E1660">
            <w:pPr>
              <w:spacing w:after="60" w:line="240" w:lineRule="atLeast"/>
              <w:jc w:val="both"/>
              <w:rPr>
                <w:rFonts w:cs="Tahoma"/>
                <w:szCs w:val="20"/>
                <w:lang w:val="de-DE"/>
              </w:rPr>
            </w:pPr>
            <w:r w:rsidRPr="000310A9">
              <w:rPr>
                <w:rFonts w:cs="Tahoma"/>
                <w:szCs w:val="20"/>
                <w:lang w:val="de-DE"/>
              </w:rPr>
              <w:t>"alle Unternehmen, gleichgültig, ob sie auf Gewinnerzielung ausgerichtet sind oder nicht und ob sie öffentlich oder privat sind, die eine mit der Produktion, der Verarbeitung und dem Vertrieb von Lebensmitteln zusammenhängende Tätigkeit ausführen;</w:t>
            </w:r>
            <w:r>
              <w:rPr>
                <w:rFonts w:cs="Tahoma"/>
                <w:szCs w:val="20"/>
                <w:lang w:val="de-DE"/>
              </w:rPr>
              <w:t>“ (VO (EG) Nr. 178/2002)</w:t>
            </w:r>
          </w:p>
        </w:tc>
      </w:tr>
      <w:tr w:rsidR="001D6293" w:rsidRPr="005D0533" w14:paraId="771F83DF" w14:textId="77777777" w:rsidTr="00090843">
        <w:trPr>
          <w:cantSplit/>
        </w:trPr>
        <w:tc>
          <w:tcPr>
            <w:tcW w:w="1701" w:type="dxa"/>
            <w:shd w:val="clear" w:color="auto" w:fill="auto"/>
          </w:tcPr>
          <w:p w14:paraId="433F4611" w14:textId="64E77D92" w:rsidR="001D6293" w:rsidRPr="00BC4125" w:rsidRDefault="001D6293" w:rsidP="00EA14AA">
            <w:pPr>
              <w:spacing w:after="60" w:line="240" w:lineRule="atLeast"/>
              <w:rPr>
                <w:szCs w:val="20"/>
              </w:rPr>
            </w:pPr>
            <w:r>
              <w:rPr>
                <w:szCs w:val="20"/>
              </w:rPr>
              <w:t>Pflanzenvermehrungsmaterial</w:t>
            </w:r>
          </w:p>
        </w:tc>
        <w:tc>
          <w:tcPr>
            <w:tcW w:w="7771" w:type="dxa"/>
            <w:shd w:val="clear" w:color="auto" w:fill="auto"/>
          </w:tcPr>
          <w:p w14:paraId="6D6FDA88" w14:textId="25E4ED5B" w:rsidR="001D6293" w:rsidRPr="000A7B65" w:rsidRDefault="00C51424" w:rsidP="004A648B">
            <w:pPr>
              <w:spacing w:after="60" w:line="240" w:lineRule="atLeast"/>
              <w:jc w:val="both"/>
              <w:rPr>
                <w:rFonts w:cs="Tahoma"/>
                <w:szCs w:val="20"/>
                <w:lang w:val="de-DE"/>
              </w:rPr>
            </w:pPr>
            <w:r w:rsidRPr="00C51424">
              <w:rPr>
                <w:rFonts w:cs="Tahoma"/>
                <w:szCs w:val="20"/>
                <w:lang w:val="de-DE"/>
              </w:rPr>
              <w:t>„Pflanzen sowie alle Teile von Pflanzen unabhängig von ihrem Wachstumsstadium, einschließlich Saatgut, die zur Erzeugung ganzer Pflanzen geeignet und bestimmt sind</w:t>
            </w:r>
            <w:r w:rsidR="004A648B">
              <w:rPr>
                <w:rFonts w:cs="Tahoma"/>
                <w:szCs w:val="20"/>
                <w:lang w:val="de-DE"/>
              </w:rPr>
              <w:t>;</w:t>
            </w:r>
            <w:r w:rsidRPr="00C51424">
              <w:rPr>
                <w:rFonts w:cs="Tahoma"/>
                <w:szCs w:val="20"/>
                <w:lang w:val="de-DE"/>
              </w:rPr>
              <w:t>“</w:t>
            </w:r>
            <w:r w:rsidR="004A648B">
              <w:rPr>
                <w:rFonts w:cs="Tahoma"/>
                <w:szCs w:val="20"/>
                <w:lang w:val="de-DE"/>
              </w:rPr>
              <w:t xml:space="preserve"> </w:t>
            </w:r>
            <w:r w:rsidRPr="00C51424">
              <w:rPr>
                <w:rFonts w:cs="Tahoma"/>
                <w:szCs w:val="20"/>
                <w:lang w:val="de-DE"/>
              </w:rPr>
              <w:t>(Artikel 3 Ziffer 17 der VO (EU) 2018/848)</w:t>
            </w:r>
          </w:p>
        </w:tc>
      </w:tr>
      <w:tr w:rsidR="004A648B" w:rsidRPr="005D0533" w14:paraId="3E62234A" w14:textId="77777777" w:rsidTr="00090843">
        <w:trPr>
          <w:cantSplit/>
        </w:trPr>
        <w:tc>
          <w:tcPr>
            <w:tcW w:w="1701" w:type="dxa"/>
            <w:shd w:val="clear" w:color="auto" w:fill="auto"/>
          </w:tcPr>
          <w:p w14:paraId="634AE17C" w14:textId="51B8AA1C" w:rsidR="004A648B" w:rsidRDefault="004A648B" w:rsidP="00EA14AA">
            <w:pPr>
              <w:spacing w:after="60" w:line="240" w:lineRule="atLeast"/>
              <w:rPr>
                <w:szCs w:val="20"/>
              </w:rPr>
            </w:pPr>
            <w:r>
              <w:rPr>
                <w:szCs w:val="20"/>
              </w:rPr>
              <w:t>Stufe der Produktion, der Aufbereitung und des Vertriebs</w:t>
            </w:r>
          </w:p>
        </w:tc>
        <w:tc>
          <w:tcPr>
            <w:tcW w:w="7771" w:type="dxa"/>
            <w:shd w:val="clear" w:color="auto" w:fill="auto"/>
          </w:tcPr>
          <w:p w14:paraId="4AB9363A" w14:textId="5D8606C8" w:rsidR="004A648B" w:rsidRPr="004A648B" w:rsidRDefault="004A648B" w:rsidP="004A648B">
            <w:pPr>
              <w:spacing w:after="60" w:line="240" w:lineRule="atLeast"/>
              <w:jc w:val="both"/>
              <w:rPr>
                <w:rFonts w:cs="Tahoma"/>
                <w:szCs w:val="20"/>
              </w:rPr>
            </w:pPr>
            <w:r>
              <w:rPr>
                <w:rFonts w:cs="Tahoma"/>
                <w:szCs w:val="20"/>
              </w:rPr>
              <w:t>„eine Stufe, angefangen bei der Primärproduktion eines biologischen Erzeugnisses bis zu seiner Lagerung, seiner Verarbeitung, seiner Beförderung, seinem Verkauf oder seine Abgabe an die Endverbraucher:innen und gegebenenfalls der Kennzeichnung, der Werbung, der Einfuhr, der Ausfuhr und der im Rahmen von Unteraufträgen ausgeführten Tätigkeiten;“</w:t>
            </w:r>
            <w:r w:rsidR="00CF0EB8">
              <w:rPr>
                <w:rFonts w:cs="Tahoma"/>
                <w:szCs w:val="20"/>
              </w:rPr>
              <w:t xml:space="preserve"> </w:t>
            </w:r>
            <w:r>
              <w:rPr>
                <w:rFonts w:cs="Tahoma"/>
                <w:szCs w:val="20"/>
              </w:rPr>
              <w:t>(Artikel 3 Ziffer 50 der VO (EU) 2018/848)</w:t>
            </w:r>
          </w:p>
        </w:tc>
      </w:tr>
      <w:tr w:rsidR="005A7E6E" w:rsidRPr="005D0533" w14:paraId="613F70A0" w14:textId="77777777" w:rsidTr="00090843">
        <w:trPr>
          <w:cantSplit/>
        </w:trPr>
        <w:tc>
          <w:tcPr>
            <w:tcW w:w="1701" w:type="dxa"/>
            <w:shd w:val="clear" w:color="auto" w:fill="auto"/>
          </w:tcPr>
          <w:p w14:paraId="6C327918" w14:textId="7E5FFB99" w:rsidR="005A7E6E" w:rsidRPr="00F95263" w:rsidRDefault="005A7E6E" w:rsidP="00277EF5">
            <w:pPr>
              <w:spacing w:after="60" w:line="240" w:lineRule="atLeast"/>
              <w:rPr>
                <w:szCs w:val="20"/>
              </w:rPr>
            </w:pPr>
            <w:r>
              <w:rPr>
                <w:szCs w:val="20"/>
              </w:rPr>
              <w:t>Unternehmer</w:t>
            </w:r>
            <w:r w:rsidR="00937D02">
              <w:rPr>
                <w:szCs w:val="20"/>
              </w:rPr>
              <w:t>:</w:t>
            </w:r>
            <w:r w:rsidR="00277EF5">
              <w:rPr>
                <w:szCs w:val="20"/>
              </w:rPr>
              <w:t>i</w:t>
            </w:r>
            <w:r>
              <w:rPr>
                <w:szCs w:val="20"/>
              </w:rPr>
              <w:t>n</w:t>
            </w:r>
            <w:r>
              <w:rPr>
                <w:szCs w:val="20"/>
              </w:rPr>
              <w:br/>
              <w:t>(U)</w:t>
            </w:r>
          </w:p>
        </w:tc>
        <w:tc>
          <w:tcPr>
            <w:tcW w:w="7771" w:type="dxa"/>
            <w:shd w:val="clear" w:color="auto" w:fill="auto"/>
          </w:tcPr>
          <w:p w14:paraId="675C769E" w14:textId="7972F9F8" w:rsidR="005A7E6E" w:rsidRPr="00F95263" w:rsidRDefault="005A7E6E" w:rsidP="004A648B">
            <w:pPr>
              <w:spacing w:after="60" w:line="240" w:lineRule="atLeast"/>
              <w:jc w:val="both"/>
              <w:rPr>
                <w:rFonts w:cs="Tahoma"/>
                <w:szCs w:val="20"/>
                <w:lang w:val="de-DE"/>
              </w:rPr>
            </w:pPr>
            <w:r>
              <w:rPr>
                <w:rFonts w:cs="Tahoma"/>
                <w:szCs w:val="20"/>
                <w:lang w:val="de-DE"/>
              </w:rPr>
              <w:t>„</w:t>
            </w:r>
            <w:r>
              <w:t>die natürliche oder juristische Person, die für die Einhaltung der Vorschriften dieser Verordnung auf jeder ihrer Kontrolle unterstehenden Stufe der Produktion, der Aufbereitung und de</w:t>
            </w:r>
            <w:r w:rsidR="004A648B">
              <w:t>s Vertriebs verantwortlich ist</w:t>
            </w:r>
            <w:r w:rsidR="00A8075D">
              <w:t>;</w:t>
            </w:r>
            <w:r w:rsidR="004A648B">
              <w:t xml:space="preserve">“ </w:t>
            </w:r>
            <w:r>
              <w:t>(Artikel 3 Ziffer 13 der VO (EU) 2018/848)</w:t>
            </w:r>
          </w:p>
        </w:tc>
      </w:tr>
      <w:tr w:rsidR="00D26ABE" w:rsidRPr="005D0533" w14:paraId="36459ED9" w14:textId="77777777" w:rsidTr="00090843">
        <w:trPr>
          <w:cantSplit/>
        </w:trPr>
        <w:tc>
          <w:tcPr>
            <w:tcW w:w="1701" w:type="dxa"/>
            <w:shd w:val="clear" w:color="auto" w:fill="auto"/>
          </w:tcPr>
          <w:p w14:paraId="77401C00" w14:textId="74688147" w:rsidR="00D26ABE" w:rsidRDefault="00D26ABE" w:rsidP="00941AA3">
            <w:pPr>
              <w:spacing w:after="60" w:line="240" w:lineRule="atLeast"/>
              <w:rPr>
                <w:szCs w:val="20"/>
              </w:rPr>
            </w:pPr>
            <w:r>
              <w:rPr>
                <w:szCs w:val="20"/>
              </w:rPr>
              <w:t xml:space="preserve">Unverarbeitete </w:t>
            </w:r>
            <w:r w:rsidR="00941AA3">
              <w:rPr>
                <w:szCs w:val="20"/>
              </w:rPr>
              <w:t>Lebensmittel</w:t>
            </w:r>
          </w:p>
        </w:tc>
        <w:tc>
          <w:tcPr>
            <w:tcW w:w="7771" w:type="dxa"/>
            <w:shd w:val="clear" w:color="auto" w:fill="auto"/>
          </w:tcPr>
          <w:p w14:paraId="717F289A" w14:textId="5E93B0A5" w:rsidR="00D26ABE" w:rsidRDefault="00D26ABE" w:rsidP="004A648B">
            <w:pPr>
              <w:spacing w:after="60" w:line="240" w:lineRule="atLeast"/>
              <w:jc w:val="both"/>
              <w:rPr>
                <w:rFonts w:cs="Tahoma"/>
                <w:szCs w:val="20"/>
                <w:lang w:val="de-DE"/>
              </w:rPr>
            </w:pPr>
            <w:r w:rsidRPr="00D26ABE">
              <w:rPr>
                <w:rFonts w:cs="Tahoma"/>
                <w:szCs w:val="20"/>
                <w:lang w:val="de-DE"/>
              </w:rPr>
              <w:t xml:space="preserve">„Lebensmittel, die keiner Verarbeitung unterzogen wurden, einschließlich Erzeugnisse, die geteilt, ausgelöst, getrennt, in Scheiben geschnitten, ausgebeint, fein zerkleinert, enthäutet, gemahlen, geschnitten, gesäubert, garniert, enthülst, geschliffen, gekühlt, gefroren, tiefgefroren oder aufgetaut wurden;“ (Artikel 2 Absatz 1 Buchstabe n der </w:t>
            </w:r>
            <w:r w:rsidR="00811381">
              <w:rPr>
                <w:rFonts w:cs="Tahoma"/>
                <w:szCs w:val="20"/>
                <w:lang w:val="de-DE"/>
              </w:rPr>
              <w:t>VO</w:t>
            </w:r>
            <w:r w:rsidRPr="00D26ABE">
              <w:rPr>
                <w:rFonts w:cs="Tahoma"/>
                <w:szCs w:val="20"/>
                <w:lang w:val="de-DE"/>
              </w:rPr>
              <w:t xml:space="preserve"> (EG) Nr. 852/2004)</w:t>
            </w:r>
          </w:p>
        </w:tc>
      </w:tr>
      <w:tr w:rsidR="00D53FA9" w:rsidRPr="005D0533" w14:paraId="67CDA724" w14:textId="77777777" w:rsidTr="00090843">
        <w:trPr>
          <w:cantSplit/>
        </w:trPr>
        <w:tc>
          <w:tcPr>
            <w:tcW w:w="1701" w:type="dxa"/>
            <w:shd w:val="clear" w:color="auto" w:fill="auto"/>
          </w:tcPr>
          <w:p w14:paraId="31E99738" w14:textId="03C79454" w:rsidR="00D53FA9" w:rsidRDefault="00D53FA9" w:rsidP="002B1AB0">
            <w:pPr>
              <w:spacing w:after="60" w:line="240" w:lineRule="atLeast"/>
              <w:rPr>
                <w:szCs w:val="20"/>
              </w:rPr>
            </w:pPr>
            <w:r>
              <w:rPr>
                <w:szCs w:val="20"/>
              </w:rPr>
              <w:t xml:space="preserve">Unverpackte </w:t>
            </w:r>
            <w:r w:rsidR="002B1AB0">
              <w:rPr>
                <w:szCs w:val="20"/>
              </w:rPr>
              <w:t>Lebensmittel</w:t>
            </w:r>
          </w:p>
        </w:tc>
        <w:tc>
          <w:tcPr>
            <w:tcW w:w="7771" w:type="dxa"/>
            <w:shd w:val="clear" w:color="auto" w:fill="auto"/>
          </w:tcPr>
          <w:p w14:paraId="081AB593" w14:textId="77777777" w:rsidR="00573378" w:rsidRDefault="004D70DE" w:rsidP="004A648B">
            <w:pPr>
              <w:spacing w:after="60" w:line="240" w:lineRule="atLeast"/>
              <w:jc w:val="both"/>
              <w:rPr>
                <w:rFonts w:cs="Tahoma"/>
                <w:szCs w:val="20"/>
                <w:lang w:val="de-DE"/>
              </w:rPr>
            </w:pPr>
            <w:r>
              <w:rPr>
                <w:rFonts w:cs="Tahoma"/>
                <w:szCs w:val="20"/>
                <w:lang w:val="de-DE"/>
              </w:rPr>
              <w:t>Für die Zwecke dieser Verfahrensanweisung und des</w:t>
            </w:r>
            <w:r w:rsidR="00A54680">
              <w:rPr>
                <w:rFonts w:cs="Tahoma"/>
                <w:szCs w:val="20"/>
                <w:lang w:val="de-DE"/>
              </w:rPr>
              <w:t xml:space="preserve"> damit</w:t>
            </w:r>
            <w:r>
              <w:rPr>
                <w:rFonts w:cs="Tahoma"/>
                <w:szCs w:val="20"/>
                <w:lang w:val="de-DE"/>
              </w:rPr>
              <w:t xml:space="preserve"> in Zusammenhang stehenden Meldeve</w:t>
            </w:r>
            <w:r w:rsidR="003647C4">
              <w:rPr>
                <w:rFonts w:cs="Tahoma"/>
                <w:szCs w:val="20"/>
                <w:lang w:val="de-DE"/>
              </w:rPr>
              <w:t>rfahrens</w:t>
            </w:r>
            <w:r w:rsidR="00573378">
              <w:rPr>
                <w:rFonts w:cs="Tahoma"/>
                <w:szCs w:val="20"/>
                <w:lang w:val="de-DE"/>
              </w:rPr>
              <w:t>:</w:t>
            </w:r>
          </w:p>
          <w:p w14:paraId="00E7B1D5" w14:textId="730ED1A0" w:rsidR="003647C4" w:rsidRPr="00A80A99" w:rsidRDefault="00573378" w:rsidP="004A648B">
            <w:pPr>
              <w:spacing w:after="60" w:line="240" w:lineRule="atLeast"/>
              <w:jc w:val="both"/>
              <w:rPr>
                <w:rFonts w:cs="Tahoma"/>
                <w:szCs w:val="20"/>
                <w:lang w:val="de-DE"/>
              </w:rPr>
            </w:pPr>
            <w:r>
              <w:rPr>
                <w:rFonts w:cs="Tahoma"/>
                <w:szCs w:val="20"/>
                <w:lang w:val="de-DE"/>
              </w:rPr>
              <w:t>Biologische Lebensmittel</w:t>
            </w:r>
            <w:r w:rsidRPr="00A80A99">
              <w:rPr>
                <w:rFonts w:cs="Tahoma"/>
                <w:szCs w:val="20"/>
                <w:lang w:val="de-DE"/>
              </w:rPr>
              <w:t>, die als solche</w:t>
            </w:r>
          </w:p>
          <w:p w14:paraId="492F6BDB" w14:textId="0493C13A" w:rsidR="003647C4" w:rsidRPr="00A80A99" w:rsidRDefault="00A54680" w:rsidP="005843D5">
            <w:pPr>
              <w:pStyle w:val="Listenabsatz"/>
              <w:numPr>
                <w:ilvl w:val="0"/>
                <w:numId w:val="6"/>
              </w:numPr>
              <w:spacing w:after="60" w:line="240" w:lineRule="atLeast"/>
              <w:jc w:val="both"/>
              <w:rPr>
                <w:rFonts w:cs="Tahoma"/>
                <w:szCs w:val="20"/>
                <w:lang w:val="de-DE"/>
              </w:rPr>
            </w:pPr>
            <w:r w:rsidRPr="00A80A99">
              <w:rPr>
                <w:rFonts w:cs="Tahoma"/>
                <w:szCs w:val="20"/>
                <w:lang w:val="de-DE"/>
              </w:rPr>
              <w:t xml:space="preserve">nicht vorverpackt (siehe </w:t>
            </w:r>
            <w:r w:rsidR="00573378" w:rsidRPr="00A80A99">
              <w:rPr>
                <w:rFonts w:cs="Tahoma"/>
                <w:szCs w:val="20"/>
                <w:lang w:val="de-DE"/>
              </w:rPr>
              <w:t>Begriff „vorverpacktes Lebensmittel“</w:t>
            </w:r>
            <w:r w:rsidRPr="00A80A99">
              <w:rPr>
                <w:rFonts w:cs="Tahoma"/>
                <w:szCs w:val="20"/>
                <w:lang w:val="de-DE"/>
              </w:rPr>
              <w:t>)</w:t>
            </w:r>
            <w:r w:rsidR="00573378" w:rsidRPr="00A80A99">
              <w:rPr>
                <w:rFonts w:cs="Tahoma"/>
                <w:szCs w:val="20"/>
                <w:lang w:val="de-DE"/>
              </w:rPr>
              <w:t xml:space="preserve"> oder</w:t>
            </w:r>
          </w:p>
          <w:p w14:paraId="167F8846" w14:textId="744E1249" w:rsidR="003647C4" w:rsidRPr="003C0771" w:rsidRDefault="00573378" w:rsidP="005843D5">
            <w:pPr>
              <w:pStyle w:val="Listenabsatz"/>
              <w:numPr>
                <w:ilvl w:val="0"/>
                <w:numId w:val="6"/>
              </w:numPr>
              <w:spacing w:after="60" w:line="240" w:lineRule="atLeast"/>
              <w:jc w:val="both"/>
              <w:rPr>
                <w:rFonts w:cs="Tahoma"/>
                <w:szCs w:val="20"/>
                <w:lang w:val="de-DE"/>
              </w:rPr>
            </w:pPr>
            <w:r w:rsidRPr="00A80A99">
              <w:rPr>
                <w:rFonts w:cs="Tahoma"/>
                <w:szCs w:val="20"/>
                <w:lang w:val="de-DE"/>
              </w:rPr>
              <w:t>nicht vorve</w:t>
            </w:r>
            <w:r>
              <w:rPr>
                <w:rFonts w:cs="Tahoma"/>
                <w:szCs w:val="20"/>
                <w:lang w:val="de-DE"/>
              </w:rPr>
              <w:t xml:space="preserve">rpackt sind, aber </w:t>
            </w:r>
            <w:r w:rsidR="003647C4" w:rsidRPr="003C0771">
              <w:rPr>
                <w:rFonts w:cs="Tahoma"/>
                <w:szCs w:val="20"/>
                <w:lang w:val="de-DE"/>
              </w:rPr>
              <w:t>die auf Wunsch von der</w:t>
            </w:r>
            <w:r w:rsidR="00674738" w:rsidRPr="003C0771">
              <w:rPr>
                <w:rFonts w:cs="Tahoma"/>
                <w:szCs w:val="20"/>
                <w:lang w:val="de-DE"/>
              </w:rPr>
              <w:t>:</w:t>
            </w:r>
            <w:r w:rsidR="003647C4" w:rsidRPr="003C0771">
              <w:rPr>
                <w:rFonts w:cs="Tahoma"/>
                <w:szCs w:val="20"/>
                <w:lang w:val="de-DE"/>
              </w:rPr>
              <w:t>dem Endverbraucher:in am Verkaufsort verpackt werden (z. B. Obst und Gemüse, das in Bedienung oder Selbstbedienung evtl. gewogen, mit einem Preis versehen und</w:t>
            </w:r>
            <w:r w:rsidR="00DC3E8C" w:rsidRPr="003C0771">
              <w:rPr>
                <w:rFonts w:cs="Tahoma"/>
                <w:szCs w:val="20"/>
                <w:lang w:val="de-DE"/>
              </w:rPr>
              <w:t xml:space="preserve"> auf Wunsch</w:t>
            </w:r>
            <w:r w:rsidR="003647C4" w:rsidRPr="003C0771">
              <w:rPr>
                <w:rFonts w:cs="Tahoma"/>
                <w:szCs w:val="20"/>
                <w:lang w:val="de-DE"/>
              </w:rPr>
              <w:t xml:space="preserve"> evtl. verpackt wird</w:t>
            </w:r>
            <w:r w:rsidR="00A54680" w:rsidRPr="003C0771">
              <w:rPr>
                <w:rFonts w:cs="Tahoma"/>
                <w:szCs w:val="20"/>
                <w:lang w:val="de-DE"/>
              </w:rPr>
              <w:t xml:space="preserve"> oder Tee und Kaffee, der nach Auswahl durch die:den Endverbraucher:in evtl. gemahlen, gewogen und verpackt wird oder Käse, </w:t>
            </w:r>
            <w:r w:rsidR="003C0771" w:rsidRPr="003C0771">
              <w:rPr>
                <w:rFonts w:cs="Tahoma"/>
                <w:szCs w:val="20"/>
                <w:lang w:val="de-DE"/>
              </w:rPr>
              <w:t xml:space="preserve">Fisch, </w:t>
            </w:r>
            <w:r w:rsidR="00A54680" w:rsidRPr="003C0771">
              <w:rPr>
                <w:rFonts w:cs="Tahoma"/>
                <w:szCs w:val="20"/>
                <w:lang w:val="de-DE"/>
              </w:rPr>
              <w:t>Fleisch und Wurst aus der Bedienungstheke</w:t>
            </w:r>
            <w:r w:rsidR="003647C4" w:rsidRPr="003C0771">
              <w:rPr>
                <w:rFonts w:cs="Tahoma"/>
                <w:szCs w:val="20"/>
                <w:lang w:val="de-DE"/>
              </w:rPr>
              <w:t>).</w:t>
            </w:r>
          </w:p>
          <w:p w14:paraId="601EC58B" w14:textId="10407B6F" w:rsidR="003647C4" w:rsidRDefault="003647C4" w:rsidP="003647C4">
            <w:pPr>
              <w:spacing w:after="60" w:line="240" w:lineRule="atLeast"/>
              <w:jc w:val="both"/>
              <w:rPr>
                <w:rFonts w:cs="Tahoma"/>
                <w:szCs w:val="20"/>
                <w:lang w:val="de-DE"/>
              </w:rPr>
            </w:pPr>
            <w:r w:rsidRPr="00D53FA9">
              <w:rPr>
                <w:rFonts w:cs="Tahoma"/>
                <w:szCs w:val="20"/>
                <w:lang w:val="de-DE"/>
              </w:rPr>
              <w:t xml:space="preserve">Als unverpackte </w:t>
            </w:r>
            <w:r>
              <w:rPr>
                <w:rFonts w:cs="Tahoma"/>
                <w:szCs w:val="20"/>
                <w:lang w:val="de-DE"/>
              </w:rPr>
              <w:t>Lebensmittel</w:t>
            </w:r>
            <w:r w:rsidRPr="00D53FA9">
              <w:rPr>
                <w:rFonts w:cs="Tahoma"/>
                <w:szCs w:val="20"/>
                <w:lang w:val="de-DE"/>
              </w:rPr>
              <w:t xml:space="preserve"> gelten </w:t>
            </w:r>
            <w:r>
              <w:rPr>
                <w:rFonts w:cs="Tahoma"/>
                <w:szCs w:val="20"/>
                <w:lang w:val="de-DE"/>
              </w:rPr>
              <w:t xml:space="preserve">z. B. </w:t>
            </w:r>
            <w:r w:rsidRPr="00D53FA9">
              <w:rPr>
                <w:rFonts w:cs="Tahoma"/>
                <w:szCs w:val="20"/>
                <w:lang w:val="de-DE"/>
              </w:rPr>
              <w:t>auch Obst und Gemüse, auf welches Informationen einzeln mittels Aufkleber angebracht oder Laser aufgebracht wurde.</w:t>
            </w:r>
          </w:p>
          <w:p w14:paraId="7168BD52" w14:textId="4938B22F" w:rsidR="00674738" w:rsidRDefault="003647C4" w:rsidP="00674738">
            <w:pPr>
              <w:spacing w:after="60" w:line="240" w:lineRule="atLeast"/>
              <w:jc w:val="both"/>
              <w:rPr>
                <w:rFonts w:cs="Tahoma"/>
                <w:szCs w:val="20"/>
                <w:lang w:val="de-DE"/>
              </w:rPr>
            </w:pPr>
            <w:r>
              <w:rPr>
                <w:rFonts w:cs="Tahoma"/>
                <w:szCs w:val="20"/>
                <w:lang w:val="de-DE"/>
              </w:rPr>
              <w:t xml:space="preserve">Nicht </w:t>
            </w:r>
            <w:r w:rsidR="00674738">
              <w:rPr>
                <w:rFonts w:cs="Tahoma"/>
                <w:szCs w:val="20"/>
                <w:lang w:val="de-DE"/>
              </w:rPr>
              <w:t xml:space="preserve">als unverpackte </w:t>
            </w:r>
            <w:r w:rsidR="00573378">
              <w:rPr>
                <w:rFonts w:cs="Tahoma"/>
                <w:szCs w:val="20"/>
                <w:lang w:val="de-DE"/>
              </w:rPr>
              <w:t>Erzeugnisse</w:t>
            </w:r>
            <w:r>
              <w:rPr>
                <w:rFonts w:cs="Tahoma"/>
                <w:szCs w:val="20"/>
                <w:lang w:val="de-DE"/>
              </w:rPr>
              <w:t xml:space="preserve"> </w:t>
            </w:r>
            <w:r w:rsidR="00674738">
              <w:rPr>
                <w:rFonts w:cs="Tahoma"/>
                <w:szCs w:val="20"/>
                <w:lang w:val="de-DE"/>
              </w:rPr>
              <w:t>gelten</w:t>
            </w:r>
            <w:r w:rsidR="00573378">
              <w:rPr>
                <w:rFonts w:cs="Tahoma"/>
                <w:szCs w:val="20"/>
                <w:lang w:val="de-DE"/>
              </w:rPr>
              <w:t xml:space="preserve"> Lebensmittel, die als solche</w:t>
            </w:r>
          </w:p>
          <w:p w14:paraId="3EEB41F7" w14:textId="10971A97" w:rsidR="00674738" w:rsidRDefault="00573378" w:rsidP="005843D5">
            <w:pPr>
              <w:pStyle w:val="Listenabsatz"/>
              <w:numPr>
                <w:ilvl w:val="0"/>
                <w:numId w:val="7"/>
              </w:numPr>
              <w:spacing w:after="60" w:line="240" w:lineRule="atLeast"/>
              <w:jc w:val="both"/>
              <w:rPr>
                <w:rFonts w:cs="Tahoma"/>
                <w:szCs w:val="20"/>
                <w:lang w:val="de-DE"/>
              </w:rPr>
            </w:pPr>
            <w:r>
              <w:rPr>
                <w:rFonts w:cs="Tahoma"/>
                <w:szCs w:val="20"/>
                <w:lang w:val="de-DE"/>
              </w:rPr>
              <w:t xml:space="preserve">vorverpackt </w:t>
            </w:r>
            <w:r w:rsidR="00674738" w:rsidRPr="00674738">
              <w:rPr>
                <w:rFonts w:cs="Tahoma"/>
                <w:szCs w:val="20"/>
                <w:lang w:val="de-DE"/>
              </w:rPr>
              <w:t>(</w:t>
            </w:r>
            <w:r>
              <w:rPr>
                <w:rFonts w:cs="Tahoma"/>
                <w:szCs w:val="20"/>
                <w:lang w:val="de-DE"/>
              </w:rPr>
              <w:t>siehe Begriff „vorverpacktes Lebensmittel“</w:t>
            </w:r>
            <w:r w:rsidR="00674738" w:rsidRPr="00674738">
              <w:rPr>
                <w:rFonts w:cs="Tahoma"/>
                <w:szCs w:val="20"/>
                <w:lang w:val="de-DE"/>
              </w:rPr>
              <w:t xml:space="preserve">) </w:t>
            </w:r>
            <w:r w:rsidR="00674738">
              <w:rPr>
                <w:rFonts w:cs="Tahoma"/>
                <w:szCs w:val="20"/>
                <w:lang w:val="de-DE"/>
              </w:rPr>
              <w:t>oder</w:t>
            </w:r>
          </w:p>
          <w:p w14:paraId="695B1F53" w14:textId="21437460" w:rsidR="00A54680" w:rsidRPr="00A54680" w:rsidRDefault="003647C4" w:rsidP="005843D5">
            <w:pPr>
              <w:pStyle w:val="Listenabsatz"/>
              <w:numPr>
                <w:ilvl w:val="0"/>
                <w:numId w:val="7"/>
              </w:numPr>
              <w:spacing w:after="60" w:line="240" w:lineRule="atLeast"/>
              <w:jc w:val="both"/>
              <w:rPr>
                <w:rFonts w:cs="Tahoma"/>
                <w:szCs w:val="20"/>
                <w:lang w:val="de-DE"/>
              </w:rPr>
            </w:pPr>
            <w:r w:rsidRPr="00674738">
              <w:rPr>
                <w:rFonts w:cs="Tahoma"/>
                <w:szCs w:val="20"/>
                <w:lang w:val="de-DE"/>
              </w:rPr>
              <w:t xml:space="preserve">in </w:t>
            </w:r>
            <w:r w:rsidR="002B1AB0" w:rsidRPr="00674738">
              <w:rPr>
                <w:rFonts w:cs="Tahoma"/>
                <w:szCs w:val="20"/>
                <w:lang w:val="de-DE"/>
              </w:rPr>
              <w:t>verkaufsvorbereitende</w:t>
            </w:r>
            <w:r w:rsidRPr="00674738">
              <w:rPr>
                <w:rFonts w:cs="Tahoma"/>
                <w:szCs w:val="20"/>
                <w:lang w:val="de-DE"/>
              </w:rPr>
              <w:t>r</w:t>
            </w:r>
            <w:r w:rsidR="002B1AB0" w:rsidRPr="00674738">
              <w:rPr>
                <w:rFonts w:cs="Tahoma"/>
                <w:szCs w:val="20"/>
                <w:lang w:val="de-DE"/>
              </w:rPr>
              <w:t xml:space="preserve"> Verpackung</w:t>
            </w:r>
            <w:r w:rsidR="00674738">
              <w:rPr>
                <w:rFonts w:cs="Tahoma"/>
                <w:szCs w:val="20"/>
                <w:lang w:val="de-DE"/>
              </w:rPr>
              <w:t xml:space="preserve"> für den unmittelbaren Verkauf </w:t>
            </w:r>
            <w:r w:rsidR="00674738" w:rsidRPr="00674738">
              <w:rPr>
                <w:rFonts w:cs="Tahoma"/>
                <w:szCs w:val="20"/>
                <w:lang w:val="de-DE"/>
              </w:rPr>
              <w:t>(z. B. Käse, Fleisch und Wurst in Vorverpackung aus Selbstbedienungstheken)</w:t>
            </w:r>
            <w:r w:rsidR="00573378">
              <w:rPr>
                <w:rFonts w:cs="Tahoma"/>
                <w:szCs w:val="20"/>
                <w:lang w:val="de-DE"/>
              </w:rPr>
              <w:t xml:space="preserve"> sind</w:t>
            </w:r>
            <w:r w:rsidR="00674738">
              <w:rPr>
                <w:rFonts w:cs="Tahoma"/>
                <w:szCs w:val="20"/>
                <w:lang w:val="de-DE"/>
              </w:rPr>
              <w:t>.</w:t>
            </w:r>
          </w:p>
        </w:tc>
      </w:tr>
      <w:tr w:rsidR="00D26ABE" w:rsidRPr="005D0533" w14:paraId="7A02E103" w14:textId="77777777" w:rsidTr="00090843">
        <w:trPr>
          <w:cantSplit/>
        </w:trPr>
        <w:tc>
          <w:tcPr>
            <w:tcW w:w="1701" w:type="dxa"/>
            <w:shd w:val="clear" w:color="auto" w:fill="auto"/>
          </w:tcPr>
          <w:p w14:paraId="72041398" w14:textId="0742C325" w:rsidR="00D26ABE" w:rsidRDefault="00D26ABE" w:rsidP="00941AA3">
            <w:pPr>
              <w:spacing w:after="60" w:line="240" w:lineRule="atLeast"/>
              <w:rPr>
                <w:szCs w:val="20"/>
              </w:rPr>
            </w:pPr>
            <w:r>
              <w:rPr>
                <w:szCs w:val="20"/>
              </w:rPr>
              <w:t xml:space="preserve">Verarbeitete </w:t>
            </w:r>
            <w:r w:rsidR="00941AA3">
              <w:rPr>
                <w:szCs w:val="20"/>
              </w:rPr>
              <w:t>Lebensmittel</w:t>
            </w:r>
          </w:p>
        </w:tc>
        <w:tc>
          <w:tcPr>
            <w:tcW w:w="7771" w:type="dxa"/>
            <w:shd w:val="clear" w:color="auto" w:fill="auto"/>
          </w:tcPr>
          <w:p w14:paraId="2170A8A7" w14:textId="7F30810B" w:rsidR="00D26ABE" w:rsidRPr="00D26ABE" w:rsidRDefault="00D26ABE" w:rsidP="004A648B">
            <w:pPr>
              <w:spacing w:after="60" w:line="240" w:lineRule="atLeast"/>
              <w:jc w:val="both"/>
              <w:rPr>
                <w:rFonts w:cs="Tahoma"/>
                <w:szCs w:val="20"/>
                <w:lang w:val="de-DE"/>
              </w:rPr>
            </w:pPr>
            <w:r w:rsidRPr="00D26ABE">
              <w:rPr>
                <w:rFonts w:cs="Tahoma"/>
                <w:szCs w:val="20"/>
                <w:lang w:val="de-DE"/>
              </w:rPr>
              <w:t>„Lebensmittel, die aus der Verarbeitung unverarbeiteter Erzeugnisse hervorgegangen sind; diese Erzeugnisse können Zutaten enthalten, die zur Herstellung oder zur Verleihung besonderer Merkmale erforderlich sind.“ (Artikel 2 Absatz 1 Buchstabe o der V</w:t>
            </w:r>
            <w:r w:rsidR="00811381">
              <w:rPr>
                <w:rFonts w:cs="Tahoma"/>
                <w:szCs w:val="20"/>
                <w:lang w:val="de-DE"/>
              </w:rPr>
              <w:t>O</w:t>
            </w:r>
            <w:r w:rsidRPr="00D26ABE">
              <w:rPr>
                <w:rFonts w:cs="Tahoma"/>
                <w:szCs w:val="20"/>
                <w:lang w:val="de-DE"/>
              </w:rPr>
              <w:t xml:space="preserve"> (EG) Nr. 852/2004)</w:t>
            </w:r>
          </w:p>
        </w:tc>
      </w:tr>
      <w:tr w:rsidR="00D26ABE" w:rsidRPr="005D0533" w14:paraId="13BD3A5E" w14:textId="77777777" w:rsidTr="00090843">
        <w:trPr>
          <w:cantSplit/>
        </w:trPr>
        <w:tc>
          <w:tcPr>
            <w:tcW w:w="1701" w:type="dxa"/>
            <w:shd w:val="clear" w:color="auto" w:fill="auto"/>
          </w:tcPr>
          <w:p w14:paraId="49FEA07C" w14:textId="005C2E2B" w:rsidR="00D26ABE" w:rsidRDefault="00D26ABE" w:rsidP="00D26ABE">
            <w:pPr>
              <w:spacing w:after="60" w:line="240" w:lineRule="atLeast"/>
              <w:rPr>
                <w:szCs w:val="20"/>
              </w:rPr>
            </w:pPr>
            <w:r>
              <w:rPr>
                <w:szCs w:val="20"/>
              </w:rPr>
              <w:t>Verarbeitung</w:t>
            </w:r>
          </w:p>
        </w:tc>
        <w:tc>
          <w:tcPr>
            <w:tcW w:w="7771" w:type="dxa"/>
            <w:shd w:val="clear" w:color="auto" w:fill="auto"/>
          </w:tcPr>
          <w:p w14:paraId="485F86A5" w14:textId="47210800" w:rsidR="00D26ABE" w:rsidRPr="00D26ABE" w:rsidRDefault="00D26ABE" w:rsidP="004A648B">
            <w:pPr>
              <w:spacing w:after="60" w:line="240" w:lineRule="atLeast"/>
              <w:jc w:val="both"/>
              <w:rPr>
                <w:rFonts w:cs="Tahoma"/>
                <w:szCs w:val="20"/>
                <w:lang w:val="de-DE"/>
              </w:rPr>
            </w:pPr>
            <w:r w:rsidRPr="00D26ABE">
              <w:rPr>
                <w:rFonts w:cs="Tahoma"/>
                <w:szCs w:val="20"/>
                <w:lang w:val="de-DE"/>
              </w:rPr>
              <w:t xml:space="preserve">„eine wesentliche Veränderung des ursprünglichen Erzeugnisses, beispielsweise durch Erhitzen, Räuchern, Pökeln, Reifen, Trocknen, Marinieren, Extrahieren, Extrudieren oder durch eine Kombination dieser verschiedenen Verfahren;“ (Artikel 2 Absatz 1 Buchstabe m der </w:t>
            </w:r>
            <w:r w:rsidR="00811381">
              <w:rPr>
                <w:rFonts w:cs="Tahoma"/>
                <w:szCs w:val="20"/>
                <w:lang w:val="de-DE"/>
              </w:rPr>
              <w:t>VO</w:t>
            </w:r>
            <w:r w:rsidRPr="00D26ABE">
              <w:rPr>
                <w:rFonts w:cs="Tahoma"/>
                <w:szCs w:val="20"/>
                <w:lang w:val="de-DE"/>
              </w:rPr>
              <w:t xml:space="preserve"> (EG) Nr. 852/2004)</w:t>
            </w:r>
          </w:p>
        </w:tc>
      </w:tr>
      <w:tr w:rsidR="00F63159" w:rsidRPr="005D0533" w14:paraId="24C99258" w14:textId="77777777" w:rsidTr="00090843">
        <w:trPr>
          <w:cantSplit/>
        </w:trPr>
        <w:tc>
          <w:tcPr>
            <w:tcW w:w="1701" w:type="dxa"/>
            <w:shd w:val="clear" w:color="auto" w:fill="auto"/>
          </w:tcPr>
          <w:p w14:paraId="1650E9FF" w14:textId="2B7E16F5" w:rsidR="00F63159" w:rsidRDefault="00FC7B3F" w:rsidP="00277EF5">
            <w:pPr>
              <w:spacing w:after="60" w:line="240" w:lineRule="atLeast"/>
              <w:rPr>
                <w:szCs w:val="20"/>
              </w:rPr>
            </w:pPr>
            <w:r>
              <w:rPr>
                <w:szCs w:val="20"/>
              </w:rPr>
              <w:lastRenderedPageBreak/>
              <w:t>V</w:t>
            </w:r>
            <w:r w:rsidR="00F63159">
              <w:rPr>
                <w:szCs w:val="20"/>
              </w:rPr>
              <w:t>orverpackt</w:t>
            </w:r>
            <w:r w:rsidR="00C04043">
              <w:rPr>
                <w:szCs w:val="20"/>
              </w:rPr>
              <w:t>es Lebensmittel</w:t>
            </w:r>
          </w:p>
        </w:tc>
        <w:tc>
          <w:tcPr>
            <w:tcW w:w="7771" w:type="dxa"/>
            <w:shd w:val="clear" w:color="auto" w:fill="auto"/>
          </w:tcPr>
          <w:p w14:paraId="392D9568" w14:textId="7BB76B36" w:rsidR="00F63159" w:rsidRPr="00C04043" w:rsidRDefault="00C04043" w:rsidP="004D70DE">
            <w:pPr>
              <w:spacing w:after="60" w:line="240" w:lineRule="atLeast"/>
              <w:jc w:val="both"/>
              <w:rPr>
                <w:rFonts w:cs="Tahoma"/>
                <w:szCs w:val="20"/>
                <w:highlight w:val="yellow"/>
                <w:lang w:val="de-DE"/>
              </w:rPr>
            </w:pPr>
            <w:r>
              <w:rPr>
                <w:rFonts w:cs="Tahoma"/>
                <w:szCs w:val="20"/>
                <w:lang w:val="de-DE"/>
              </w:rPr>
              <w:t>„</w:t>
            </w:r>
            <w:r w:rsidRPr="00C04043">
              <w:rPr>
                <w:rFonts w:cs="Tahoma"/>
                <w:szCs w:val="20"/>
                <w:lang w:val="de-DE"/>
              </w:rPr>
              <w:t>jede Verka</w:t>
            </w:r>
            <w:r>
              <w:rPr>
                <w:rFonts w:cs="Tahoma"/>
                <w:szCs w:val="20"/>
                <w:lang w:val="de-DE"/>
              </w:rPr>
              <w:t>ufseinheit, die als solche an die:den</w:t>
            </w:r>
            <w:r w:rsidRPr="00C04043">
              <w:rPr>
                <w:rFonts w:cs="Tahoma"/>
                <w:szCs w:val="20"/>
                <w:lang w:val="de-DE"/>
              </w:rPr>
              <w:t xml:space="preserve"> Endverbraucher</w:t>
            </w:r>
            <w:r>
              <w:rPr>
                <w:rFonts w:cs="Tahoma"/>
                <w:szCs w:val="20"/>
                <w:lang w:val="de-DE"/>
              </w:rPr>
              <w:t xml:space="preserve">:in </w:t>
            </w:r>
            <w:r w:rsidRPr="00C04043">
              <w:rPr>
                <w:rFonts w:cs="Tahoma"/>
                <w:szCs w:val="20"/>
                <w:lang w:val="de-DE"/>
              </w:rPr>
              <w:t xml:space="preserve">und an </w:t>
            </w:r>
            <w:proofErr w:type="spellStart"/>
            <w:r w:rsidRPr="00C04043">
              <w:rPr>
                <w:rFonts w:cs="Tahoma"/>
                <w:szCs w:val="20"/>
                <w:lang w:val="de-DE"/>
              </w:rPr>
              <w:t>Anbieter</w:t>
            </w:r>
            <w:r>
              <w:rPr>
                <w:rFonts w:cs="Tahoma"/>
                <w:szCs w:val="20"/>
                <w:lang w:val="de-DE"/>
              </w:rPr>
              <w:t>:innen</w:t>
            </w:r>
            <w:proofErr w:type="spellEnd"/>
            <w:r w:rsidRPr="00C04043">
              <w:rPr>
                <w:rFonts w:cs="Tahoma"/>
                <w:szCs w:val="20"/>
                <w:lang w:val="de-DE"/>
              </w:rPr>
              <w:t xml:space="preserve"> von Gemeinschaftsverpflegung abgegeben werden soll und die aus einem Lebensmittel und der Verpackung besteht, in die das Lebensmittel vor dem Feilbieten verpackt worden ist, gleichviel, ob die Verpackung es ganz oder teilweise umschließt, jedoch auf solche Weise, dass der Inhalt nicht verändert werden kann, ohne dass die Verpackung geöffnet werden muss oder eine Veränderung erfährt; Lebensmittel, die auf Wunsch </w:t>
            </w:r>
            <w:r>
              <w:rPr>
                <w:rFonts w:cs="Tahoma"/>
                <w:szCs w:val="20"/>
                <w:lang w:val="de-DE"/>
              </w:rPr>
              <w:t>von der:dem</w:t>
            </w:r>
            <w:r w:rsidRPr="00C04043">
              <w:rPr>
                <w:rFonts w:cs="Tahoma"/>
                <w:szCs w:val="20"/>
                <w:lang w:val="de-DE"/>
              </w:rPr>
              <w:t xml:space="preserve"> Verbraucher</w:t>
            </w:r>
            <w:r>
              <w:rPr>
                <w:rFonts w:cs="Tahoma"/>
                <w:szCs w:val="20"/>
                <w:lang w:val="de-DE"/>
              </w:rPr>
              <w:t>:in</w:t>
            </w:r>
            <w:r w:rsidRPr="00C04043">
              <w:rPr>
                <w:rFonts w:cs="Tahoma"/>
                <w:szCs w:val="20"/>
                <w:lang w:val="de-DE"/>
              </w:rPr>
              <w:t xml:space="preserve"> am Verkaufsort verpackt oder im Hinblick auf ihren unmittelbaren Verkauf vorverpackt werden, werden von dem Begriff „vorverpacktes Lebensmittel“ nicht erfasst;</w:t>
            </w:r>
            <w:r>
              <w:rPr>
                <w:rFonts w:cs="Tahoma"/>
                <w:szCs w:val="20"/>
                <w:lang w:val="de-DE"/>
              </w:rPr>
              <w:t>“ (VO (EU) Nr. 1169/2011)</w:t>
            </w:r>
          </w:p>
        </w:tc>
      </w:tr>
      <w:tr w:rsidR="005A7E6E" w:rsidRPr="005D0533" w14:paraId="34ED9D3F" w14:textId="77777777" w:rsidTr="00090843">
        <w:trPr>
          <w:cantSplit/>
        </w:trPr>
        <w:tc>
          <w:tcPr>
            <w:tcW w:w="1701" w:type="dxa"/>
            <w:shd w:val="clear" w:color="auto" w:fill="auto"/>
          </w:tcPr>
          <w:p w14:paraId="1679F2E5" w14:textId="58961EE0" w:rsidR="005A7E6E" w:rsidRDefault="005A7E6E" w:rsidP="005A7E6E">
            <w:pPr>
              <w:spacing w:after="60" w:line="240" w:lineRule="atLeast"/>
              <w:rPr>
                <w:szCs w:val="20"/>
              </w:rPr>
            </w:pPr>
            <w:r w:rsidRPr="00F95263">
              <w:rPr>
                <w:szCs w:val="20"/>
              </w:rPr>
              <w:t>zuständige</w:t>
            </w:r>
            <w:r w:rsidRPr="00F95263">
              <w:rPr>
                <w:szCs w:val="20"/>
              </w:rPr>
              <w:br/>
              <w:t>Behörde</w:t>
            </w:r>
            <w:r>
              <w:rPr>
                <w:szCs w:val="20"/>
              </w:rPr>
              <w:br/>
              <w:t>(LH)</w:t>
            </w:r>
          </w:p>
        </w:tc>
        <w:tc>
          <w:tcPr>
            <w:tcW w:w="7771" w:type="dxa"/>
            <w:shd w:val="clear" w:color="auto" w:fill="auto"/>
          </w:tcPr>
          <w:p w14:paraId="5F680751" w14:textId="378E3185" w:rsidR="005A7E6E" w:rsidRDefault="005A7E6E" w:rsidP="00A8075D">
            <w:pPr>
              <w:spacing w:after="60" w:line="240" w:lineRule="atLeast"/>
              <w:jc w:val="both"/>
              <w:rPr>
                <w:rFonts w:cs="Tahoma"/>
                <w:szCs w:val="20"/>
                <w:lang w:val="de-DE"/>
              </w:rPr>
            </w:pPr>
            <w:r w:rsidRPr="00F95263">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A8075D">
              <w:rPr>
                <w:rFonts w:cs="Tahoma"/>
                <w:szCs w:val="20"/>
                <w:lang w:val="de-DE"/>
              </w:rPr>
              <w:t xml:space="preserve">Verantwortung übertragen wurde;“ </w:t>
            </w:r>
            <w:r w:rsidRPr="00F95263">
              <w:rPr>
                <w:rFonts w:cs="Tahoma"/>
                <w:szCs w:val="20"/>
                <w:lang w:val="de-DE"/>
              </w:rPr>
              <w:t>(Artikel 3 Ziffer 3 Buchstabe a und b der VO (EU) 2017/625)</w:t>
            </w:r>
          </w:p>
        </w:tc>
      </w:tr>
    </w:tbl>
    <w:p w14:paraId="59D0932C" w14:textId="5E48A769" w:rsidR="007F77E4" w:rsidRPr="00B734D6" w:rsidRDefault="00AE5B29" w:rsidP="007F77E4">
      <w:pPr>
        <w:pStyle w:val="Kapitel"/>
        <w:pBdr>
          <w:bottom w:val="single" w:sz="12" w:space="1" w:color="808080" w:themeColor="background1" w:themeShade="80"/>
        </w:pBdr>
        <w:spacing w:after="0"/>
        <w:rPr>
          <w:sz w:val="28"/>
        </w:rPr>
      </w:pPr>
      <w:r w:rsidRPr="00B734D6">
        <w:rPr>
          <w:sz w:val="28"/>
        </w:rPr>
        <w:t>VERFAHREN</w:t>
      </w:r>
    </w:p>
    <w:p w14:paraId="299C8CDA" w14:textId="357B2582" w:rsidR="00E30D15" w:rsidRDefault="00E30D15" w:rsidP="00257075">
      <w:pPr>
        <w:pStyle w:val="berschrift1"/>
        <w:tabs>
          <w:tab w:val="clear" w:pos="432"/>
        </w:tabs>
        <w:ind w:left="340" w:hanging="340"/>
      </w:pPr>
      <w:bookmarkStart w:id="0" w:name="_Toc115940551"/>
      <w:r>
        <w:t>EU-QuaDG</w:t>
      </w:r>
      <w:bookmarkEnd w:id="0"/>
    </w:p>
    <w:p w14:paraId="3FBA94C1" w14:textId="23A1A787" w:rsidR="00E30D15" w:rsidRPr="00E30D15" w:rsidRDefault="00E30D15" w:rsidP="00B24E49">
      <w:pPr>
        <w:jc w:val="both"/>
      </w:pPr>
      <w:r>
        <w:t>Die nationale Durchführung der EU-Rechtsakte auf dem Gebiet der biologischen Produkt</w:t>
      </w:r>
      <w:r w:rsidR="00173084">
        <w:t>ion erfolgt durch das EU-QuaDG</w:t>
      </w:r>
      <w:r>
        <w:t>.</w:t>
      </w:r>
    </w:p>
    <w:p w14:paraId="31AAF226" w14:textId="53A27FFF" w:rsidR="00BA37E9" w:rsidRDefault="00AC4C24" w:rsidP="00BA37E9">
      <w:pPr>
        <w:pStyle w:val="berschrift1"/>
        <w:tabs>
          <w:tab w:val="clear" w:pos="432"/>
        </w:tabs>
        <w:ind w:left="340" w:hanging="340"/>
      </w:pPr>
      <w:bookmarkStart w:id="1" w:name="_Toc115940552"/>
      <w:r>
        <w:t>Zuständigkeiten</w:t>
      </w:r>
      <w:r w:rsidR="00F63159">
        <w:t>, Geltungsbereich und Rechtsvorschriften</w:t>
      </w:r>
      <w:bookmarkEnd w:id="1"/>
    </w:p>
    <w:p w14:paraId="2908720F" w14:textId="2CA2DBAD" w:rsidR="00F60BB9" w:rsidRPr="00106878" w:rsidRDefault="00165F9B" w:rsidP="003E01D9">
      <w:pPr>
        <w:spacing w:after="240"/>
        <w:jc w:val="both"/>
      </w:pPr>
      <w:r>
        <w:t>Die Behördenzuständigkeit (</w:t>
      </w:r>
      <w:r w:rsidR="00364829">
        <w:t>siehe</w:t>
      </w:r>
      <w:r>
        <w:t xml:space="preserve"> L_0001) richtet sich nach dem Sitz </w:t>
      </w:r>
      <w:r w:rsidR="003270E3">
        <w:t xml:space="preserve">von </w:t>
      </w:r>
      <w:r>
        <w:t>de</w:t>
      </w:r>
      <w:r w:rsidR="003270E3">
        <w:t>m</w:t>
      </w:r>
      <w:r w:rsidR="00D239D7">
        <w:t>:</w:t>
      </w:r>
      <w:r>
        <w:t>de</w:t>
      </w:r>
      <w:r w:rsidR="003270E3">
        <w:t>r</w:t>
      </w:r>
      <w:r>
        <w:t xml:space="preserve"> U, unabhängig davon, in welchem österreichischen Bundesland sich die Betriebsstätte(n) oder Einheit(en) zum Verkauf unverpackter</w:t>
      </w:r>
      <w:r w:rsidR="000310A9">
        <w:t xml:space="preserve"> biologischer</w:t>
      </w:r>
      <w:r>
        <w:t xml:space="preserve"> </w:t>
      </w:r>
      <w:r w:rsidR="00573378">
        <w:t>Lebensmittel</w:t>
      </w:r>
      <w:r w:rsidR="003C0771">
        <w:t xml:space="preserve"> </w:t>
      </w:r>
      <w:r>
        <w:t>befindet</w:t>
      </w:r>
      <w:r w:rsidR="00D239D7">
        <w:t>/befinden</w:t>
      </w:r>
      <w:r>
        <w:t>.</w:t>
      </w:r>
    </w:p>
    <w:tbl>
      <w:tblPr>
        <w:tblStyle w:val="Tabellenraster"/>
        <w:tblW w:w="0" w:type="auto"/>
        <w:jc w:val="center"/>
        <w:tblLook w:val="04A0" w:firstRow="1" w:lastRow="0" w:firstColumn="1" w:lastColumn="0" w:noHBand="0" w:noVBand="1"/>
      </w:tblPr>
      <w:tblGrid>
        <w:gridCol w:w="3117"/>
        <w:gridCol w:w="3117"/>
        <w:gridCol w:w="3117"/>
      </w:tblGrid>
      <w:tr w:rsidR="00364F89" w14:paraId="29C2835F" w14:textId="77777777" w:rsidTr="00A80A99">
        <w:trPr>
          <w:trHeight w:val="363"/>
          <w:jc w:val="center"/>
        </w:trPr>
        <w:tc>
          <w:tcPr>
            <w:tcW w:w="3117" w:type="dxa"/>
            <w:shd w:val="clear" w:color="auto" w:fill="auto"/>
          </w:tcPr>
          <w:p w14:paraId="0747D6F9" w14:textId="24508FF2" w:rsidR="00364F89" w:rsidRDefault="00364F89" w:rsidP="005D1311">
            <w:pPr>
              <w:spacing w:after="60" w:line="240" w:lineRule="auto"/>
              <w:rPr>
                <w:b/>
              </w:rPr>
            </w:pPr>
            <w:r>
              <w:rPr>
                <w:b/>
              </w:rPr>
              <w:t>Pflichten</w:t>
            </w:r>
            <w:r w:rsidR="005D1311">
              <w:rPr>
                <w:b/>
              </w:rPr>
              <w:t>, unter</w:t>
            </w:r>
            <w:r>
              <w:rPr>
                <w:b/>
              </w:rPr>
              <w:t xml:space="preserve"> </w:t>
            </w:r>
            <w:r w:rsidR="005D1311">
              <w:rPr>
                <w:b/>
              </w:rPr>
              <w:t xml:space="preserve">denen </w:t>
            </w:r>
            <w:r>
              <w:rPr>
                <w:b/>
              </w:rPr>
              <w:t>U</w:t>
            </w:r>
            <w:r w:rsidR="005D1311">
              <w:rPr>
                <w:b/>
              </w:rPr>
              <w:t xml:space="preserve">nternehmer:innen, </w:t>
            </w:r>
            <w:r>
              <w:rPr>
                <w:b/>
              </w:rPr>
              <w:t>die auf irgendeiner Stufe der Produktion, der Aufbereitung oder des Vertriebs v</w:t>
            </w:r>
            <w:r w:rsidR="0006702D">
              <w:rPr>
                <w:b/>
              </w:rPr>
              <w:t>on Erzeugnissen gemäß Artikel 2</w:t>
            </w:r>
            <w:r>
              <w:rPr>
                <w:b/>
              </w:rPr>
              <w:t>(1) der VO (EU) 2018/848 tätig</w:t>
            </w:r>
            <w:r w:rsidR="005D1311">
              <w:rPr>
                <w:b/>
              </w:rPr>
              <w:t xml:space="preserve"> sind, fallen</w:t>
            </w:r>
            <w:r>
              <w:rPr>
                <w:b/>
              </w:rPr>
              <w:t>:</w:t>
            </w:r>
          </w:p>
        </w:tc>
        <w:tc>
          <w:tcPr>
            <w:tcW w:w="3117" w:type="dxa"/>
          </w:tcPr>
          <w:p w14:paraId="2675F9B9" w14:textId="4B59E80A" w:rsidR="00364F89" w:rsidRDefault="00364F89" w:rsidP="0006702D">
            <w:pPr>
              <w:spacing w:after="60" w:line="240" w:lineRule="auto"/>
              <w:rPr>
                <w:b/>
              </w:rPr>
            </w:pPr>
            <w:r>
              <w:rPr>
                <w:b/>
              </w:rPr>
              <w:t>Unternehmer:innen gemäß Artikel 34(2</w:t>
            </w:r>
            <w:r w:rsidRPr="00364F89">
              <w:rPr>
                <w:b/>
              </w:rPr>
              <w:t>)</w:t>
            </w:r>
            <w:r w:rsidR="00F674D8">
              <w:rPr>
                <w:b/>
              </w:rPr>
              <w:t xml:space="preserve"> der VO (EU) 2018/848</w:t>
            </w:r>
            <w:r w:rsidR="005D1311">
              <w:rPr>
                <w:b/>
              </w:rPr>
              <w:t>, die</w:t>
            </w:r>
            <w:r>
              <w:rPr>
                <w:b/>
              </w:rPr>
              <w:t xml:space="preserve"> </w:t>
            </w:r>
            <w:r w:rsidRPr="00364F89">
              <w:rPr>
                <w:b/>
              </w:rPr>
              <w:t>vorverpackte</w:t>
            </w:r>
            <w:r w:rsidRPr="00364F89">
              <w:rPr>
                <w:b/>
              </w:rPr>
              <w:br/>
            </w:r>
            <w:r w:rsidR="000310A9">
              <w:rPr>
                <w:b/>
              </w:rPr>
              <w:t xml:space="preserve">biologische </w:t>
            </w:r>
            <w:r w:rsidRPr="00364F89">
              <w:rPr>
                <w:b/>
              </w:rPr>
              <w:t xml:space="preserve">Erzeugnisse direkt an Endverbraucher:innen </w:t>
            </w:r>
            <w:r w:rsidR="0006702D">
              <w:rPr>
                <w:b/>
              </w:rPr>
              <w:t>oder</w:t>
            </w:r>
            <w:r w:rsidRPr="00364F89">
              <w:rPr>
                <w:b/>
              </w:rPr>
              <w:t xml:space="preserve"> -</w:t>
            </w:r>
            <w:proofErr w:type="spellStart"/>
            <w:r w:rsidRPr="00364F89">
              <w:rPr>
                <w:b/>
              </w:rPr>
              <w:t>nutzer:innen</w:t>
            </w:r>
            <w:proofErr w:type="spellEnd"/>
            <w:r w:rsidR="005D1311">
              <w:rPr>
                <w:b/>
              </w:rPr>
              <w:t xml:space="preserve"> verkaufen:</w:t>
            </w:r>
          </w:p>
        </w:tc>
        <w:tc>
          <w:tcPr>
            <w:tcW w:w="3117" w:type="dxa"/>
            <w:shd w:val="clear" w:color="auto" w:fill="auto"/>
          </w:tcPr>
          <w:p w14:paraId="6A0EBFFB" w14:textId="67F751C7" w:rsidR="00364F89" w:rsidRPr="00F63159" w:rsidRDefault="00364F89" w:rsidP="00AB51BE">
            <w:pPr>
              <w:spacing w:after="60" w:line="240" w:lineRule="auto"/>
              <w:rPr>
                <w:b/>
              </w:rPr>
            </w:pPr>
            <w:r>
              <w:rPr>
                <w:b/>
              </w:rPr>
              <w:t>Unternehmer:innen gemäß Artikel 35(8</w:t>
            </w:r>
            <w:r w:rsidRPr="00364F89">
              <w:rPr>
                <w:b/>
              </w:rPr>
              <w:t>)</w:t>
            </w:r>
            <w:r w:rsidR="00F674D8">
              <w:rPr>
                <w:b/>
              </w:rPr>
              <w:t xml:space="preserve"> der VO (EU) 2</w:t>
            </w:r>
            <w:r w:rsidR="00AB51BE">
              <w:rPr>
                <w:b/>
              </w:rPr>
              <w:t>0</w:t>
            </w:r>
            <w:r w:rsidR="00F674D8">
              <w:rPr>
                <w:b/>
              </w:rPr>
              <w:t>18/848</w:t>
            </w:r>
            <w:r w:rsidR="00966488">
              <w:rPr>
                <w:b/>
              </w:rPr>
              <w:t xml:space="preserve"> </w:t>
            </w:r>
            <w:r w:rsidR="00966488" w:rsidRPr="003E01D9">
              <w:rPr>
                <w:b/>
              </w:rPr>
              <w:t>iVm § 3 (7) Z 2 EU-QuaDG</w:t>
            </w:r>
            <w:r w:rsidR="005D1311" w:rsidRPr="003E01D9">
              <w:rPr>
                <w:b/>
              </w:rPr>
              <w:t>, die</w:t>
            </w:r>
            <w:r w:rsidRPr="003E01D9">
              <w:rPr>
                <w:b/>
              </w:rPr>
              <w:t xml:space="preserve"> unverpackte </w:t>
            </w:r>
            <w:r w:rsidRPr="003E01D9">
              <w:rPr>
                <w:b/>
              </w:rPr>
              <w:br/>
            </w:r>
            <w:r w:rsidR="000310A9">
              <w:rPr>
                <w:b/>
              </w:rPr>
              <w:t xml:space="preserve">biologische </w:t>
            </w:r>
            <w:r w:rsidRPr="003E01D9">
              <w:rPr>
                <w:b/>
              </w:rPr>
              <w:t>Lebensmittel direkt</w:t>
            </w:r>
            <w:r w:rsidRPr="00364F89">
              <w:rPr>
                <w:b/>
              </w:rPr>
              <w:t xml:space="preserve"> an Endverbraucher:innen</w:t>
            </w:r>
            <w:r w:rsidR="005D1311">
              <w:rPr>
                <w:b/>
              </w:rPr>
              <w:t xml:space="preserve"> verkaufen:</w:t>
            </w:r>
          </w:p>
        </w:tc>
      </w:tr>
      <w:tr w:rsidR="00364F89" w14:paraId="546A70F3" w14:textId="77777777" w:rsidTr="005D1311">
        <w:trPr>
          <w:trHeight w:val="888"/>
          <w:jc w:val="center"/>
        </w:trPr>
        <w:tc>
          <w:tcPr>
            <w:tcW w:w="3117" w:type="dxa"/>
            <w:shd w:val="clear" w:color="auto" w:fill="D99594"/>
          </w:tcPr>
          <w:p w14:paraId="5DBD2429" w14:textId="1B98CB48" w:rsidR="00364F89" w:rsidRPr="00F63159" w:rsidRDefault="00364F89" w:rsidP="0006702D">
            <w:pPr>
              <w:spacing w:after="60" w:line="240" w:lineRule="auto"/>
              <w:rPr>
                <w:b/>
              </w:rPr>
            </w:pPr>
            <w:r>
              <w:rPr>
                <w:b/>
              </w:rPr>
              <w:t xml:space="preserve">i) </w:t>
            </w:r>
            <w:r w:rsidRPr="00F63159">
              <w:rPr>
                <w:b/>
              </w:rPr>
              <w:t>Kontrollpflicht</w:t>
            </w:r>
            <w:r>
              <w:br/>
              <w:t xml:space="preserve">gemäß Artikel 38 </w:t>
            </w:r>
            <w:r w:rsidR="0006702D">
              <w:br/>
            </w:r>
            <w:r>
              <w:t>der VO (EU) 2018/848</w:t>
            </w:r>
          </w:p>
        </w:tc>
        <w:tc>
          <w:tcPr>
            <w:tcW w:w="3117" w:type="dxa"/>
            <w:shd w:val="clear" w:color="auto" w:fill="D99594"/>
          </w:tcPr>
          <w:p w14:paraId="1013B18B" w14:textId="66926F90" w:rsidR="00364F89" w:rsidRPr="00364F89" w:rsidRDefault="00364F89" w:rsidP="00364F89">
            <w:pPr>
              <w:spacing w:after="60" w:line="240" w:lineRule="auto"/>
            </w:pPr>
            <w:r>
              <w:t>Kontrolle</w:t>
            </w:r>
            <w:r w:rsidR="001F468A">
              <w:rPr>
                <w:rStyle w:val="Funotenzeichen"/>
              </w:rPr>
              <w:footnoteReference w:id="1"/>
            </w:r>
            <w:r>
              <w:t xml:space="preserve"> gemäß § 3 </w:t>
            </w:r>
            <w:r w:rsidR="00966488">
              <w:t xml:space="preserve">(7) </w:t>
            </w:r>
            <w:r w:rsidR="0006702D">
              <w:br/>
            </w:r>
            <w:r w:rsidR="00966488">
              <w:t>EU-QuaDG durch LH</w:t>
            </w:r>
          </w:p>
        </w:tc>
        <w:tc>
          <w:tcPr>
            <w:tcW w:w="3117" w:type="dxa"/>
            <w:shd w:val="clear" w:color="auto" w:fill="D99594"/>
          </w:tcPr>
          <w:p w14:paraId="3C212757" w14:textId="42070F30" w:rsidR="00364F89" w:rsidRPr="00364F89" w:rsidRDefault="00364F89" w:rsidP="00364F89">
            <w:pPr>
              <w:spacing w:after="60" w:line="240" w:lineRule="auto"/>
            </w:pPr>
            <w:r>
              <w:t>Kontrolle</w:t>
            </w:r>
            <w:r w:rsidR="001F468A" w:rsidRPr="001F468A">
              <w:rPr>
                <w:vertAlign w:val="superscript"/>
              </w:rPr>
              <w:t>1</w:t>
            </w:r>
            <w:r>
              <w:t xml:space="preserve"> gemäß §</w:t>
            </w:r>
            <w:r w:rsidR="00966488">
              <w:t xml:space="preserve"> </w:t>
            </w:r>
            <w:r>
              <w:t>3</w:t>
            </w:r>
            <w:r w:rsidR="00966488">
              <w:t xml:space="preserve"> (7) </w:t>
            </w:r>
            <w:r w:rsidR="0006702D">
              <w:br/>
            </w:r>
            <w:r w:rsidR="00966488">
              <w:t>EU-QuaDG durch LH</w:t>
            </w:r>
          </w:p>
        </w:tc>
      </w:tr>
      <w:tr w:rsidR="00364F89" w14:paraId="18D1D841" w14:textId="77777777" w:rsidTr="005D1311">
        <w:trPr>
          <w:trHeight w:val="888"/>
          <w:jc w:val="center"/>
        </w:trPr>
        <w:tc>
          <w:tcPr>
            <w:tcW w:w="3117" w:type="dxa"/>
            <w:shd w:val="clear" w:color="auto" w:fill="D99594"/>
          </w:tcPr>
          <w:p w14:paraId="1A412C7B" w14:textId="036CB87E" w:rsidR="00364F89" w:rsidRDefault="00364F89" w:rsidP="0006702D">
            <w:pPr>
              <w:spacing w:after="60" w:line="240" w:lineRule="auto"/>
            </w:pPr>
            <w:r>
              <w:rPr>
                <w:b/>
              </w:rPr>
              <w:t xml:space="preserve">ii) </w:t>
            </w:r>
            <w:r w:rsidRPr="00106878">
              <w:rPr>
                <w:b/>
              </w:rPr>
              <w:t>Meldepflicht</w:t>
            </w:r>
            <w:r w:rsidR="0006702D">
              <w:br/>
              <w:t>gemäß Artikel 34</w:t>
            </w:r>
            <w:r>
              <w:t>(1)</w:t>
            </w:r>
            <w:r w:rsidR="0006702D">
              <w:br/>
            </w:r>
            <w:r>
              <w:t>der VO (EU) 2018/848</w:t>
            </w:r>
          </w:p>
        </w:tc>
        <w:tc>
          <w:tcPr>
            <w:tcW w:w="3117" w:type="dxa"/>
            <w:shd w:val="clear" w:color="auto" w:fill="C2D69B" w:themeFill="accent3" w:themeFillTint="99"/>
          </w:tcPr>
          <w:p w14:paraId="2BB4E1CA" w14:textId="57069BD9" w:rsidR="00364F89" w:rsidRDefault="00364F89" w:rsidP="00364F89">
            <w:pPr>
              <w:spacing w:after="60" w:line="240" w:lineRule="auto"/>
            </w:pPr>
            <w:r>
              <w:t>ausgenommen</w:t>
            </w:r>
          </w:p>
        </w:tc>
        <w:tc>
          <w:tcPr>
            <w:tcW w:w="3117" w:type="dxa"/>
            <w:shd w:val="clear" w:color="auto" w:fill="D99594"/>
          </w:tcPr>
          <w:p w14:paraId="611F9FB3" w14:textId="63318824" w:rsidR="00364F89" w:rsidRDefault="00966488" w:rsidP="00966488">
            <w:pPr>
              <w:spacing w:after="60" w:line="240" w:lineRule="auto"/>
            </w:pPr>
            <w:r>
              <w:t xml:space="preserve">Meldung gemäß § 8 (1) </w:t>
            </w:r>
            <w:r w:rsidR="0006702D">
              <w:br/>
            </w:r>
            <w:r>
              <w:t>EU-QuaDG</w:t>
            </w:r>
          </w:p>
        </w:tc>
      </w:tr>
      <w:tr w:rsidR="00364F89" w14:paraId="1DEF0D2E" w14:textId="77777777" w:rsidTr="005D1311">
        <w:trPr>
          <w:trHeight w:val="888"/>
          <w:jc w:val="center"/>
        </w:trPr>
        <w:tc>
          <w:tcPr>
            <w:tcW w:w="3117" w:type="dxa"/>
            <w:shd w:val="clear" w:color="auto" w:fill="D99594" w:themeFill="accent2" w:themeFillTint="99"/>
          </w:tcPr>
          <w:p w14:paraId="4561E1BF" w14:textId="72814C85" w:rsidR="00364F89" w:rsidRDefault="00364F89" w:rsidP="0006702D">
            <w:pPr>
              <w:spacing w:after="60" w:line="240" w:lineRule="auto"/>
            </w:pPr>
            <w:r>
              <w:rPr>
                <w:b/>
              </w:rPr>
              <w:t xml:space="preserve">iii) </w:t>
            </w:r>
            <w:r w:rsidRPr="00106878">
              <w:rPr>
                <w:b/>
              </w:rPr>
              <w:t>Zertifikatspflicht</w:t>
            </w:r>
            <w:r w:rsidR="0006702D">
              <w:br/>
              <w:t>gemäß Artikel 35</w:t>
            </w:r>
            <w:r>
              <w:t>(2)</w:t>
            </w:r>
            <w:r w:rsidR="0006702D">
              <w:br/>
            </w:r>
            <w:r>
              <w:t>der VO (EU) 2018/848</w:t>
            </w:r>
          </w:p>
        </w:tc>
        <w:tc>
          <w:tcPr>
            <w:tcW w:w="3117" w:type="dxa"/>
            <w:shd w:val="clear" w:color="auto" w:fill="C2D69B" w:themeFill="accent3" w:themeFillTint="99"/>
          </w:tcPr>
          <w:p w14:paraId="1958F572" w14:textId="3395B2B1" w:rsidR="00364F89" w:rsidRDefault="00364F89" w:rsidP="00364F89">
            <w:pPr>
              <w:spacing w:after="60" w:line="240" w:lineRule="auto"/>
            </w:pPr>
            <w:r>
              <w:t>ausgenommen</w:t>
            </w:r>
          </w:p>
        </w:tc>
        <w:tc>
          <w:tcPr>
            <w:tcW w:w="3117" w:type="dxa"/>
            <w:shd w:val="clear" w:color="auto" w:fill="C2D69B" w:themeFill="accent3" w:themeFillTint="99"/>
          </w:tcPr>
          <w:p w14:paraId="571E35B3" w14:textId="5546D4A7" w:rsidR="00364F89" w:rsidRDefault="00364F89" w:rsidP="00364F89">
            <w:pPr>
              <w:spacing w:after="60" w:line="240" w:lineRule="auto"/>
            </w:pPr>
            <w:r>
              <w:t>ausgenommen</w:t>
            </w:r>
          </w:p>
        </w:tc>
      </w:tr>
    </w:tbl>
    <w:p w14:paraId="227FA7D7" w14:textId="5AB4F5B4" w:rsidR="003E01D9" w:rsidRDefault="003E01D9" w:rsidP="003E01D9">
      <w:r w:rsidRPr="00106878">
        <w:t xml:space="preserve">Abbildung </w:t>
      </w:r>
      <w:r w:rsidRPr="00106878">
        <w:fldChar w:fldCharType="begin"/>
      </w:r>
      <w:r w:rsidRPr="00106878">
        <w:instrText xml:space="preserve"> SEQ Abbildung \* ARABIC </w:instrText>
      </w:r>
      <w:r w:rsidRPr="00106878">
        <w:fldChar w:fldCharType="separate"/>
      </w:r>
      <w:r>
        <w:rPr>
          <w:noProof/>
        </w:rPr>
        <w:t>1</w:t>
      </w:r>
      <w:r w:rsidRPr="00106878">
        <w:fldChar w:fldCharType="end"/>
      </w:r>
      <w:r w:rsidRPr="00106878">
        <w:t xml:space="preserve">: </w:t>
      </w:r>
      <w:r>
        <w:t xml:space="preserve">Kontroll-, </w:t>
      </w:r>
      <w:r w:rsidRPr="00106878">
        <w:t>Melde-</w:t>
      </w:r>
      <w:r>
        <w:t>,</w:t>
      </w:r>
      <w:r w:rsidRPr="00106878">
        <w:t xml:space="preserve"> Zertifikatspflicht und Ausnahmen nach der VO (EU) 2018/848</w:t>
      </w:r>
    </w:p>
    <w:p w14:paraId="55BBCCF5" w14:textId="50673596" w:rsidR="00760E17" w:rsidRDefault="00760E17" w:rsidP="00760E17">
      <w:pPr>
        <w:pStyle w:val="berschrift2"/>
      </w:pPr>
      <w:r>
        <w:lastRenderedPageBreak/>
        <w:t>Kontrollpflicht</w:t>
      </w:r>
    </w:p>
    <w:p w14:paraId="00A67744" w14:textId="5279F16C" w:rsidR="00760E17" w:rsidRPr="007C04EB" w:rsidRDefault="00760E17" w:rsidP="00760E17">
      <w:pPr>
        <w:jc w:val="both"/>
      </w:pPr>
      <w:r w:rsidRPr="003E01D9">
        <w:t xml:space="preserve">Gemäß </w:t>
      </w:r>
      <w:r w:rsidR="00966488" w:rsidRPr="003E01D9">
        <w:t>Kapitel IV</w:t>
      </w:r>
      <w:r w:rsidRPr="003E01D9">
        <w:t xml:space="preserve"> der VO (EU) 2018/848 sind amtliche Kontrollen zur Überprüfung der Einhaltung der Vorschriften im gesamten Prozess auf allen Stufen der Produktion, der Aufbereitung und des Vertriebs unter den in der Verordnung genannten Vorgaben durchzuführen. In Fällen, in denen die U gemäß Artikel 34 Absatz 2 der VO (EU) 2018/848 von der Melde- und Zertifikatspflicht oder gemäß Artikel 35 Absatz 8 der VO (EU) 2018/848 von der Zertifikatspflicht ausgenommen sind, umfassen die amtlichen Kontrollen die Überprüfung der Einhaltung der Anforderungen in Bezug auf die Befreiung und die Überprüfung der von diesen U verkauften Erzeugnisse. Für </w:t>
      </w:r>
      <w:proofErr w:type="spellStart"/>
      <w:r w:rsidRPr="003E01D9">
        <w:t>Einzelhändler:innen</w:t>
      </w:r>
      <w:proofErr w:type="spellEnd"/>
      <w:r w:rsidRPr="003E01D9">
        <w:t xml:space="preserve">, die diese Ausnahmen in Anspruch nehmen, erfolgt </w:t>
      </w:r>
      <w:r w:rsidR="00570931" w:rsidRPr="003E01D9">
        <w:t xml:space="preserve">in Bezug auf Lebensmittel </w:t>
      </w:r>
      <w:r w:rsidRPr="003E01D9">
        <w:t>die Kontrolle der Einhaltung der Anforderungen bzw. der Inanspruchnahme der Befreiung gemäß § 3 Absatz 7 EU-QuaDG durch die:den LH.</w:t>
      </w:r>
    </w:p>
    <w:p w14:paraId="44BE1F42" w14:textId="5F539847" w:rsidR="00B470CC" w:rsidRPr="00B470CC" w:rsidRDefault="00B470CC" w:rsidP="00B470CC">
      <w:pPr>
        <w:pStyle w:val="berschrift2"/>
      </w:pPr>
      <w:r>
        <w:t>Meldepflicht</w:t>
      </w:r>
    </w:p>
    <w:p w14:paraId="3FB9306A" w14:textId="6FE17CF1" w:rsidR="00B470CC" w:rsidRDefault="00B470CC" w:rsidP="00B470CC">
      <w:pPr>
        <w:jc w:val="both"/>
      </w:pPr>
      <w:r>
        <w:t xml:space="preserve">Grundsätzlich ist </w:t>
      </w:r>
      <w:r w:rsidR="00966488">
        <w:t xml:space="preserve">gemäß Artikel 34 Absatz 1 der VO (EU) 2018/848 </w:t>
      </w:r>
      <w:proofErr w:type="spellStart"/>
      <w:r>
        <w:t>jede:r</w:t>
      </w:r>
      <w:proofErr w:type="spellEnd"/>
      <w:r>
        <w:t xml:space="preserve"> </w:t>
      </w:r>
      <w:r w:rsidR="00F63159">
        <w:t>U</w:t>
      </w:r>
      <w:r>
        <w:t>, die</w:t>
      </w:r>
      <w:r w:rsidR="003E5FED">
        <w:t>:der</w:t>
      </w:r>
      <w:r>
        <w:t xml:space="preserve"> biologische Erzeugnisse oder Umstellungserzeugnisse produziert, aufbereitet, vertreibt oder lagert, solche Erzeugnisse aus einem Drittland einführt oder ausführt oder solche Erzeugnisse in Verkehr bringt, verpflichtet, vor dem Inverkehrbringen von Erzeugnissen als biologische Erzeugnisse oder als Umstellungserzeugnisse oder vor dem Umstellungszeitraum </w:t>
      </w:r>
      <w:r w:rsidR="003E5FED">
        <w:t>die</w:t>
      </w:r>
      <w:r>
        <w:t xml:space="preserve"> Tätigkeit den zuständigen Behörden zu melden.</w:t>
      </w:r>
    </w:p>
    <w:p w14:paraId="1DE281F2" w14:textId="77777777" w:rsidR="00570931" w:rsidRDefault="00570931" w:rsidP="00570931">
      <w:pPr>
        <w:pStyle w:val="berschrift2"/>
      </w:pPr>
      <w:r>
        <w:t>Zertifikatspflicht</w:t>
      </w:r>
    </w:p>
    <w:p w14:paraId="159FD84A" w14:textId="44B9E1D8" w:rsidR="00570931" w:rsidRDefault="00570931" w:rsidP="00570931">
      <w:r>
        <w:t>U dürfen</w:t>
      </w:r>
      <w:r w:rsidR="00966488">
        <w:t xml:space="preserve"> gemäß Artikel 35 Absatz 2 der VO (EU) 2018/848</w:t>
      </w:r>
    </w:p>
    <w:p w14:paraId="30394B47" w14:textId="77777777" w:rsidR="00570931" w:rsidRDefault="00570931" w:rsidP="005843D5">
      <w:pPr>
        <w:pStyle w:val="Listenabsatz"/>
        <w:numPr>
          <w:ilvl w:val="0"/>
          <w:numId w:val="4"/>
        </w:numPr>
      </w:pPr>
      <w:r>
        <w:t>lebende oder unverarbeitete landwirtschaftliche Erzeugnisse einschließlich Saatgut und anderes Pflanzenvermehrungsmaterial,</w:t>
      </w:r>
    </w:p>
    <w:p w14:paraId="2109A5B5" w14:textId="77777777" w:rsidR="00570931" w:rsidRDefault="00570931" w:rsidP="005843D5">
      <w:pPr>
        <w:pStyle w:val="Listenabsatz"/>
        <w:numPr>
          <w:ilvl w:val="0"/>
          <w:numId w:val="4"/>
        </w:numPr>
      </w:pPr>
      <w:r>
        <w:t>verarbeitete landwirtschaftliche Erzeugnisse, die zur Verwendung als Lebensmittel bestimmt sind,</w:t>
      </w:r>
    </w:p>
    <w:p w14:paraId="0A26CC1A" w14:textId="77777777" w:rsidR="00570931" w:rsidRDefault="00570931" w:rsidP="005843D5">
      <w:pPr>
        <w:pStyle w:val="Listenabsatz"/>
        <w:numPr>
          <w:ilvl w:val="0"/>
          <w:numId w:val="4"/>
        </w:numPr>
      </w:pPr>
      <w:r>
        <w:t>Futtermittel,</w:t>
      </w:r>
    </w:p>
    <w:p w14:paraId="0D70AF88" w14:textId="77777777" w:rsidR="00570931" w:rsidRDefault="00570931" w:rsidP="005843D5">
      <w:pPr>
        <w:pStyle w:val="Listenabsatz"/>
        <w:numPr>
          <w:ilvl w:val="0"/>
          <w:numId w:val="4"/>
        </w:numPr>
      </w:pPr>
      <w:r>
        <w:t>andere eng mit der Landwirtschaft verbundene Erzeugnisse gemäß Anhang I der VO (EU) 2018/848,</w:t>
      </w:r>
    </w:p>
    <w:p w14:paraId="370A9CB8" w14:textId="77777777" w:rsidR="00570931" w:rsidRDefault="00570931" w:rsidP="00570931">
      <w:r>
        <w:t>nicht als biologische Erzeugnisse oder Umstellungserzeugnisse in Verkehr bringen, es sei denn, sie sind bereits im Besitz eines Zertifikats gemäß Artikel 35 Absatz 1 der VO (EU) 2018/848.</w:t>
      </w:r>
    </w:p>
    <w:p w14:paraId="49F09CA9" w14:textId="1610A705" w:rsidR="00B470CC" w:rsidRPr="00B470CC" w:rsidRDefault="00B470CC" w:rsidP="00B470CC">
      <w:pPr>
        <w:pStyle w:val="berschrift2"/>
      </w:pPr>
      <w:r>
        <w:t>Ausnahme von der Melde- und Zertifikatspflicht: vorverpackte biologische Erzeugnisse direkt an Endverbraucher:innen</w:t>
      </w:r>
      <w:r w:rsidR="003E5FED">
        <w:t xml:space="preserve"> und -</w:t>
      </w:r>
      <w:proofErr w:type="spellStart"/>
      <w:r w:rsidR="003E5FED">
        <w:t>nutzer:innen</w:t>
      </w:r>
      <w:proofErr w:type="spellEnd"/>
    </w:p>
    <w:p w14:paraId="081C009C" w14:textId="56B8974E" w:rsidR="00B470CC" w:rsidRDefault="00F63159" w:rsidP="00B470CC">
      <w:pPr>
        <w:jc w:val="both"/>
      </w:pPr>
      <w:r>
        <w:t>U</w:t>
      </w:r>
      <w:r w:rsidR="00B470CC">
        <w:t>, die vorverpackte biologische Erzeugnisse direkt an Endverbraucher:innen oder -</w:t>
      </w:r>
      <w:proofErr w:type="spellStart"/>
      <w:r w:rsidR="00B470CC">
        <w:t>nutzer:innen</w:t>
      </w:r>
      <w:proofErr w:type="spellEnd"/>
      <w:r w:rsidR="00B470CC">
        <w:t xml:space="preserve"> verkaufen, sind</w:t>
      </w:r>
      <w:r w:rsidR="00811381">
        <w:t xml:space="preserve"> gemäß Artikel 34 Absatz 2 der VO (EU) 2018/848</w:t>
      </w:r>
      <w:r w:rsidR="00B470CC">
        <w:t xml:space="preserve"> von der Meldepflicht und der Zertifikatspflicht ausgenommen, sofern sie solche Erzeugnisse </w:t>
      </w:r>
      <w:r w:rsidR="003E5FED">
        <w:t>nicht</w:t>
      </w:r>
      <w:r w:rsidR="00B470CC">
        <w:t xml:space="preserve"> selbst erzeugen, aufbereiten, an einem anderen Ort als in Verbindung mit der Verkaufsstelle lagern oder aus einem Drittland einführen und die Ausübung solcher Tätigkeiten nicht als Unterauftrag an andere </w:t>
      </w:r>
      <w:r>
        <w:t>U</w:t>
      </w:r>
      <w:r w:rsidR="00B470CC">
        <w:t xml:space="preserve"> vergeben.</w:t>
      </w:r>
    </w:p>
    <w:p w14:paraId="127F1DB9" w14:textId="38BF9F60" w:rsidR="00B470CC" w:rsidRPr="00B470CC" w:rsidRDefault="00B470CC" w:rsidP="00B470CC">
      <w:pPr>
        <w:pStyle w:val="berschrift2"/>
      </w:pPr>
      <w:r>
        <w:t xml:space="preserve">Ausnahme von der Zertifikatspflicht: unverpackte </w:t>
      </w:r>
      <w:r w:rsidR="000E3E94">
        <w:t>Erzeugnisse</w:t>
      </w:r>
      <w:r>
        <w:t xml:space="preserve"> direkt an Endverbraucher:innen</w:t>
      </w:r>
    </w:p>
    <w:p w14:paraId="24034385" w14:textId="347337DB" w:rsidR="00B470CC" w:rsidRDefault="00811381" w:rsidP="00B470CC">
      <w:pPr>
        <w:jc w:val="both"/>
      </w:pPr>
      <w:r>
        <w:t xml:space="preserve">Gemäß Artikel 35 Absatz 8 der VO (EU) 2018/848 können Mitgliedstaaten </w:t>
      </w:r>
      <w:r w:rsidR="00F63159">
        <w:t>U</w:t>
      </w:r>
      <w:r>
        <w:t xml:space="preserve"> von der Zertifikatspflicht, aber nicht von der Meldepflicht, ausnehmen, wenn diese unverpackte biologische Erzeugnisse, bei denen es sich nicht um Futtermittel handelt, direkt an Endverbraucher:innen verkaufen, sofern diese </w:t>
      </w:r>
      <w:r w:rsidR="00A8075D">
        <w:t>U</w:t>
      </w:r>
      <w:r>
        <w:t xml:space="preserve"> diese Erzeugnisse nicht selbst </w:t>
      </w:r>
      <w:r w:rsidRPr="003E01D9">
        <w:t xml:space="preserve">erzeugen, aufbereiten, an einem anderen Ort als in Verbindung mit der Verkaufsstelle lagern oder aus einem Drittland einführen und die Ausübung solcher Tätigkeiten nicht als Unterauftrag an Dritte vergeben, und wenn lt. § 3 Absatz 7 </w:t>
      </w:r>
      <w:r w:rsidR="00966488" w:rsidRPr="003E01D9">
        <w:t xml:space="preserve">Ziffer 2 </w:t>
      </w:r>
      <w:r w:rsidRPr="003E01D9">
        <w:t>EU-QuaDG</w:t>
      </w:r>
    </w:p>
    <w:p w14:paraId="6301159E" w14:textId="00BC46C3" w:rsidR="00811381" w:rsidRDefault="00811381" w:rsidP="005843D5">
      <w:pPr>
        <w:pStyle w:val="Listenabsatz"/>
        <w:numPr>
          <w:ilvl w:val="0"/>
          <w:numId w:val="5"/>
        </w:numPr>
        <w:jc w:val="both"/>
      </w:pPr>
      <w:r>
        <w:t>diese Verkäufe</w:t>
      </w:r>
      <w:r w:rsidR="0006702D">
        <w:t xml:space="preserve"> nicht</w:t>
      </w:r>
      <w:r>
        <w:t xml:space="preserve"> eine Menge von bis zu 5.000 kg pro Jahr überschreiten</w:t>
      </w:r>
    </w:p>
    <w:p w14:paraId="15DC89F1" w14:textId="04B22983" w:rsidR="00811381" w:rsidRDefault="00811381" w:rsidP="00811381">
      <w:pPr>
        <w:ind w:left="360"/>
        <w:jc w:val="both"/>
      </w:pPr>
      <w:r>
        <w:t>oder</w:t>
      </w:r>
    </w:p>
    <w:p w14:paraId="41EF4C59" w14:textId="7E412F8C" w:rsidR="00811381" w:rsidRDefault="00811381" w:rsidP="005843D5">
      <w:pPr>
        <w:pStyle w:val="Listenabsatz"/>
        <w:numPr>
          <w:ilvl w:val="0"/>
          <w:numId w:val="5"/>
        </w:numPr>
        <w:jc w:val="both"/>
      </w:pPr>
      <w:r>
        <w:lastRenderedPageBreak/>
        <w:t>diese Verkäufe nicht einen Jahres</w:t>
      </w:r>
      <w:r w:rsidR="00E05026">
        <w:t>netto</w:t>
      </w:r>
      <w:r>
        <w:t>umsatz mit unverpackten biologischen Erzeugnissen</w:t>
      </w:r>
      <w:r w:rsidR="000E3E94">
        <w:t xml:space="preserve"> </w:t>
      </w:r>
      <w:r>
        <w:t>von 20.000 € überschreiten.</w:t>
      </w:r>
    </w:p>
    <w:p w14:paraId="54FE723C" w14:textId="465DAF90" w:rsidR="00671375" w:rsidRDefault="00AD5CDD" w:rsidP="00671375">
      <w:pPr>
        <w:jc w:val="both"/>
      </w:pPr>
      <w:r w:rsidRPr="00AD5CDD">
        <w:t xml:space="preserve">Die Grenzwerte gelten für das gesamte Unternehmen bzw. den gesamten Betrieb, d. h. </w:t>
      </w:r>
      <w:r>
        <w:t>standort</w:t>
      </w:r>
      <w:r w:rsidRPr="00AD5CDD">
        <w:t xml:space="preserve">unabhängig im Falle </w:t>
      </w:r>
      <w:r>
        <w:t xml:space="preserve">von </w:t>
      </w:r>
      <w:r w:rsidRPr="00AD5CDD">
        <w:t>mehrere</w:t>
      </w:r>
      <w:r>
        <w:t>n</w:t>
      </w:r>
      <w:r w:rsidRPr="00AD5CDD">
        <w:t xml:space="preserve"> Betriebsstätten</w:t>
      </w:r>
      <w:r>
        <w:t xml:space="preserve"> oder Einheit</w:t>
      </w:r>
      <w:r w:rsidRPr="00AD5CDD">
        <w:t>en</w:t>
      </w:r>
      <w:r>
        <w:t xml:space="preserve"> zum Verkauf unverpackter Lebensmittel</w:t>
      </w:r>
      <w:r w:rsidR="00671375" w:rsidRPr="00AD5CDD">
        <w:t>.</w:t>
      </w:r>
    </w:p>
    <w:p w14:paraId="5E947FC5" w14:textId="77777777" w:rsidR="005B06BC" w:rsidRDefault="005B06BC">
      <w:pPr>
        <w:spacing w:before="0" w:line="240" w:lineRule="auto"/>
      </w:pPr>
      <w:r>
        <w:br w:type="page"/>
      </w:r>
    </w:p>
    <w:p w14:paraId="2F6A7302" w14:textId="2E830C2A" w:rsidR="00106878" w:rsidRDefault="00106878" w:rsidP="005B06BC">
      <w:pPr>
        <w:spacing w:after="240"/>
      </w:pPr>
      <w:r>
        <w:lastRenderedPageBreak/>
        <w:t>Voraussetzungen und Bedingungen für die Inanspruchnahme</w:t>
      </w:r>
      <w:r w:rsidR="00FC5389">
        <w:t xml:space="preserve"> dieser Ausnahme</w:t>
      </w:r>
      <w:r>
        <w:t>:</w:t>
      </w:r>
    </w:p>
    <w:tbl>
      <w:tblPr>
        <w:tblStyle w:val="Tabellenraster"/>
        <w:tblW w:w="9493" w:type="dxa"/>
        <w:jc w:val="center"/>
        <w:tblLook w:val="04A0" w:firstRow="1" w:lastRow="0" w:firstColumn="1" w:lastColumn="0" w:noHBand="0" w:noVBand="1"/>
      </w:tblPr>
      <w:tblGrid>
        <w:gridCol w:w="3964"/>
        <w:gridCol w:w="851"/>
        <w:gridCol w:w="3969"/>
        <w:gridCol w:w="709"/>
      </w:tblGrid>
      <w:tr w:rsidR="003E01D9" w14:paraId="7E511B66" w14:textId="5ADBA288" w:rsidTr="003E01D9">
        <w:trPr>
          <w:trHeight w:val="399"/>
          <w:jc w:val="center"/>
        </w:trPr>
        <w:tc>
          <w:tcPr>
            <w:tcW w:w="3964" w:type="dxa"/>
            <w:vMerge w:val="restart"/>
          </w:tcPr>
          <w:p w14:paraId="3D53E09F" w14:textId="657255F6" w:rsidR="003E01D9" w:rsidRPr="00D53FA9" w:rsidRDefault="003E01D9" w:rsidP="009F395E">
            <w:pPr>
              <w:spacing w:before="10" w:after="10" w:line="240" w:lineRule="auto"/>
              <w:rPr>
                <w:rFonts w:cs="Tahoma"/>
                <w:sz w:val="18"/>
                <w:szCs w:val="20"/>
                <w:lang w:val="de-DE" w:eastAsia="de-DE"/>
              </w:rPr>
            </w:pPr>
            <w:r>
              <w:rPr>
                <w:rFonts w:cs="Tahoma"/>
                <w:sz w:val="18"/>
                <w:szCs w:val="18"/>
                <w:lang w:val="de-DE" w:eastAsia="de-DE"/>
              </w:rPr>
              <w:t>Die Erzeugnisse</w:t>
            </w:r>
            <w:r w:rsidRPr="002A1474">
              <w:rPr>
                <w:rFonts w:cs="Tahoma"/>
                <w:sz w:val="18"/>
                <w:szCs w:val="18"/>
                <w:lang w:val="de-DE" w:eastAsia="de-DE"/>
              </w:rPr>
              <w:t xml:space="preserve"> </w:t>
            </w:r>
            <w:r>
              <w:rPr>
                <w:rFonts w:cs="Tahoma"/>
                <w:sz w:val="18"/>
                <w:szCs w:val="20"/>
                <w:lang w:val="de-DE" w:eastAsia="de-DE"/>
              </w:rPr>
              <w:t xml:space="preserve">sind </w:t>
            </w:r>
            <w:r w:rsidR="009F395E">
              <w:rPr>
                <w:rFonts w:cs="Tahoma"/>
                <w:sz w:val="18"/>
                <w:szCs w:val="20"/>
                <w:lang w:val="de-DE" w:eastAsia="de-DE"/>
              </w:rPr>
              <w:t>biologisch</w:t>
            </w:r>
            <w:r w:rsidR="002E7694">
              <w:rPr>
                <w:rFonts w:cs="Tahoma"/>
                <w:sz w:val="18"/>
                <w:szCs w:val="20"/>
                <w:lang w:val="de-DE" w:eastAsia="de-DE"/>
              </w:rPr>
              <w:t>e Erzeugnisse</w:t>
            </w:r>
            <w:r w:rsidR="009F395E">
              <w:rPr>
                <w:rFonts w:cs="Tahoma"/>
                <w:sz w:val="18"/>
                <w:szCs w:val="20"/>
                <w:lang w:val="de-DE" w:eastAsia="de-DE"/>
              </w:rPr>
              <w:t xml:space="preserve"> und </w:t>
            </w:r>
            <w:r>
              <w:rPr>
                <w:rFonts w:cs="Tahoma"/>
                <w:sz w:val="18"/>
                <w:szCs w:val="20"/>
                <w:lang w:val="de-DE" w:eastAsia="de-DE"/>
              </w:rPr>
              <w:t>unverpackt?</w:t>
            </w:r>
          </w:p>
        </w:tc>
        <w:tc>
          <w:tcPr>
            <w:tcW w:w="851" w:type="dxa"/>
            <w:vMerge w:val="restart"/>
            <w:shd w:val="clear" w:color="auto" w:fill="D99594" w:themeFill="accent2" w:themeFillTint="99"/>
          </w:tcPr>
          <w:p w14:paraId="55DCF89F" w14:textId="77777777" w:rsidR="003E01D9" w:rsidRPr="004737E8" w:rsidRDefault="003E01D9" w:rsidP="001975EE">
            <w:pPr>
              <w:spacing w:before="10" w:after="10" w:line="240" w:lineRule="auto"/>
              <w:rPr>
                <w:rFonts w:cs="Tahoma"/>
                <w:b/>
                <w:sz w:val="18"/>
                <w:szCs w:val="18"/>
                <w:lang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4678" w:type="dxa"/>
            <w:gridSpan w:val="2"/>
            <w:tcBorders>
              <w:bottom w:val="single" w:sz="4" w:space="0" w:color="auto"/>
            </w:tcBorders>
            <w:shd w:val="clear" w:color="auto" w:fill="C2D69B" w:themeFill="accent3" w:themeFillTint="99"/>
          </w:tcPr>
          <w:p w14:paraId="36F72D86" w14:textId="420EDDF5" w:rsidR="003E01D9" w:rsidRPr="00620875" w:rsidRDefault="003E01D9" w:rsidP="00620BC4">
            <w:pPr>
              <w:spacing w:before="10" w:after="10" w:line="240" w:lineRule="auto"/>
              <w:ind w:right="113"/>
              <w:rPr>
                <w:rFonts w:cs="Tahoma"/>
                <w:sz w:val="18"/>
                <w:szCs w:val="18"/>
                <w:lang w:val="de-DE" w:eastAsia="de-DE"/>
              </w:rPr>
            </w:pPr>
            <w:r w:rsidRPr="00620875">
              <w:rPr>
                <w:rFonts w:cs="Tahoma"/>
                <w:sz w:val="18"/>
                <w:szCs w:val="18"/>
                <w:lang w:val="de-DE" w:eastAsia="de-DE"/>
              </w:rPr>
              <w:t>- Vorverpackte biologische Erzeugnisse, die unter den Bedingungen gemäß Artikel 34 Absatz 2 der VO (EU) 2018/848 verkauft werde</w:t>
            </w:r>
            <w:r w:rsidRPr="00620BC4">
              <w:rPr>
                <w:rFonts w:cs="Tahoma"/>
                <w:sz w:val="18"/>
                <w:szCs w:val="18"/>
                <w:lang w:val="de-DE" w:eastAsia="de-DE"/>
              </w:rPr>
              <w:t xml:space="preserve">n </w:t>
            </w:r>
            <w:r w:rsidRPr="00210991">
              <w:rPr>
                <w:rFonts w:cs="Tahoma"/>
                <w:sz w:val="18"/>
                <w:szCs w:val="18"/>
                <w:lang w:val="de-DE" w:eastAsia="de-DE"/>
              </w:rPr>
              <w:sym w:font="Wingdings 3" w:char="F08A"/>
            </w:r>
            <w:r w:rsidRPr="00210991">
              <w:rPr>
                <w:rFonts w:cs="Tahoma"/>
                <w:sz w:val="18"/>
                <w:szCs w:val="18"/>
                <w:lang w:val="de-DE" w:eastAsia="de-DE"/>
              </w:rPr>
              <w:t xml:space="preserve"> </w:t>
            </w:r>
            <w:r>
              <w:rPr>
                <w:rFonts w:cs="Tahoma"/>
                <w:sz w:val="18"/>
                <w:szCs w:val="18"/>
                <w:lang w:val="de-DE" w:eastAsia="de-DE"/>
              </w:rPr>
              <w:t xml:space="preserve">Inanspruchnahme der Ausnahme </w:t>
            </w:r>
            <w:r w:rsidRPr="00210991">
              <w:rPr>
                <w:rFonts w:cs="Tahoma"/>
                <w:sz w:val="18"/>
                <w:szCs w:val="18"/>
                <w:lang w:val="de-DE" w:eastAsia="de-DE"/>
              </w:rPr>
              <w:t xml:space="preserve">von </w:t>
            </w:r>
            <w:r>
              <w:rPr>
                <w:rFonts w:cs="Tahoma"/>
                <w:sz w:val="18"/>
                <w:szCs w:val="18"/>
                <w:lang w:val="de-DE" w:eastAsia="de-DE"/>
              </w:rPr>
              <w:t xml:space="preserve">der </w:t>
            </w:r>
            <w:r w:rsidRPr="00210991">
              <w:rPr>
                <w:rFonts w:cs="Tahoma"/>
                <w:sz w:val="18"/>
                <w:szCs w:val="18"/>
                <w:lang w:val="de-DE" w:eastAsia="de-DE"/>
              </w:rPr>
              <w:t>Melde- und Zertifikatspflicht</w:t>
            </w:r>
          </w:p>
        </w:tc>
      </w:tr>
      <w:tr w:rsidR="003E01D9" w14:paraId="17BDC97E" w14:textId="77777777" w:rsidTr="003E01D9">
        <w:trPr>
          <w:trHeight w:val="399"/>
          <w:jc w:val="center"/>
        </w:trPr>
        <w:tc>
          <w:tcPr>
            <w:tcW w:w="3964" w:type="dxa"/>
            <w:vMerge/>
          </w:tcPr>
          <w:p w14:paraId="73623511" w14:textId="77777777" w:rsidR="003E01D9" w:rsidRDefault="003E01D9" w:rsidP="001975EE">
            <w:pPr>
              <w:spacing w:before="10" w:after="10" w:line="240" w:lineRule="auto"/>
              <w:rPr>
                <w:rFonts w:cs="Tahoma"/>
                <w:sz w:val="18"/>
                <w:szCs w:val="18"/>
                <w:lang w:val="de-DE" w:eastAsia="de-DE"/>
              </w:rPr>
            </w:pPr>
          </w:p>
        </w:tc>
        <w:tc>
          <w:tcPr>
            <w:tcW w:w="851" w:type="dxa"/>
            <w:vMerge/>
            <w:tcBorders>
              <w:bottom w:val="single" w:sz="4" w:space="0" w:color="auto"/>
            </w:tcBorders>
            <w:shd w:val="clear" w:color="auto" w:fill="D99594" w:themeFill="accent2" w:themeFillTint="99"/>
          </w:tcPr>
          <w:p w14:paraId="199ACAD5" w14:textId="77777777" w:rsidR="003E01D9" w:rsidRPr="004737E8" w:rsidRDefault="003E01D9" w:rsidP="001975EE">
            <w:pPr>
              <w:spacing w:before="10" w:after="10" w:line="240" w:lineRule="auto"/>
              <w:rPr>
                <w:rFonts w:cs="Tahoma"/>
                <w:b/>
                <w:sz w:val="18"/>
                <w:szCs w:val="18"/>
                <w:lang w:val="de-DE" w:eastAsia="de-DE"/>
              </w:rPr>
            </w:pPr>
          </w:p>
        </w:tc>
        <w:tc>
          <w:tcPr>
            <w:tcW w:w="3969" w:type="dxa"/>
            <w:tcBorders>
              <w:bottom w:val="single" w:sz="4" w:space="0" w:color="auto"/>
              <w:right w:val="nil"/>
            </w:tcBorders>
            <w:shd w:val="clear" w:color="auto" w:fill="D99594" w:themeFill="accent2" w:themeFillTint="99"/>
          </w:tcPr>
          <w:p w14:paraId="6987E8E9" w14:textId="5F325D09" w:rsidR="009F395E" w:rsidRDefault="009F395E" w:rsidP="00F674D8">
            <w:pPr>
              <w:spacing w:before="10" w:after="10" w:line="240" w:lineRule="auto"/>
              <w:rPr>
                <w:sz w:val="18"/>
                <w:lang w:val="de-DE" w:eastAsia="de-DE"/>
              </w:rPr>
            </w:pPr>
            <w:r>
              <w:rPr>
                <w:sz w:val="18"/>
                <w:lang w:val="de-DE" w:eastAsia="de-DE"/>
              </w:rPr>
              <w:t xml:space="preserve">- Unverpackte Erzeugnisse, die </w:t>
            </w:r>
            <w:r w:rsidRPr="009F395E">
              <w:rPr>
                <w:sz w:val="18"/>
                <w:lang w:val="de-DE" w:eastAsia="de-DE"/>
              </w:rPr>
              <w:t>als Umstellungserzeugnisse</w:t>
            </w:r>
            <w:r>
              <w:rPr>
                <w:sz w:val="18"/>
                <w:lang w:val="de-DE" w:eastAsia="de-DE"/>
              </w:rPr>
              <w:t xml:space="preserve"> verkauft werden</w:t>
            </w:r>
          </w:p>
          <w:p w14:paraId="656BD303" w14:textId="4D3AF2F8" w:rsidR="003E01D9" w:rsidRDefault="003E01D9" w:rsidP="00F674D8">
            <w:pPr>
              <w:spacing w:before="10" w:after="10" w:line="240" w:lineRule="auto"/>
              <w:rPr>
                <w:sz w:val="18"/>
                <w:lang w:val="de-DE" w:eastAsia="de-DE"/>
              </w:rPr>
            </w:pPr>
            <w:r>
              <w:rPr>
                <w:sz w:val="18"/>
                <w:lang w:val="de-DE" w:eastAsia="de-DE"/>
              </w:rPr>
              <w:t>- Vorverpackte Erzeugnisse, die nicht unter den Bedingungen gemäß Artikel 34 Absatz 2 der VO (EU) 2018/848 verkauft werden</w:t>
            </w:r>
          </w:p>
          <w:p w14:paraId="62641861" w14:textId="748B08C2" w:rsidR="003E01D9" w:rsidRDefault="003E01D9" w:rsidP="00F674D8">
            <w:pPr>
              <w:spacing w:before="10" w:after="10" w:line="240" w:lineRule="auto"/>
              <w:rPr>
                <w:sz w:val="18"/>
                <w:lang w:val="de-DE" w:eastAsia="de-DE"/>
              </w:rPr>
            </w:pPr>
            <w:r>
              <w:rPr>
                <w:sz w:val="18"/>
                <w:lang w:val="de-DE" w:eastAsia="de-DE"/>
              </w:rPr>
              <w:t>- Erzeugnisse in verkaufsvorbereitender Verpackung für den unmittelbaren Verkauf</w:t>
            </w:r>
          </w:p>
        </w:tc>
        <w:tc>
          <w:tcPr>
            <w:tcW w:w="709" w:type="dxa"/>
            <w:vMerge w:val="restart"/>
            <w:tcBorders>
              <w:left w:val="nil"/>
            </w:tcBorders>
            <w:shd w:val="clear" w:color="auto" w:fill="D99594" w:themeFill="accent2" w:themeFillTint="99"/>
            <w:textDirection w:val="tbRl"/>
            <w:vAlign w:val="center"/>
          </w:tcPr>
          <w:p w14:paraId="35083AA0" w14:textId="67ED3BD5" w:rsidR="003E01D9" w:rsidRPr="001F01F2" w:rsidRDefault="003E01D9" w:rsidP="00620875">
            <w:pPr>
              <w:spacing w:before="10" w:after="10" w:line="240" w:lineRule="auto"/>
              <w:ind w:left="113" w:right="113"/>
              <w:jc w:val="center"/>
              <w:rPr>
                <w:b/>
                <w:sz w:val="28"/>
                <w:lang w:val="de-DE" w:eastAsia="de-DE"/>
              </w:rPr>
            </w:pPr>
            <w:r w:rsidRPr="001F01F2">
              <w:rPr>
                <w:b/>
                <w:sz w:val="28"/>
                <w:lang w:val="de-DE" w:eastAsia="de-DE"/>
              </w:rPr>
              <w:t>ZERTIFIKATSPFLICHT</w:t>
            </w:r>
          </w:p>
        </w:tc>
      </w:tr>
      <w:tr w:rsidR="003E01D9" w:rsidRPr="004737E8" w14:paraId="35D7C3D5" w14:textId="439A39A8" w:rsidTr="003E01D9">
        <w:trPr>
          <w:jc w:val="center"/>
        </w:trPr>
        <w:tc>
          <w:tcPr>
            <w:tcW w:w="3964" w:type="dxa"/>
            <w:tcBorders>
              <w:right w:val="single" w:sz="4" w:space="0" w:color="auto"/>
            </w:tcBorders>
            <w:shd w:val="clear" w:color="auto" w:fill="C2D69B" w:themeFill="accent3" w:themeFillTint="99"/>
          </w:tcPr>
          <w:p w14:paraId="291212B3" w14:textId="6B808A38"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left w:val="single" w:sz="4" w:space="0" w:color="auto"/>
              <w:right w:val="single" w:sz="4" w:space="0" w:color="auto"/>
            </w:tcBorders>
            <w:shd w:val="clear" w:color="auto" w:fill="auto"/>
          </w:tcPr>
          <w:p w14:paraId="2C78EAE3" w14:textId="79A0CE2A"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shd w:val="clear" w:color="auto" w:fill="D99594" w:themeFill="accent2" w:themeFillTint="99"/>
          </w:tcPr>
          <w:p w14:paraId="0EA2C2EB" w14:textId="29421A07" w:rsidR="003E01D9" w:rsidRPr="004737E8" w:rsidRDefault="003E01D9" w:rsidP="00620875">
            <w:pPr>
              <w:spacing w:before="10" w:after="10" w:line="240" w:lineRule="auto"/>
              <w:ind w:left="113" w:right="113"/>
              <w:rPr>
                <w:rFonts w:cs="Tahoma"/>
                <w:b/>
                <w:sz w:val="18"/>
                <w:szCs w:val="18"/>
                <w:lang w:val="de-DE" w:eastAsia="de-DE"/>
              </w:rPr>
            </w:pPr>
          </w:p>
        </w:tc>
      </w:tr>
      <w:tr w:rsidR="003E01D9" w14:paraId="456CDBA5" w14:textId="151C5F88" w:rsidTr="003E01D9">
        <w:trPr>
          <w:jc w:val="center"/>
        </w:trPr>
        <w:tc>
          <w:tcPr>
            <w:tcW w:w="3964" w:type="dxa"/>
          </w:tcPr>
          <w:p w14:paraId="2EDFB895" w14:textId="3402A076" w:rsidR="003E01D9" w:rsidRPr="00C906C2" w:rsidRDefault="003E01D9" w:rsidP="009F395E">
            <w:pPr>
              <w:spacing w:before="10" w:after="10" w:line="240" w:lineRule="auto"/>
              <w:rPr>
                <w:rFonts w:cs="Tahoma"/>
                <w:sz w:val="18"/>
                <w:szCs w:val="18"/>
                <w:lang w:val="de-DE" w:eastAsia="de-DE"/>
              </w:rPr>
            </w:pPr>
            <w:r>
              <w:rPr>
                <w:rFonts w:cs="Tahoma"/>
                <w:sz w:val="18"/>
                <w:szCs w:val="18"/>
                <w:lang w:val="de-DE" w:eastAsia="de-DE"/>
              </w:rPr>
              <w:t xml:space="preserve">Die unverpackten biologischen Erzeugnisse </w:t>
            </w:r>
            <w:r>
              <w:rPr>
                <w:rFonts w:cs="Tahoma"/>
                <w:sz w:val="18"/>
                <w:szCs w:val="18"/>
                <w:lang w:val="de-DE" w:eastAsia="de-DE"/>
              </w:rPr>
              <w:br/>
              <w:t>sind Lebensmittel?</w:t>
            </w:r>
          </w:p>
        </w:tc>
        <w:tc>
          <w:tcPr>
            <w:tcW w:w="851" w:type="dxa"/>
            <w:tcBorders>
              <w:bottom w:val="single" w:sz="4" w:space="0" w:color="auto"/>
            </w:tcBorders>
            <w:shd w:val="clear" w:color="auto" w:fill="D99594" w:themeFill="accent2" w:themeFillTint="99"/>
          </w:tcPr>
          <w:p w14:paraId="57B8F0B0" w14:textId="77777777"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53FD42BA" w14:textId="145B67F1" w:rsidR="003E01D9" w:rsidRDefault="003E01D9" w:rsidP="001975EE">
            <w:pPr>
              <w:spacing w:before="10" w:after="10" w:line="240" w:lineRule="auto"/>
              <w:rPr>
                <w:rFonts w:cs="Tahoma"/>
                <w:sz w:val="18"/>
                <w:szCs w:val="20"/>
                <w:lang w:val="de-DE" w:eastAsia="de-DE"/>
              </w:rPr>
            </w:pPr>
            <w:r>
              <w:rPr>
                <w:rFonts w:cs="Tahoma"/>
                <w:sz w:val="18"/>
                <w:szCs w:val="20"/>
                <w:lang w:val="de-DE" w:eastAsia="de-DE"/>
              </w:rPr>
              <w:t>Unverpackte</w:t>
            </w:r>
          </w:p>
          <w:p w14:paraId="7B7F2347" w14:textId="764ED8B4" w:rsidR="003E01D9" w:rsidRDefault="003E01D9" w:rsidP="001975EE">
            <w:pPr>
              <w:spacing w:before="10" w:after="10" w:line="240" w:lineRule="auto"/>
              <w:rPr>
                <w:rFonts w:cs="Tahoma"/>
                <w:sz w:val="18"/>
                <w:szCs w:val="20"/>
                <w:lang w:val="de-DE" w:eastAsia="de-DE"/>
              </w:rPr>
            </w:pPr>
            <w:r>
              <w:rPr>
                <w:rFonts w:cs="Tahoma"/>
                <w:sz w:val="18"/>
                <w:szCs w:val="20"/>
                <w:lang w:val="de-DE" w:eastAsia="de-DE"/>
              </w:rPr>
              <w:t xml:space="preserve">- unverarbeitete landwirtschaftliche Erzeugnisse, </w:t>
            </w:r>
            <w:r w:rsidRPr="000E3E94">
              <w:rPr>
                <w:rFonts w:cs="Tahoma"/>
                <w:sz w:val="18"/>
                <w:szCs w:val="20"/>
                <w:lang w:val="de-DE" w:eastAsia="de-DE"/>
              </w:rPr>
              <w:t>Saatgut oder anderes Pflanzenvermehrungsmaterial</w:t>
            </w:r>
          </w:p>
          <w:p w14:paraId="02903E8A" w14:textId="77777777" w:rsidR="003E01D9" w:rsidRDefault="003E01D9" w:rsidP="001975EE">
            <w:pPr>
              <w:spacing w:before="10" w:after="10" w:line="240" w:lineRule="auto"/>
              <w:rPr>
                <w:rFonts w:cs="Tahoma"/>
                <w:sz w:val="18"/>
                <w:szCs w:val="20"/>
                <w:lang w:val="de-DE" w:eastAsia="de-DE"/>
              </w:rPr>
            </w:pPr>
            <w:r>
              <w:rPr>
                <w:rFonts w:cs="Tahoma"/>
                <w:sz w:val="18"/>
                <w:szCs w:val="20"/>
                <w:lang w:val="de-DE" w:eastAsia="de-DE"/>
              </w:rPr>
              <w:t>- Futtermittel</w:t>
            </w:r>
          </w:p>
          <w:p w14:paraId="6CF6717E" w14:textId="408A3B3C" w:rsidR="003E01D9" w:rsidRPr="00C906C2" w:rsidRDefault="003E01D9" w:rsidP="001975EE">
            <w:pPr>
              <w:spacing w:before="10" w:after="10" w:line="240" w:lineRule="auto"/>
              <w:rPr>
                <w:color w:val="000000" w:themeColor="text1"/>
                <w:sz w:val="18"/>
              </w:rPr>
            </w:pPr>
            <w:r>
              <w:rPr>
                <w:rFonts w:cs="Tahoma"/>
                <w:sz w:val="18"/>
                <w:szCs w:val="20"/>
                <w:lang w:val="de-DE" w:eastAsia="de-DE"/>
              </w:rPr>
              <w:t>- Nicht-Lebensmittel des Anhangs I</w:t>
            </w:r>
          </w:p>
        </w:tc>
        <w:tc>
          <w:tcPr>
            <w:tcW w:w="709" w:type="dxa"/>
            <w:vMerge/>
            <w:tcBorders>
              <w:left w:val="nil"/>
            </w:tcBorders>
            <w:shd w:val="clear" w:color="auto" w:fill="D99594" w:themeFill="accent2" w:themeFillTint="99"/>
          </w:tcPr>
          <w:p w14:paraId="7C8993AF" w14:textId="16723A00" w:rsidR="003E01D9" w:rsidRDefault="003E01D9" w:rsidP="00620875">
            <w:pPr>
              <w:spacing w:before="10" w:after="10" w:line="240" w:lineRule="auto"/>
              <w:ind w:left="113" w:right="113"/>
              <w:rPr>
                <w:rFonts w:cs="Tahoma"/>
                <w:sz w:val="18"/>
                <w:szCs w:val="20"/>
                <w:lang w:val="de-DE" w:eastAsia="de-DE"/>
              </w:rPr>
            </w:pPr>
          </w:p>
        </w:tc>
      </w:tr>
      <w:tr w:rsidR="003E01D9" w:rsidRPr="004737E8" w14:paraId="74CF6CAC" w14:textId="44F39204" w:rsidTr="003E01D9">
        <w:trPr>
          <w:jc w:val="center"/>
        </w:trPr>
        <w:tc>
          <w:tcPr>
            <w:tcW w:w="3964" w:type="dxa"/>
            <w:shd w:val="clear" w:color="auto" w:fill="C2D69B" w:themeFill="accent3" w:themeFillTint="99"/>
          </w:tcPr>
          <w:p w14:paraId="6802BC8F" w14:textId="7C1AD0FF"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right w:val="single" w:sz="4" w:space="0" w:color="auto"/>
            </w:tcBorders>
            <w:shd w:val="clear" w:color="auto" w:fill="auto"/>
          </w:tcPr>
          <w:p w14:paraId="60C8075D" w14:textId="629ACEF7"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shd w:val="clear" w:color="auto" w:fill="D99594" w:themeFill="accent2" w:themeFillTint="99"/>
          </w:tcPr>
          <w:p w14:paraId="4F357D97" w14:textId="65766142" w:rsidR="003E01D9" w:rsidRPr="004737E8" w:rsidRDefault="003E01D9" w:rsidP="00620875">
            <w:pPr>
              <w:spacing w:before="10" w:after="10" w:line="240" w:lineRule="auto"/>
              <w:ind w:left="113" w:right="113"/>
              <w:rPr>
                <w:rFonts w:cs="Tahoma"/>
                <w:b/>
                <w:sz w:val="18"/>
                <w:szCs w:val="18"/>
                <w:lang w:val="de-DE" w:eastAsia="de-DE"/>
              </w:rPr>
            </w:pPr>
          </w:p>
        </w:tc>
      </w:tr>
      <w:tr w:rsidR="003E01D9" w14:paraId="42DFC4FC" w14:textId="521FF766" w:rsidTr="003E01D9">
        <w:trPr>
          <w:jc w:val="center"/>
        </w:trPr>
        <w:tc>
          <w:tcPr>
            <w:tcW w:w="3964" w:type="dxa"/>
          </w:tcPr>
          <w:p w14:paraId="00BDE8B7" w14:textId="4545745B" w:rsidR="003E01D9" w:rsidRPr="00C906C2" w:rsidRDefault="003E01D9" w:rsidP="002E7694">
            <w:pPr>
              <w:spacing w:before="10" w:after="10" w:line="240" w:lineRule="auto"/>
              <w:rPr>
                <w:rFonts w:cs="Tahoma"/>
                <w:sz w:val="18"/>
                <w:szCs w:val="18"/>
                <w:lang w:val="de-DE" w:eastAsia="de-DE"/>
              </w:rPr>
            </w:pPr>
            <w:r>
              <w:rPr>
                <w:rFonts w:cs="Tahoma"/>
                <w:sz w:val="18"/>
                <w:szCs w:val="18"/>
                <w:lang w:val="de-DE" w:eastAsia="de-DE"/>
              </w:rPr>
              <w:t xml:space="preserve">Die unverpackten biologischen </w:t>
            </w:r>
            <w:r w:rsidR="002E7694">
              <w:rPr>
                <w:rFonts w:cs="Tahoma"/>
                <w:sz w:val="18"/>
                <w:szCs w:val="18"/>
                <w:lang w:val="de-DE" w:eastAsia="de-DE"/>
              </w:rPr>
              <w:t xml:space="preserve">Lebensmittel </w:t>
            </w:r>
            <w:r>
              <w:rPr>
                <w:rFonts w:cs="Tahoma"/>
                <w:sz w:val="18"/>
                <w:szCs w:val="18"/>
                <w:lang w:val="de-DE" w:eastAsia="de-DE"/>
              </w:rPr>
              <w:t>werden nur verkauft?</w:t>
            </w:r>
          </w:p>
        </w:tc>
        <w:tc>
          <w:tcPr>
            <w:tcW w:w="851" w:type="dxa"/>
            <w:tcBorders>
              <w:bottom w:val="single" w:sz="4" w:space="0" w:color="auto"/>
            </w:tcBorders>
            <w:shd w:val="clear" w:color="auto" w:fill="D99594" w:themeFill="accent2" w:themeFillTint="99"/>
          </w:tcPr>
          <w:p w14:paraId="10955F91" w14:textId="77777777"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4D800229" w14:textId="3A255F0D" w:rsidR="003E01D9" w:rsidRPr="00896B25" w:rsidRDefault="003E01D9" w:rsidP="002E7694">
            <w:pPr>
              <w:spacing w:before="10" w:after="10" w:line="240" w:lineRule="auto"/>
              <w:rPr>
                <w:rFonts w:cs="Tahoma"/>
                <w:sz w:val="18"/>
                <w:szCs w:val="20"/>
                <w:lang w:val="de-DE" w:eastAsia="de-DE"/>
              </w:rPr>
            </w:pPr>
            <w:r>
              <w:rPr>
                <w:rFonts w:cs="Tahoma"/>
                <w:color w:val="000000" w:themeColor="text1"/>
                <w:sz w:val="18"/>
                <w:szCs w:val="20"/>
                <w:lang w:val="de-DE" w:eastAsia="de-DE"/>
              </w:rPr>
              <w:t xml:space="preserve">Unverpackte biologische </w:t>
            </w:r>
            <w:r w:rsidR="002E7694">
              <w:rPr>
                <w:rFonts w:cs="Tahoma"/>
                <w:color w:val="000000" w:themeColor="text1"/>
                <w:sz w:val="18"/>
                <w:szCs w:val="20"/>
                <w:lang w:val="de-DE" w:eastAsia="de-DE"/>
              </w:rPr>
              <w:t xml:space="preserve">Lebensmittel </w:t>
            </w:r>
            <w:r>
              <w:rPr>
                <w:rFonts w:cs="Tahoma"/>
                <w:color w:val="000000" w:themeColor="text1"/>
                <w:sz w:val="18"/>
                <w:szCs w:val="20"/>
                <w:lang w:val="de-DE" w:eastAsia="de-DE"/>
              </w:rPr>
              <w:t>werden auch produziert, aufbereitet, verarbeitet oder importiert</w:t>
            </w:r>
          </w:p>
        </w:tc>
        <w:tc>
          <w:tcPr>
            <w:tcW w:w="709" w:type="dxa"/>
            <w:vMerge/>
            <w:tcBorders>
              <w:left w:val="nil"/>
            </w:tcBorders>
            <w:shd w:val="clear" w:color="auto" w:fill="D99594" w:themeFill="accent2" w:themeFillTint="99"/>
          </w:tcPr>
          <w:p w14:paraId="2F62F353" w14:textId="25EB5FCD" w:rsidR="003E01D9" w:rsidRDefault="003E01D9" w:rsidP="00620875">
            <w:pPr>
              <w:spacing w:before="10" w:after="10" w:line="240" w:lineRule="auto"/>
              <w:ind w:left="113" w:right="113"/>
              <w:rPr>
                <w:rFonts w:cs="Tahoma"/>
                <w:color w:val="000000" w:themeColor="text1"/>
                <w:sz w:val="18"/>
                <w:szCs w:val="20"/>
                <w:lang w:val="de-DE" w:eastAsia="de-DE"/>
              </w:rPr>
            </w:pPr>
          </w:p>
        </w:tc>
      </w:tr>
      <w:tr w:rsidR="003E01D9" w:rsidRPr="004737E8" w14:paraId="7E63BCDC" w14:textId="021D86E1" w:rsidTr="003E01D9">
        <w:trPr>
          <w:jc w:val="center"/>
        </w:trPr>
        <w:tc>
          <w:tcPr>
            <w:tcW w:w="3964" w:type="dxa"/>
            <w:shd w:val="clear" w:color="auto" w:fill="C2D69B" w:themeFill="accent3" w:themeFillTint="99"/>
          </w:tcPr>
          <w:p w14:paraId="30304FB3" w14:textId="102E8D30"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right w:val="single" w:sz="4" w:space="0" w:color="auto"/>
            </w:tcBorders>
            <w:shd w:val="clear" w:color="auto" w:fill="auto"/>
          </w:tcPr>
          <w:p w14:paraId="6F67DBAF" w14:textId="1D6E6BF5"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shd w:val="clear" w:color="auto" w:fill="D99594" w:themeFill="accent2" w:themeFillTint="99"/>
          </w:tcPr>
          <w:p w14:paraId="41CC2368" w14:textId="77E5B15E" w:rsidR="003E01D9" w:rsidRPr="004737E8" w:rsidRDefault="003E01D9" w:rsidP="00620875">
            <w:pPr>
              <w:spacing w:before="10" w:after="10" w:line="240" w:lineRule="auto"/>
              <w:ind w:left="113" w:right="113"/>
              <w:rPr>
                <w:rFonts w:cs="Tahoma"/>
                <w:b/>
                <w:sz w:val="18"/>
                <w:szCs w:val="18"/>
                <w:lang w:val="de-DE" w:eastAsia="de-DE"/>
              </w:rPr>
            </w:pPr>
          </w:p>
        </w:tc>
      </w:tr>
      <w:tr w:rsidR="003E01D9" w14:paraId="6A53F088" w14:textId="4F771311" w:rsidTr="003E01D9">
        <w:trPr>
          <w:trHeight w:val="54"/>
          <w:jc w:val="center"/>
        </w:trPr>
        <w:tc>
          <w:tcPr>
            <w:tcW w:w="3964" w:type="dxa"/>
          </w:tcPr>
          <w:p w14:paraId="53514087" w14:textId="54E34744" w:rsidR="003E01D9" w:rsidRPr="00C906C2" w:rsidRDefault="003E01D9" w:rsidP="002E7694">
            <w:pPr>
              <w:spacing w:before="10" w:after="10" w:line="240" w:lineRule="auto"/>
              <w:rPr>
                <w:rFonts w:cs="Tahoma"/>
                <w:sz w:val="18"/>
                <w:szCs w:val="18"/>
                <w:lang w:val="de-DE" w:eastAsia="de-DE"/>
              </w:rPr>
            </w:pPr>
            <w:r w:rsidRPr="001D6293">
              <w:rPr>
                <w:rFonts w:cs="Tahoma"/>
                <w:sz w:val="18"/>
                <w:szCs w:val="18"/>
                <w:lang w:val="de-DE" w:eastAsia="de-DE"/>
              </w:rPr>
              <w:t xml:space="preserve">Es werden keine Tätigkeiten </w:t>
            </w:r>
            <w:r w:rsidR="002E7694">
              <w:rPr>
                <w:rFonts w:cs="Tahoma"/>
                <w:sz w:val="18"/>
                <w:szCs w:val="18"/>
                <w:lang w:val="de-DE" w:eastAsia="de-DE"/>
              </w:rPr>
              <w:t xml:space="preserve">iZm den </w:t>
            </w:r>
            <w:r>
              <w:rPr>
                <w:rFonts w:cs="Tahoma"/>
                <w:sz w:val="18"/>
                <w:szCs w:val="18"/>
                <w:lang w:val="de-DE" w:eastAsia="de-DE"/>
              </w:rPr>
              <w:t xml:space="preserve">unverpackten biologischen </w:t>
            </w:r>
            <w:r w:rsidR="002E7694">
              <w:rPr>
                <w:rFonts w:cs="Tahoma"/>
                <w:sz w:val="18"/>
                <w:szCs w:val="18"/>
                <w:lang w:val="de-DE" w:eastAsia="de-DE"/>
              </w:rPr>
              <w:t xml:space="preserve">Lebensmitteln </w:t>
            </w:r>
            <w:r w:rsidRPr="001D6293">
              <w:rPr>
                <w:rFonts w:cs="Tahoma"/>
                <w:sz w:val="18"/>
                <w:szCs w:val="18"/>
                <w:lang w:val="de-DE" w:eastAsia="de-DE"/>
              </w:rPr>
              <w:t>als Unterauftrag an Dritte vergeben</w:t>
            </w:r>
            <w:r>
              <w:rPr>
                <w:rFonts w:cs="Tahoma"/>
                <w:sz w:val="18"/>
                <w:szCs w:val="18"/>
                <w:lang w:val="de-DE" w:eastAsia="de-DE"/>
              </w:rPr>
              <w:t>?</w:t>
            </w:r>
          </w:p>
        </w:tc>
        <w:tc>
          <w:tcPr>
            <w:tcW w:w="851" w:type="dxa"/>
            <w:tcBorders>
              <w:bottom w:val="single" w:sz="4" w:space="0" w:color="auto"/>
            </w:tcBorders>
            <w:shd w:val="clear" w:color="auto" w:fill="D99594" w:themeFill="accent2" w:themeFillTint="99"/>
          </w:tcPr>
          <w:p w14:paraId="6F255794" w14:textId="77777777"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069DAF1F" w14:textId="6889A8B9" w:rsidR="003E01D9" w:rsidRPr="00C906C2" w:rsidRDefault="003E01D9" w:rsidP="002E7694">
            <w:pPr>
              <w:spacing w:before="10" w:after="10" w:line="240" w:lineRule="auto"/>
              <w:rPr>
                <w:color w:val="000000" w:themeColor="text1"/>
                <w:sz w:val="18"/>
              </w:rPr>
            </w:pPr>
            <w:r>
              <w:rPr>
                <w:rFonts w:cs="Tahoma"/>
                <w:sz w:val="18"/>
                <w:szCs w:val="20"/>
                <w:lang w:val="de-DE" w:eastAsia="de-DE"/>
              </w:rPr>
              <w:t xml:space="preserve">Vergabe von Tätigkeiten </w:t>
            </w:r>
            <w:r w:rsidR="002E7694">
              <w:rPr>
                <w:rFonts w:cs="Tahoma"/>
                <w:sz w:val="18"/>
                <w:szCs w:val="20"/>
                <w:lang w:val="de-DE" w:eastAsia="de-DE"/>
              </w:rPr>
              <w:t>iZm</w:t>
            </w:r>
            <w:r>
              <w:rPr>
                <w:rFonts w:cs="Tahoma"/>
                <w:sz w:val="18"/>
                <w:szCs w:val="20"/>
                <w:lang w:val="de-DE" w:eastAsia="de-DE"/>
              </w:rPr>
              <w:t xml:space="preserve"> </w:t>
            </w:r>
            <w:r w:rsidR="002E7694">
              <w:rPr>
                <w:rFonts w:cs="Tahoma"/>
                <w:sz w:val="18"/>
                <w:szCs w:val="20"/>
                <w:lang w:val="de-DE" w:eastAsia="de-DE"/>
              </w:rPr>
              <w:t xml:space="preserve">den </w:t>
            </w:r>
            <w:r>
              <w:rPr>
                <w:rFonts w:cs="Tahoma"/>
                <w:sz w:val="18"/>
                <w:szCs w:val="20"/>
                <w:lang w:val="de-DE" w:eastAsia="de-DE"/>
              </w:rPr>
              <w:t xml:space="preserve">unverpackten </w:t>
            </w:r>
            <w:r>
              <w:rPr>
                <w:rFonts w:cs="Tahoma"/>
                <w:sz w:val="18"/>
                <w:szCs w:val="18"/>
                <w:lang w:val="de-DE" w:eastAsia="de-DE"/>
              </w:rPr>
              <w:t xml:space="preserve">biologischen </w:t>
            </w:r>
            <w:r w:rsidR="002E7694">
              <w:rPr>
                <w:rFonts w:cs="Tahoma"/>
                <w:sz w:val="18"/>
                <w:szCs w:val="18"/>
                <w:lang w:val="de-DE" w:eastAsia="de-DE"/>
              </w:rPr>
              <w:t xml:space="preserve">Lebensmitteln </w:t>
            </w:r>
            <w:r>
              <w:rPr>
                <w:rFonts w:cs="Tahoma"/>
                <w:sz w:val="18"/>
                <w:szCs w:val="20"/>
                <w:lang w:val="de-DE" w:eastAsia="de-DE"/>
              </w:rPr>
              <w:t>als Unterauftrag an Dritte</w:t>
            </w:r>
          </w:p>
        </w:tc>
        <w:tc>
          <w:tcPr>
            <w:tcW w:w="709" w:type="dxa"/>
            <w:vMerge/>
            <w:tcBorders>
              <w:left w:val="nil"/>
            </w:tcBorders>
            <w:shd w:val="clear" w:color="auto" w:fill="D99594" w:themeFill="accent2" w:themeFillTint="99"/>
          </w:tcPr>
          <w:p w14:paraId="26234C31" w14:textId="672DD2BD" w:rsidR="003E01D9" w:rsidRDefault="003E01D9" w:rsidP="00620875">
            <w:pPr>
              <w:spacing w:before="10" w:after="10" w:line="240" w:lineRule="auto"/>
              <w:ind w:left="113" w:right="113"/>
              <w:rPr>
                <w:rFonts w:cs="Tahoma"/>
                <w:sz w:val="18"/>
                <w:szCs w:val="20"/>
                <w:lang w:val="de-DE" w:eastAsia="de-DE"/>
              </w:rPr>
            </w:pPr>
          </w:p>
        </w:tc>
      </w:tr>
      <w:tr w:rsidR="003E01D9" w:rsidRPr="004737E8" w14:paraId="1233255F" w14:textId="332EC58C" w:rsidTr="003E01D9">
        <w:trPr>
          <w:jc w:val="center"/>
        </w:trPr>
        <w:tc>
          <w:tcPr>
            <w:tcW w:w="3964" w:type="dxa"/>
            <w:shd w:val="clear" w:color="auto" w:fill="C2D69B" w:themeFill="accent3" w:themeFillTint="99"/>
          </w:tcPr>
          <w:p w14:paraId="3F1546B1" w14:textId="65058329"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right w:val="single" w:sz="4" w:space="0" w:color="auto"/>
            </w:tcBorders>
            <w:shd w:val="clear" w:color="auto" w:fill="auto"/>
          </w:tcPr>
          <w:p w14:paraId="711D758A" w14:textId="4A306EBE"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shd w:val="clear" w:color="auto" w:fill="D99594" w:themeFill="accent2" w:themeFillTint="99"/>
            <w:textDirection w:val="tbRl"/>
          </w:tcPr>
          <w:p w14:paraId="245D6C38" w14:textId="66724DDF" w:rsidR="003E01D9" w:rsidRPr="004737E8" w:rsidRDefault="003E01D9" w:rsidP="00620875">
            <w:pPr>
              <w:spacing w:before="10" w:after="10" w:line="240" w:lineRule="auto"/>
              <w:ind w:left="113" w:right="113"/>
              <w:rPr>
                <w:rFonts w:cs="Tahoma"/>
                <w:b/>
                <w:sz w:val="18"/>
                <w:szCs w:val="18"/>
                <w:lang w:val="de-DE" w:eastAsia="de-DE"/>
              </w:rPr>
            </w:pPr>
          </w:p>
        </w:tc>
      </w:tr>
      <w:tr w:rsidR="003E01D9" w14:paraId="4EF24A3D" w14:textId="2F0D6A73" w:rsidTr="003E01D9">
        <w:trPr>
          <w:jc w:val="center"/>
        </w:trPr>
        <w:tc>
          <w:tcPr>
            <w:tcW w:w="3964" w:type="dxa"/>
          </w:tcPr>
          <w:p w14:paraId="4F2D7943" w14:textId="0705CD37" w:rsidR="003E01D9" w:rsidRPr="00C906C2" w:rsidRDefault="003E01D9" w:rsidP="002E7694">
            <w:pPr>
              <w:spacing w:before="10" w:after="10" w:line="240" w:lineRule="auto"/>
              <w:rPr>
                <w:rFonts w:cs="Tahoma"/>
                <w:sz w:val="18"/>
                <w:szCs w:val="18"/>
                <w:lang w:val="de-DE" w:eastAsia="de-DE"/>
              </w:rPr>
            </w:pPr>
            <w:r>
              <w:rPr>
                <w:rFonts w:cs="Tahoma"/>
                <w:sz w:val="18"/>
                <w:szCs w:val="18"/>
                <w:lang w:val="de-DE" w:eastAsia="de-DE"/>
              </w:rPr>
              <w:t xml:space="preserve">Die unverpackten biologischen </w:t>
            </w:r>
            <w:r w:rsidR="002E7694">
              <w:rPr>
                <w:rFonts w:cs="Tahoma"/>
                <w:sz w:val="18"/>
                <w:szCs w:val="18"/>
                <w:lang w:val="de-DE" w:eastAsia="de-DE"/>
              </w:rPr>
              <w:t xml:space="preserve">Lebensmittel </w:t>
            </w:r>
            <w:r>
              <w:rPr>
                <w:rFonts w:cs="Tahoma"/>
                <w:sz w:val="18"/>
                <w:szCs w:val="18"/>
                <w:lang w:val="de-DE" w:eastAsia="de-DE"/>
              </w:rPr>
              <w:t>werden nicht an einem anderen Ort als in Verbindung mit der Verkaufsstelle gelagert?</w:t>
            </w:r>
          </w:p>
        </w:tc>
        <w:tc>
          <w:tcPr>
            <w:tcW w:w="851" w:type="dxa"/>
            <w:tcBorders>
              <w:bottom w:val="single" w:sz="4" w:space="0" w:color="auto"/>
            </w:tcBorders>
            <w:shd w:val="clear" w:color="auto" w:fill="D99594" w:themeFill="accent2" w:themeFillTint="99"/>
          </w:tcPr>
          <w:p w14:paraId="1E91F1AF" w14:textId="77777777"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5FF18117" w14:textId="56516FFD" w:rsidR="003E01D9" w:rsidRPr="00C906C2" w:rsidRDefault="003E01D9" w:rsidP="002E7694">
            <w:pPr>
              <w:spacing w:before="10" w:after="10" w:line="240" w:lineRule="auto"/>
              <w:rPr>
                <w:color w:val="000000" w:themeColor="text1"/>
                <w:sz w:val="18"/>
              </w:rPr>
            </w:pPr>
            <w:r w:rsidRPr="001D6293">
              <w:rPr>
                <w:rFonts w:cs="Tahoma"/>
                <w:sz w:val="18"/>
                <w:szCs w:val="20"/>
                <w:lang w:val="de-DE" w:eastAsia="de-DE"/>
              </w:rPr>
              <w:t>Internethandel</w:t>
            </w:r>
            <w:r>
              <w:rPr>
                <w:rFonts w:cs="Tahoma"/>
                <w:sz w:val="18"/>
                <w:szCs w:val="20"/>
                <w:lang w:val="de-DE" w:eastAsia="de-DE"/>
              </w:rPr>
              <w:t xml:space="preserve"> mit unverpackten </w:t>
            </w:r>
            <w:r>
              <w:rPr>
                <w:rFonts w:cs="Tahoma"/>
                <w:sz w:val="18"/>
                <w:szCs w:val="18"/>
                <w:lang w:val="de-DE" w:eastAsia="de-DE"/>
              </w:rPr>
              <w:t xml:space="preserve">biologischen </w:t>
            </w:r>
            <w:r w:rsidR="002E7694">
              <w:rPr>
                <w:rFonts w:cs="Tahoma"/>
                <w:sz w:val="18"/>
                <w:szCs w:val="18"/>
                <w:lang w:val="de-DE" w:eastAsia="de-DE"/>
              </w:rPr>
              <w:t xml:space="preserve">Lebensmitteln </w:t>
            </w:r>
            <w:r>
              <w:rPr>
                <w:rFonts w:cs="Tahoma"/>
                <w:sz w:val="18"/>
                <w:szCs w:val="20"/>
                <w:lang w:val="de-DE" w:eastAsia="de-DE"/>
              </w:rPr>
              <w:br/>
            </w:r>
            <w:r w:rsidRPr="001D6293">
              <w:rPr>
                <w:rFonts w:cs="Tahoma"/>
                <w:sz w:val="18"/>
                <w:szCs w:val="20"/>
                <w:lang w:val="de-DE" w:eastAsia="de-DE"/>
              </w:rPr>
              <w:t>oder Lager</w:t>
            </w:r>
            <w:r>
              <w:rPr>
                <w:rFonts w:cs="Tahoma"/>
                <w:sz w:val="18"/>
                <w:szCs w:val="20"/>
                <w:lang w:val="de-DE" w:eastAsia="de-DE"/>
              </w:rPr>
              <w:t xml:space="preserve">ung von unverpackten </w:t>
            </w:r>
            <w:r>
              <w:rPr>
                <w:rFonts w:cs="Tahoma"/>
                <w:sz w:val="18"/>
                <w:szCs w:val="18"/>
                <w:lang w:val="de-DE" w:eastAsia="de-DE"/>
              </w:rPr>
              <w:t xml:space="preserve">biologischen </w:t>
            </w:r>
            <w:r w:rsidR="002E7694">
              <w:rPr>
                <w:rFonts w:cs="Tahoma"/>
                <w:sz w:val="18"/>
                <w:szCs w:val="18"/>
                <w:lang w:val="de-DE" w:eastAsia="de-DE"/>
              </w:rPr>
              <w:t xml:space="preserve">Lebensmitteln </w:t>
            </w:r>
            <w:r w:rsidRPr="001D6293">
              <w:rPr>
                <w:rFonts w:cs="Tahoma"/>
                <w:sz w:val="18"/>
                <w:szCs w:val="20"/>
                <w:lang w:val="de-DE" w:eastAsia="de-DE"/>
              </w:rPr>
              <w:t>an einem anderen Ort als in Verbindung mit der Verkaufsstelle</w:t>
            </w:r>
          </w:p>
        </w:tc>
        <w:tc>
          <w:tcPr>
            <w:tcW w:w="709" w:type="dxa"/>
            <w:vMerge/>
            <w:tcBorders>
              <w:left w:val="nil"/>
            </w:tcBorders>
            <w:shd w:val="clear" w:color="auto" w:fill="D99594" w:themeFill="accent2" w:themeFillTint="99"/>
          </w:tcPr>
          <w:p w14:paraId="30B989E8" w14:textId="77777777" w:rsidR="003E01D9" w:rsidRPr="001D6293" w:rsidRDefault="003E01D9" w:rsidP="001975EE">
            <w:pPr>
              <w:spacing w:before="10" w:after="10" w:line="240" w:lineRule="auto"/>
              <w:rPr>
                <w:rFonts w:cs="Tahoma"/>
                <w:sz w:val="18"/>
                <w:szCs w:val="20"/>
                <w:lang w:val="de-DE" w:eastAsia="de-DE"/>
              </w:rPr>
            </w:pPr>
          </w:p>
        </w:tc>
      </w:tr>
      <w:tr w:rsidR="003E01D9" w:rsidRPr="004737E8" w14:paraId="717920AE" w14:textId="58EC51BC" w:rsidTr="003E01D9">
        <w:trPr>
          <w:jc w:val="center"/>
        </w:trPr>
        <w:tc>
          <w:tcPr>
            <w:tcW w:w="3964" w:type="dxa"/>
            <w:shd w:val="clear" w:color="auto" w:fill="C2D69B" w:themeFill="accent3" w:themeFillTint="99"/>
          </w:tcPr>
          <w:p w14:paraId="78A655B1" w14:textId="6A70D874"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right w:val="single" w:sz="4" w:space="0" w:color="auto"/>
            </w:tcBorders>
            <w:shd w:val="clear" w:color="auto" w:fill="auto"/>
          </w:tcPr>
          <w:p w14:paraId="57A509E3" w14:textId="5F7A79FA"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tcPr>
          <w:p w14:paraId="7D088BEF" w14:textId="77777777" w:rsidR="003E01D9" w:rsidRPr="004737E8" w:rsidRDefault="003E01D9" w:rsidP="001975EE">
            <w:pPr>
              <w:spacing w:before="10" w:after="10" w:line="240" w:lineRule="auto"/>
              <w:rPr>
                <w:rFonts w:cs="Tahoma"/>
                <w:b/>
                <w:sz w:val="18"/>
                <w:szCs w:val="18"/>
                <w:lang w:val="de-DE" w:eastAsia="de-DE"/>
              </w:rPr>
            </w:pPr>
          </w:p>
        </w:tc>
      </w:tr>
      <w:tr w:rsidR="003E01D9" w14:paraId="68777B5A" w14:textId="4BED4C94" w:rsidTr="003E01D9">
        <w:trPr>
          <w:jc w:val="center"/>
        </w:trPr>
        <w:tc>
          <w:tcPr>
            <w:tcW w:w="3964" w:type="dxa"/>
          </w:tcPr>
          <w:p w14:paraId="4EE79D89" w14:textId="22F0D32E" w:rsidR="003E01D9" w:rsidRPr="00C906C2" w:rsidRDefault="003E01D9" w:rsidP="002E7694">
            <w:pPr>
              <w:spacing w:before="10" w:after="10" w:line="240" w:lineRule="auto"/>
              <w:rPr>
                <w:rFonts w:cs="Tahoma"/>
                <w:sz w:val="18"/>
                <w:szCs w:val="18"/>
                <w:lang w:val="de-DE" w:eastAsia="de-DE"/>
              </w:rPr>
            </w:pPr>
            <w:r>
              <w:rPr>
                <w:rFonts w:cs="Tahoma"/>
                <w:sz w:val="18"/>
                <w:szCs w:val="18"/>
                <w:lang w:val="de-DE" w:eastAsia="de-DE"/>
              </w:rPr>
              <w:t xml:space="preserve">Die unverpackten biologischen </w:t>
            </w:r>
            <w:r w:rsidR="002E7694">
              <w:rPr>
                <w:rFonts w:cs="Tahoma"/>
                <w:sz w:val="18"/>
                <w:szCs w:val="18"/>
                <w:lang w:val="de-DE" w:eastAsia="de-DE"/>
              </w:rPr>
              <w:t xml:space="preserve">Lebensmittel </w:t>
            </w:r>
            <w:r>
              <w:rPr>
                <w:rFonts w:cs="Tahoma"/>
                <w:sz w:val="18"/>
                <w:szCs w:val="18"/>
                <w:lang w:val="de-DE" w:eastAsia="de-DE"/>
              </w:rPr>
              <w:t>werden direkt an Endverbraucher:innen verkauft?</w:t>
            </w:r>
          </w:p>
        </w:tc>
        <w:tc>
          <w:tcPr>
            <w:tcW w:w="851" w:type="dxa"/>
            <w:tcBorders>
              <w:bottom w:val="single" w:sz="4" w:space="0" w:color="auto"/>
            </w:tcBorders>
            <w:shd w:val="clear" w:color="auto" w:fill="D99594" w:themeFill="accent2" w:themeFillTint="99"/>
          </w:tcPr>
          <w:p w14:paraId="26936105" w14:textId="77777777"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t xml:space="preserve">Nein </w:t>
            </w:r>
            <w:r w:rsidRPr="004737E8">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7EFDC4E5" w14:textId="4699363A" w:rsidR="003E01D9" w:rsidRPr="00896B25" w:rsidRDefault="003E01D9" w:rsidP="000310A9">
            <w:pPr>
              <w:spacing w:before="10" w:after="10" w:line="240" w:lineRule="auto"/>
              <w:rPr>
                <w:rFonts w:cs="Tahoma"/>
                <w:sz w:val="18"/>
                <w:szCs w:val="20"/>
                <w:lang w:val="de-DE" w:eastAsia="de-DE"/>
              </w:rPr>
            </w:pPr>
            <w:r>
              <w:rPr>
                <w:rFonts w:cs="Tahoma"/>
                <w:color w:val="000000" w:themeColor="text1"/>
                <w:sz w:val="18"/>
                <w:szCs w:val="20"/>
                <w:lang w:val="de-DE" w:eastAsia="de-DE"/>
              </w:rPr>
              <w:t>Verkauf an andere Lebensmittelunternehmen (</w:t>
            </w:r>
            <w:r w:rsidR="000310A9">
              <w:rPr>
                <w:rFonts w:cs="Tahoma"/>
                <w:color w:val="000000" w:themeColor="text1"/>
                <w:sz w:val="18"/>
                <w:szCs w:val="20"/>
                <w:lang w:val="de-DE" w:eastAsia="de-DE"/>
              </w:rPr>
              <w:t xml:space="preserve">z. B. </w:t>
            </w:r>
            <w:r>
              <w:rPr>
                <w:rFonts w:cs="Tahoma"/>
                <w:color w:val="000000" w:themeColor="text1"/>
                <w:sz w:val="18"/>
                <w:szCs w:val="20"/>
                <w:lang w:val="de-DE" w:eastAsia="de-DE"/>
              </w:rPr>
              <w:t>Großhandel, weiterverarbeitende Betriebe)</w:t>
            </w:r>
          </w:p>
        </w:tc>
        <w:tc>
          <w:tcPr>
            <w:tcW w:w="709" w:type="dxa"/>
            <w:vMerge/>
            <w:tcBorders>
              <w:left w:val="nil"/>
            </w:tcBorders>
            <w:shd w:val="clear" w:color="auto" w:fill="D99594" w:themeFill="accent2" w:themeFillTint="99"/>
          </w:tcPr>
          <w:p w14:paraId="699FB43D" w14:textId="77777777" w:rsidR="003E01D9" w:rsidRDefault="003E01D9" w:rsidP="001D7D6B">
            <w:pPr>
              <w:spacing w:before="10" w:after="10" w:line="240" w:lineRule="auto"/>
              <w:rPr>
                <w:rFonts w:cs="Tahoma"/>
                <w:color w:val="000000" w:themeColor="text1"/>
                <w:sz w:val="18"/>
                <w:szCs w:val="20"/>
                <w:lang w:val="de-DE" w:eastAsia="de-DE"/>
              </w:rPr>
            </w:pPr>
          </w:p>
        </w:tc>
      </w:tr>
      <w:tr w:rsidR="003E01D9" w14:paraId="5EC8D994" w14:textId="2ED26645" w:rsidTr="003E01D9">
        <w:trPr>
          <w:jc w:val="center"/>
        </w:trPr>
        <w:tc>
          <w:tcPr>
            <w:tcW w:w="3964" w:type="dxa"/>
            <w:shd w:val="clear" w:color="auto" w:fill="C2D69B" w:themeFill="accent3" w:themeFillTint="99"/>
          </w:tcPr>
          <w:p w14:paraId="013F1D29" w14:textId="67CA7134" w:rsidR="003E01D9" w:rsidRPr="004737E8" w:rsidRDefault="003E01D9"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4820" w:type="dxa"/>
            <w:gridSpan w:val="2"/>
            <w:tcBorders>
              <w:right w:val="single" w:sz="4" w:space="0" w:color="auto"/>
            </w:tcBorders>
          </w:tcPr>
          <w:p w14:paraId="19B8BA1E" w14:textId="54D4C2B9" w:rsidR="003E01D9" w:rsidRPr="004737E8" w:rsidRDefault="003E01D9" w:rsidP="001975EE">
            <w:pPr>
              <w:spacing w:before="10" w:after="10" w:line="240" w:lineRule="auto"/>
              <w:rPr>
                <w:rFonts w:cs="Tahoma"/>
                <w:b/>
                <w:sz w:val="18"/>
                <w:szCs w:val="18"/>
                <w:lang w:val="de-DE" w:eastAsia="de-DE"/>
              </w:rPr>
            </w:pPr>
          </w:p>
        </w:tc>
        <w:tc>
          <w:tcPr>
            <w:tcW w:w="709" w:type="dxa"/>
            <w:vMerge/>
            <w:tcBorders>
              <w:left w:val="single" w:sz="4" w:space="0" w:color="auto"/>
            </w:tcBorders>
          </w:tcPr>
          <w:p w14:paraId="58AA444D" w14:textId="77777777" w:rsidR="003E01D9" w:rsidRPr="004737E8" w:rsidRDefault="003E01D9" w:rsidP="001975EE">
            <w:pPr>
              <w:spacing w:before="10" w:after="10" w:line="240" w:lineRule="auto"/>
              <w:rPr>
                <w:rFonts w:cs="Tahoma"/>
                <w:b/>
                <w:sz w:val="18"/>
                <w:szCs w:val="18"/>
                <w:lang w:val="de-DE" w:eastAsia="de-DE"/>
              </w:rPr>
            </w:pPr>
          </w:p>
        </w:tc>
      </w:tr>
      <w:tr w:rsidR="003E01D9" w14:paraId="62B34A7D" w14:textId="170B12A5" w:rsidTr="003E01D9">
        <w:trPr>
          <w:jc w:val="center"/>
        </w:trPr>
        <w:tc>
          <w:tcPr>
            <w:tcW w:w="3964" w:type="dxa"/>
          </w:tcPr>
          <w:p w14:paraId="2F3327D9" w14:textId="55C2078D" w:rsidR="003E01D9" w:rsidRPr="003E01D9" w:rsidRDefault="003E01D9" w:rsidP="002E7694">
            <w:pPr>
              <w:spacing w:before="10" w:after="10" w:line="240" w:lineRule="auto"/>
              <w:rPr>
                <w:rFonts w:cs="Tahoma"/>
                <w:sz w:val="18"/>
                <w:szCs w:val="18"/>
                <w:lang w:val="de-DE" w:eastAsia="de-DE"/>
              </w:rPr>
            </w:pPr>
            <w:r w:rsidRPr="003E01D9">
              <w:rPr>
                <w:rFonts w:cs="Tahoma"/>
                <w:sz w:val="18"/>
                <w:szCs w:val="18"/>
                <w:lang w:val="de-DE" w:eastAsia="de-DE"/>
              </w:rPr>
              <w:t xml:space="preserve">Die Verkäufe der unverpackten biologischen </w:t>
            </w:r>
            <w:r w:rsidR="002E7694">
              <w:rPr>
                <w:rFonts w:cs="Tahoma"/>
                <w:sz w:val="18"/>
                <w:szCs w:val="18"/>
                <w:lang w:val="de-DE" w:eastAsia="de-DE"/>
              </w:rPr>
              <w:t>Lebensmittel</w:t>
            </w:r>
            <w:r w:rsidR="002E7694" w:rsidRPr="003E01D9">
              <w:rPr>
                <w:rFonts w:cs="Tahoma"/>
                <w:sz w:val="18"/>
                <w:szCs w:val="18"/>
                <w:lang w:val="de-DE" w:eastAsia="de-DE"/>
              </w:rPr>
              <w:t xml:space="preserve"> </w:t>
            </w:r>
            <w:r w:rsidRPr="003E01D9">
              <w:rPr>
                <w:rFonts w:cs="Tahoma"/>
                <w:sz w:val="18"/>
                <w:szCs w:val="18"/>
                <w:lang w:val="de-DE" w:eastAsia="de-DE"/>
              </w:rPr>
              <w:t>überschreiten nicht</w:t>
            </w:r>
            <w:r w:rsidRPr="003E01D9">
              <w:rPr>
                <w:rFonts w:cs="Tahoma"/>
                <w:sz w:val="18"/>
                <w:szCs w:val="18"/>
                <w:lang w:val="de-DE" w:eastAsia="de-DE"/>
              </w:rPr>
              <w:br/>
              <w:t>- die Geringfügigkeitsgrenze von 5.000 kg pro Jahr</w:t>
            </w:r>
            <w:r w:rsidRPr="003E01D9">
              <w:rPr>
                <w:rFonts w:cs="Tahoma"/>
                <w:sz w:val="18"/>
                <w:szCs w:val="18"/>
                <w:lang w:val="de-DE" w:eastAsia="de-DE"/>
              </w:rPr>
              <w:br/>
              <w:t>oder</w:t>
            </w:r>
            <w:r w:rsidRPr="003E01D9">
              <w:rPr>
                <w:rFonts w:cs="Tahoma"/>
                <w:sz w:val="18"/>
                <w:szCs w:val="18"/>
                <w:lang w:val="de-DE" w:eastAsia="de-DE"/>
              </w:rPr>
              <w:br/>
              <w:t>- die Nettoumsatzgrenze von 20.000 €</w:t>
            </w:r>
            <w:r w:rsidR="009850E0">
              <w:rPr>
                <w:rFonts w:cs="Tahoma"/>
                <w:sz w:val="18"/>
                <w:szCs w:val="18"/>
                <w:lang w:val="de-DE" w:eastAsia="de-DE"/>
              </w:rPr>
              <w:t xml:space="preserve"> pro Jahr</w:t>
            </w:r>
            <w:r w:rsidRPr="003E01D9">
              <w:rPr>
                <w:rFonts w:cs="Tahoma"/>
                <w:sz w:val="18"/>
                <w:szCs w:val="18"/>
                <w:lang w:val="de-DE" w:eastAsia="de-DE"/>
              </w:rPr>
              <w:t>?</w:t>
            </w:r>
          </w:p>
        </w:tc>
        <w:tc>
          <w:tcPr>
            <w:tcW w:w="851" w:type="dxa"/>
            <w:tcBorders>
              <w:bottom w:val="single" w:sz="4" w:space="0" w:color="auto"/>
            </w:tcBorders>
            <w:shd w:val="clear" w:color="auto" w:fill="D99594" w:themeFill="accent2" w:themeFillTint="99"/>
          </w:tcPr>
          <w:p w14:paraId="588C72BE" w14:textId="77777777" w:rsidR="003E01D9" w:rsidRPr="003E01D9" w:rsidRDefault="003E01D9" w:rsidP="001975EE">
            <w:pPr>
              <w:spacing w:before="10" w:after="10" w:line="240" w:lineRule="auto"/>
              <w:rPr>
                <w:rFonts w:cs="Tahoma"/>
                <w:b/>
                <w:sz w:val="18"/>
                <w:szCs w:val="18"/>
                <w:lang w:val="de-DE" w:eastAsia="de-DE"/>
              </w:rPr>
            </w:pPr>
            <w:r w:rsidRPr="003E01D9">
              <w:rPr>
                <w:rFonts w:cs="Tahoma"/>
                <w:b/>
                <w:sz w:val="18"/>
                <w:szCs w:val="18"/>
                <w:lang w:val="de-DE" w:eastAsia="de-DE"/>
              </w:rPr>
              <w:t xml:space="preserve">Nein </w:t>
            </w:r>
            <w:r w:rsidRPr="003E01D9">
              <w:rPr>
                <w:rFonts w:cs="Tahoma"/>
                <w:b/>
                <w:sz w:val="18"/>
                <w:szCs w:val="18"/>
                <w:lang w:val="de-DE" w:eastAsia="de-DE"/>
              </w:rPr>
              <w:sym w:font="Wingdings 3" w:char="F08A"/>
            </w:r>
          </w:p>
        </w:tc>
        <w:tc>
          <w:tcPr>
            <w:tcW w:w="3969" w:type="dxa"/>
            <w:tcBorders>
              <w:bottom w:val="single" w:sz="4" w:space="0" w:color="auto"/>
              <w:right w:val="nil"/>
            </w:tcBorders>
            <w:shd w:val="clear" w:color="auto" w:fill="D99594" w:themeFill="accent2" w:themeFillTint="99"/>
          </w:tcPr>
          <w:p w14:paraId="5FD18428" w14:textId="1B502217" w:rsidR="003E01D9" w:rsidRPr="003E01D9" w:rsidRDefault="003E01D9" w:rsidP="001975EE">
            <w:pPr>
              <w:spacing w:before="10" w:after="10" w:line="240" w:lineRule="auto"/>
              <w:rPr>
                <w:rFonts w:cs="Tahoma"/>
                <w:sz w:val="18"/>
                <w:szCs w:val="20"/>
                <w:lang w:val="de-DE" w:eastAsia="de-DE"/>
              </w:rPr>
            </w:pPr>
            <w:r w:rsidRPr="003E01D9">
              <w:rPr>
                <w:rFonts w:cs="Tahoma"/>
                <w:sz w:val="18"/>
                <w:szCs w:val="20"/>
                <w:lang w:val="de-DE" w:eastAsia="de-DE"/>
              </w:rPr>
              <w:t xml:space="preserve">Verkäufe mit unverpackten </w:t>
            </w:r>
            <w:r w:rsidRPr="003E01D9">
              <w:rPr>
                <w:rFonts w:cs="Tahoma"/>
                <w:sz w:val="18"/>
                <w:szCs w:val="18"/>
                <w:lang w:val="de-DE" w:eastAsia="de-DE"/>
              </w:rPr>
              <w:t xml:space="preserve">biologischen </w:t>
            </w:r>
            <w:r w:rsidR="002E7694">
              <w:rPr>
                <w:rFonts w:cs="Tahoma"/>
                <w:sz w:val="18"/>
                <w:szCs w:val="18"/>
                <w:lang w:val="de-DE" w:eastAsia="de-DE"/>
              </w:rPr>
              <w:t>Lebensmittel</w:t>
            </w:r>
            <w:r w:rsidR="000310A9">
              <w:rPr>
                <w:rFonts w:cs="Tahoma"/>
                <w:sz w:val="18"/>
                <w:szCs w:val="18"/>
                <w:lang w:val="de-DE" w:eastAsia="de-DE"/>
              </w:rPr>
              <w:t>n</w:t>
            </w:r>
            <w:r w:rsidR="002E7694" w:rsidRPr="003E01D9">
              <w:rPr>
                <w:rFonts w:cs="Tahoma"/>
                <w:sz w:val="18"/>
                <w:szCs w:val="18"/>
                <w:lang w:val="de-DE" w:eastAsia="de-DE"/>
              </w:rPr>
              <w:t xml:space="preserve"> </w:t>
            </w:r>
            <w:r w:rsidRPr="003E01D9">
              <w:rPr>
                <w:rFonts w:cs="Tahoma"/>
                <w:sz w:val="18"/>
                <w:szCs w:val="20"/>
                <w:lang w:val="de-DE" w:eastAsia="de-DE"/>
              </w:rPr>
              <w:t>von mehr als</w:t>
            </w:r>
          </w:p>
          <w:p w14:paraId="1F1AD03C" w14:textId="2D36A248" w:rsidR="003E01D9" w:rsidRPr="003E01D9" w:rsidRDefault="003E01D9" w:rsidP="00D267CD">
            <w:pPr>
              <w:spacing w:before="10" w:after="10" w:line="240" w:lineRule="auto"/>
              <w:rPr>
                <w:sz w:val="18"/>
                <w:lang w:val="de-DE"/>
              </w:rPr>
            </w:pPr>
            <w:r w:rsidRPr="003E01D9">
              <w:rPr>
                <w:rFonts w:cs="Tahoma"/>
                <w:sz w:val="18"/>
                <w:szCs w:val="20"/>
                <w:lang w:val="de-DE" w:eastAsia="de-DE"/>
              </w:rPr>
              <w:t>- 5.000 kg pro Jahr</w:t>
            </w:r>
            <w:r w:rsidRPr="003E01D9">
              <w:rPr>
                <w:rFonts w:cs="Tahoma"/>
                <w:sz w:val="18"/>
                <w:szCs w:val="20"/>
                <w:lang w:val="de-DE" w:eastAsia="de-DE"/>
              </w:rPr>
              <w:br/>
            </w:r>
            <w:r w:rsidR="00D267CD">
              <w:rPr>
                <w:rFonts w:cs="Tahoma"/>
                <w:sz w:val="18"/>
                <w:szCs w:val="20"/>
                <w:lang w:val="de-DE" w:eastAsia="de-DE"/>
              </w:rPr>
              <w:t>und</w:t>
            </w:r>
            <w:r w:rsidRPr="003E01D9">
              <w:rPr>
                <w:rFonts w:cs="Tahoma"/>
                <w:sz w:val="18"/>
                <w:szCs w:val="20"/>
                <w:lang w:val="de-DE" w:eastAsia="de-DE"/>
              </w:rPr>
              <w:br/>
              <w:t>- € 20.000 Nettojahresumsatz.</w:t>
            </w:r>
          </w:p>
        </w:tc>
        <w:tc>
          <w:tcPr>
            <w:tcW w:w="709" w:type="dxa"/>
            <w:vMerge/>
            <w:tcBorders>
              <w:left w:val="nil"/>
            </w:tcBorders>
            <w:shd w:val="clear" w:color="auto" w:fill="D99594" w:themeFill="accent2" w:themeFillTint="99"/>
          </w:tcPr>
          <w:p w14:paraId="1ED70129" w14:textId="77777777" w:rsidR="003E01D9" w:rsidRDefault="003E01D9" w:rsidP="001975EE">
            <w:pPr>
              <w:spacing w:before="10" w:after="10" w:line="240" w:lineRule="auto"/>
              <w:rPr>
                <w:rFonts w:cs="Tahoma"/>
                <w:sz w:val="18"/>
                <w:szCs w:val="20"/>
                <w:lang w:val="de-DE" w:eastAsia="de-DE"/>
              </w:rPr>
            </w:pPr>
          </w:p>
        </w:tc>
      </w:tr>
      <w:tr w:rsidR="009F395E" w:rsidRPr="004737E8" w14:paraId="5F4A6042" w14:textId="61BF50B7" w:rsidTr="00F81A6D">
        <w:trPr>
          <w:jc w:val="center"/>
        </w:trPr>
        <w:tc>
          <w:tcPr>
            <w:tcW w:w="3964" w:type="dxa"/>
            <w:tcBorders>
              <w:bottom w:val="single" w:sz="4" w:space="0" w:color="auto"/>
            </w:tcBorders>
            <w:shd w:val="clear" w:color="auto" w:fill="C2D69B" w:themeFill="accent3" w:themeFillTint="99"/>
          </w:tcPr>
          <w:p w14:paraId="4A054283" w14:textId="5F1A76FD" w:rsidR="009F395E" w:rsidRPr="004737E8" w:rsidRDefault="009F395E" w:rsidP="001975EE">
            <w:pPr>
              <w:spacing w:before="10" w:after="10" w:line="240" w:lineRule="auto"/>
              <w:rPr>
                <w:rFonts w:cs="Tahoma"/>
                <w:b/>
                <w:sz w:val="18"/>
                <w:szCs w:val="18"/>
                <w:lang w:val="de-DE" w:eastAsia="de-DE"/>
              </w:rPr>
            </w:pPr>
            <w:r w:rsidRPr="004737E8">
              <w:rPr>
                <w:rFonts w:cs="Tahoma"/>
                <w:b/>
                <w:sz w:val="18"/>
                <w:szCs w:val="18"/>
                <w:lang w:val="de-DE" w:eastAsia="de-DE"/>
              </w:rPr>
              <w:sym w:font="Wingdings 3" w:char="F08C"/>
            </w:r>
            <w:r w:rsidRPr="004737E8">
              <w:rPr>
                <w:rFonts w:cs="Tahoma"/>
                <w:b/>
                <w:sz w:val="18"/>
                <w:szCs w:val="18"/>
                <w:lang w:val="de-DE" w:eastAsia="de-DE"/>
              </w:rPr>
              <w:t xml:space="preserve"> Ja</w:t>
            </w:r>
          </w:p>
        </w:tc>
        <w:tc>
          <w:tcPr>
            <w:tcW w:w="5529" w:type="dxa"/>
            <w:gridSpan w:val="3"/>
            <w:vMerge w:val="restart"/>
            <w:tcBorders>
              <w:right w:val="nil"/>
            </w:tcBorders>
            <w:shd w:val="clear" w:color="auto" w:fill="auto"/>
          </w:tcPr>
          <w:p w14:paraId="0388696E" w14:textId="01204E95" w:rsidR="009F395E" w:rsidRPr="009F395E" w:rsidRDefault="009F395E" w:rsidP="009F395E">
            <w:pPr>
              <w:ind w:left="36"/>
              <w:rPr>
                <w:rFonts w:cs="Tahoma"/>
                <w:sz w:val="18"/>
                <w:szCs w:val="20"/>
              </w:rPr>
            </w:pPr>
            <w:r w:rsidRPr="009F395E">
              <w:rPr>
                <w:sz w:val="18"/>
              </w:rPr>
              <w:t xml:space="preserve">Abbildung </w:t>
            </w:r>
            <w:r w:rsidRPr="009F395E">
              <w:rPr>
                <w:sz w:val="18"/>
              </w:rPr>
              <w:fldChar w:fldCharType="begin"/>
            </w:r>
            <w:r w:rsidRPr="009F395E">
              <w:rPr>
                <w:sz w:val="18"/>
              </w:rPr>
              <w:instrText xml:space="preserve"> SEQ Abbildung \* ARABIC </w:instrText>
            </w:r>
            <w:r w:rsidRPr="009F395E">
              <w:rPr>
                <w:sz w:val="18"/>
              </w:rPr>
              <w:fldChar w:fldCharType="separate"/>
            </w:r>
            <w:r w:rsidRPr="009F395E">
              <w:rPr>
                <w:noProof/>
                <w:sz w:val="18"/>
              </w:rPr>
              <w:t>2</w:t>
            </w:r>
            <w:r w:rsidRPr="009F395E">
              <w:rPr>
                <w:sz w:val="18"/>
              </w:rPr>
              <w:fldChar w:fldCharType="end"/>
            </w:r>
            <w:r w:rsidRPr="009F395E">
              <w:rPr>
                <w:sz w:val="18"/>
              </w:rPr>
              <w:t>: Prüfpunkte und Ausschlusskriterien (rot schattiert) für die Inanspruchnahme der Ausnahme gemäß Artikel 35 Absatz 8 der VO (EU) 2018/848 iVm § 3 Absatz 7 Ziffer 2 EU-QuaDG</w:t>
            </w:r>
          </w:p>
        </w:tc>
      </w:tr>
      <w:tr w:rsidR="009F395E" w:rsidRPr="00896B25" w14:paraId="10B5DF3B" w14:textId="2341587C" w:rsidTr="00F81A6D">
        <w:trPr>
          <w:jc w:val="center"/>
        </w:trPr>
        <w:tc>
          <w:tcPr>
            <w:tcW w:w="3964" w:type="dxa"/>
            <w:tcBorders>
              <w:bottom w:val="single" w:sz="4" w:space="0" w:color="auto"/>
            </w:tcBorders>
            <w:shd w:val="clear" w:color="auto" w:fill="C2D69B" w:themeFill="accent3" w:themeFillTint="99"/>
          </w:tcPr>
          <w:p w14:paraId="435BB1F9" w14:textId="00DAA3C3" w:rsidR="009F395E" w:rsidRPr="00896B25" w:rsidRDefault="009F395E" w:rsidP="001975EE">
            <w:pPr>
              <w:spacing w:before="10" w:after="10" w:line="240" w:lineRule="auto"/>
              <w:rPr>
                <w:rFonts w:cs="Tahoma"/>
                <w:sz w:val="18"/>
                <w:szCs w:val="20"/>
                <w:lang w:val="de-DE" w:eastAsia="de-DE"/>
              </w:rPr>
            </w:pPr>
            <w:r>
              <w:rPr>
                <w:rFonts w:cs="Tahoma"/>
                <w:sz w:val="18"/>
                <w:szCs w:val="18"/>
                <w:lang w:val="de-DE" w:eastAsia="de-DE"/>
              </w:rPr>
              <w:t>Inanspruchnahme der Ausnahme gemäß Artikel 35 Absatz 8 der VO (EU) 2018/848 möglich und Meldung vor dem Inverkehrbringen erforderlich.</w:t>
            </w:r>
          </w:p>
        </w:tc>
        <w:tc>
          <w:tcPr>
            <w:tcW w:w="5529" w:type="dxa"/>
            <w:gridSpan w:val="3"/>
            <w:vMerge/>
            <w:tcBorders>
              <w:bottom w:val="nil"/>
              <w:right w:val="nil"/>
            </w:tcBorders>
            <w:shd w:val="clear" w:color="auto" w:fill="auto"/>
          </w:tcPr>
          <w:p w14:paraId="1CEC5761" w14:textId="77777777" w:rsidR="009F395E" w:rsidRPr="001D7D6B" w:rsidRDefault="009F395E" w:rsidP="001975EE">
            <w:pPr>
              <w:spacing w:before="10" w:after="10" w:line="240" w:lineRule="auto"/>
              <w:rPr>
                <w:rFonts w:cs="Tahoma"/>
                <w:b/>
                <w:sz w:val="18"/>
                <w:szCs w:val="20"/>
                <w:lang w:eastAsia="de-DE"/>
              </w:rPr>
            </w:pPr>
          </w:p>
        </w:tc>
      </w:tr>
    </w:tbl>
    <w:p w14:paraId="4FEFFC59" w14:textId="7C01B5E6" w:rsidR="003E01D9" w:rsidRDefault="003E01D9" w:rsidP="009F395E">
      <w:pPr>
        <w:spacing w:before="0" w:line="240" w:lineRule="auto"/>
      </w:pPr>
      <w:r>
        <w:br w:type="page"/>
      </w:r>
    </w:p>
    <w:p w14:paraId="47D20983" w14:textId="2C71C2C0" w:rsidR="00B470CC" w:rsidRPr="00FC5389" w:rsidRDefault="00B470CC" w:rsidP="00B470CC">
      <w:pPr>
        <w:jc w:val="both"/>
      </w:pPr>
      <w:r w:rsidRPr="00FC5389">
        <w:lastRenderedPageBreak/>
        <w:t>Gemäß Artikel 34 Absatz 1 der VO (EU) 2018/848 muss der:die U die Meldung über den geri</w:t>
      </w:r>
      <w:r w:rsidR="001975EE">
        <w:t xml:space="preserve">ngfügigen Verkauf unverpackter </w:t>
      </w:r>
      <w:r w:rsidR="000310A9">
        <w:t xml:space="preserve">biologischer </w:t>
      </w:r>
      <w:r w:rsidRPr="00FC5389">
        <w:t>Lebensmittel vor dem Inverkehrbringen</w:t>
      </w:r>
      <w:r w:rsidR="00FC5389">
        <w:t xml:space="preserve"> </w:t>
      </w:r>
      <w:r w:rsidR="00F63159">
        <w:t>an die zuständige Behörde</w:t>
      </w:r>
      <w:r w:rsidRPr="00FC5389">
        <w:t xml:space="preserve"> vornehmen.</w:t>
      </w:r>
    </w:p>
    <w:p w14:paraId="5FC3C778" w14:textId="7D53732E" w:rsidR="00220A0C" w:rsidRDefault="00B470CC" w:rsidP="00B470CC">
      <w:pPr>
        <w:jc w:val="both"/>
      </w:pPr>
      <w:r w:rsidRPr="00F63159">
        <w:t xml:space="preserve">Die </w:t>
      </w:r>
      <w:r w:rsidR="00F63159" w:rsidRPr="00F63159">
        <w:t xml:space="preserve">verpflichtende Meldung </w:t>
      </w:r>
      <w:r w:rsidRPr="00F63159">
        <w:t xml:space="preserve">über andere Tätigkeiten </w:t>
      </w:r>
      <w:r w:rsidR="00F63159" w:rsidRPr="00F63159">
        <w:t xml:space="preserve">wie die biologische Produktion von pflanzlichen/tierischen Erzeugnissen, die Verarbeitung </w:t>
      </w:r>
      <w:r w:rsidR="00F63159" w:rsidRPr="00667B50">
        <w:t>biologischer Lebensmittel/Futtermittel</w:t>
      </w:r>
      <w:r w:rsidRPr="00667B50">
        <w:t xml:space="preserve"> oder</w:t>
      </w:r>
      <w:r w:rsidR="00F63159" w:rsidRPr="00667B50">
        <w:t xml:space="preserve"> über</w:t>
      </w:r>
      <w:r w:rsidRPr="00667B50">
        <w:t xml:space="preserve"> das Inverkehrbringen anderer Erzeugnisse</w:t>
      </w:r>
      <w:r w:rsidR="00F63159" w:rsidRPr="00667B50">
        <w:t xml:space="preserve"> (</w:t>
      </w:r>
      <w:r w:rsidRPr="00667B50">
        <w:t>z. B.</w:t>
      </w:r>
      <w:r w:rsidR="000310A9">
        <w:t xml:space="preserve"> Umstellungserzeugnisse oder</w:t>
      </w:r>
      <w:r w:rsidRPr="00667B50">
        <w:t xml:space="preserve"> verpackte biologische Lebensmittel/Futtermittel oder der Verkauf unverpackter Lebensmittel, der sich nicht innerhalb der Geringfügigkeitsgrenzen gem</w:t>
      </w:r>
      <w:r w:rsidR="00F63159" w:rsidRPr="00667B50">
        <w:t>äß § 3 Absatz 7</w:t>
      </w:r>
      <w:r w:rsidR="00620BC4" w:rsidRPr="00667B50">
        <w:t xml:space="preserve"> Ziffer 2</w:t>
      </w:r>
      <w:r w:rsidR="00F63159" w:rsidRPr="00667B50">
        <w:t xml:space="preserve"> EU-QuaDG bewegt)</w:t>
      </w:r>
      <w:r w:rsidRPr="00667B50">
        <w:t xml:space="preserve"> sind nicht Gegenstand vorliegender Verfahrensanweisung.</w:t>
      </w:r>
    </w:p>
    <w:p w14:paraId="1770835B" w14:textId="0B195D56" w:rsidR="00D239D7" w:rsidRDefault="003E5FED" w:rsidP="004A648B">
      <w:pPr>
        <w:pStyle w:val="berschrift1"/>
      </w:pPr>
      <w:bookmarkStart w:id="2" w:name="_Toc115940553"/>
      <w:r>
        <w:t>System</w:t>
      </w:r>
      <w:r w:rsidR="004A648B">
        <w:t xml:space="preserve"> zur Meldung und Benachrichtigungen</w:t>
      </w:r>
      <w:bookmarkEnd w:id="2"/>
    </w:p>
    <w:p w14:paraId="1FA1B344" w14:textId="2DE5E66E" w:rsidR="004A648B" w:rsidRDefault="00D75123" w:rsidP="00D75123">
      <w:pPr>
        <w:spacing w:after="120"/>
      </w:pPr>
      <w:r>
        <w:t>Die Meldung</w:t>
      </w:r>
      <w:r w:rsidR="004A648B">
        <w:t xml:space="preserve"> </w:t>
      </w:r>
      <w:r w:rsidR="00364829">
        <w:t xml:space="preserve">hat </w:t>
      </w:r>
      <w:r w:rsidR="004A648B">
        <w:t xml:space="preserve">schriftlich im Wege der digitalen Datenübermittelung via VIS zu </w:t>
      </w:r>
      <w:r w:rsidR="00364829">
        <w:t>erfolgen</w:t>
      </w:r>
      <w:r w:rsidR="003B313A">
        <w:t xml:space="preserve"> (Antragstyp „Meldung über den geringfügigen Verkauf“ (VERK_35_8))</w:t>
      </w:r>
      <w:r w:rsidR="004A648B">
        <w:t xml:space="preserve">. Im Zuge </w:t>
      </w:r>
      <w:r>
        <w:t>der Meldung</w:t>
      </w:r>
      <w:r w:rsidR="004A648B">
        <w:t xml:space="preserve"> werden je nach </w:t>
      </w:r>
      <w:r w:rsidR="00F77038">
        <w:t>Mitteilungsstand</w:t>
      </w:r>
      <w:r w:rsidR="004A648B">
        <w:t xml:space="preserve"> folgende elektronische Benachrichtigungen automatisiert von VIS vorgenommen:</w:t>
      </w:r>
    </w:p>
    <w:tbl>
      <w:tblPr>
        <w:tblStyle w:val="Tabellenraster"/>
        <w:tblW w:w="0" w:type="auto"/>
        <w:jc w:val="center"/>
        <w:tblLook w:val="04A0" w:firstRow="1" w:lastRow="0" w:firstColumn="1" w:lastColumn="0" w:noHBand="0" w:noVBand="1"/>
      </w:tblPr>
      <w:tblGrid>
        <w:gridCol w:w="2735"/>
        <w:gridCol w:w="1275"/>
        <w:gridCol w:w="1816"/>
        <w:gridCol w:w="1809"/>
        <w:gridCol w:w="1767"/>
      </w:tblGrid>
      <w:tr w:rsidR="00F81A6D" w:rsidRPr="00E01DBC" w14:paraId="714BE498" w14:textId="758D6059" w:rsidTr="00F81A6D">
        <w:trPr>
          <w:trHeight w:val="580"/>
          <w:jc w:val="center"/>
        </w:trPr>
        <w:tc>
          <w:tcPr>
            <w:tcW w:w="2735" w:type="dxa"/>
            <w:vMerge w:val="restart"/>
            <w:shd w:val="clear" w:color="auto" w:fill="F2F2F2" w:themeFill="background1" w:themeFillShade="F2"/>
            <w:vAlign w:val="center"/>
          </w:tcPr>
          <w:p w14:paraId="1819D6F4" w14:textId="6B7836E1" w:rsidR="00F81A6D" w:rsidRPr="00BD5307" w:rsidRDefault="00F81A6D" w:rsidP="00FD4476">
            <w:pPr>
              <w:pStyle w:val="SpalteTtigkeit"/>
              <w:numPr>
                <w:ilvl w:val="0"/>
                <w:numId w:val="0"/>
              </w:numPr>
              <w:rPr>
                <w:b/>
              </w:rPr>
            </w:pPr>
            <w:r w:rsidRPr="00BD5307">
              <w:rPr>
                <w:b/>
              </w:rPr>
              <w:t>Mitteilungsstand</w:t>
            </w:r>
          </w:p>
        </w:tc>
        <w:tc>
          <w:tcPr>
            <w:tcW w:w="1275" w:type="dxa"/>
            <w:vMerge w:val="restart"/>
            <w:shd w:val="clear" w:color="auto" w:fill="F2F2F2" w:themeFill="background1" w:themeFillShade="F2"/>
            <w:vAlign w:val="center"/>
          </w:tcPr>
          <w:p w14:paraId="3257FB26" w14:textId="545AD920" w:rsidR="00F81A6D" w:rsidRPr="00BD5307" w:rsidRDefault="00F81A6D" w:rsidP="00FD4476">
            <w:pPr>
              <w:pStyle w:val="SpalteTtigkeit"/>
              <w:numPr>
                <w:ilvl w:val="0"/>
                <w:numId w:val="0"/>
              </w:numPr>
              <w:jc w:val="center"/>
              <w:rPr>
                <w:b/>
              </w:rPr>
            </w:pPr>
            <w:r w:rsidRPr="00BD5307">
              <w:rPr>
                <w:b/>
              </w:rPr>
              <w:t>VIS</w:t>
            </w:r>
            <w:r>
              <w:rPr>
                <w:b/>
              </w:rPr>
              <w:br/>
            </w:r>
            <w:r w:rsidRPr="00BD5307">
              <w:rPr>
                <w:b/>
              </w:rPr>
              <w:t>Status</w:t>
            </w:r>
          </w:p>
        </w:tc>
        <w:tc>
          <w:tcPr>
            <w:tcW w:w="5392" w:type="dxa"/>
            <w:gridSpan w:val="3"/>
            <w:shd w:val="clear" w:color="auto" w:fill="F2F2F2" w:themeFill="background1" w:themeFillShade="F2"/>
            <w:vAlign w:val="center"/>
          </w:tcPr>
          <w:p w14:paraId="4BB62E97" w14:textId="63739BBB" w:rsidR="00F81A6D" w:rsidRPr="00BD5307" w:rsidRDefault="00F81A6D" w:rsidP="00ED615D">
            <w:pPr>
              <w:pStyle w:val="SpalteTtigkeit"/>
              <w:numPr>
                <w:ilvl w:val="0"/>
                <w:numId w:val="0"/>
              </w:numPr>
              <w:jc w:val="center"/>
              <w:rPr>
                <w:b/>
              </w:rPr>
            </w:pPr>
            <w:r w:rsidRPr="00BD5307">
              <w:rPr>
                <w:b/>
              </w:rPr>
              <w:t>elektronische Benachrichtigung an</w:t>
            </w:r>
          </w:p>
        </w:tc>
      </w:tr>
      <w:tr w:rsidR="00F81A6D" w:rsidRPr="00E01DBC" w14:paraId="647CC576" w14:textId="2726453A" w:rsidTr="00F81A6D">
        <w:trPr>
          <w:trHeight w:val="580"/>
          <w:jc w:val="center"/>
        </w:trPr>
        <w:tc>
          <w:tcPr>
            <w:tcW w:w="2735" w:type="dxa"/>
            <w:vMerge/>
            <w:shd w:val="clear" w:color="auto" w:fill="F2F2F2" w:themeFill="background1" w:themeFillShade="F2"/>
            <w:vAlign w:val="center"/>
          </w:tcPr>
          <w:p w14:paraId="078D9355" w14:textId="77777777" w:rsidR="00F81A6D" w:rsidRPr="00BD5307" w:rsidRDefault="00F81A6D" w:rsidP="00FD4476">
            <w:pPr>
              <w:pStyle w:val="SpalteTtigkeit"/>
              <w:numPr>
                <w:ilvl w:val="0"/>
                <w:numId w:val="0"/>
              </w:numPr>
              <w:rPr>
                <w:b/>
              </w:rPr>
            </w:pPr>
          </w:p>
        </w:tc>
        <w:tc>
          <w:tcPr>
            <w:tcW w:w="1275" w:type="dxa"/>
            <w:vMerge/>
            <w:shd w:val="clear" w:color="auto" w:fill="F2F2F2" w:themeFill="background1" w:themeFillShade="F2"/>
          </w:tcPr>
          <w:p w14:paraId="5D59DDF2" w14:textId="77777777" w:rsidR="00F81A6D" w:rsidRPr="00BD5307" w:rsidRDefault="00F81A6D" w:rsidP="00FD4476">
            <w:pPr>
              <w:pStyle w:val="SpalteTtigkeit"/>
              <w:numPr>
                <w:ilvl w:val="0"/>
                <w:numId w:val="0"/>
              </w:numPr>
              <w:jc w:val="center"/>
              <w:rPr>
                <w:b/>
              </w:rPr>
            </w:pPr>
          </w:p>
        </w:tc>
        <w:tc>
          <w:tcPr>
            <w:tcW w:w="1816" w:type="dxa"/>
            <w:shd w:val="clear" w:color="auto" w:fill="F2F2F2" w:themeFill="background1" w:themeFillShade="F2"/>
            <w:vAlign w:val="center"/>
          </w:tcPr>
          <w:p w14:paraId="517638B3" w14:textId="318A0C10" w:rsidR="00F81A6D" w:rsidRPr="00BD5307" w:rsidRDefault="00F81A6D" w:rsidP="00FD4476">
            <w:pPr>
              <w:pStyle w:val="SpalteTtigkeit"/>
              <w:numPr>
                <w:ilvl w:val="0"/>
                <w:numId w:val="0"/>
              </w:numPr>
              <w:jc w:val="center"/>
              <w:rPr>
                <w:b/>
              </w:rPr>
            </w:pPr>
            <w:r w:rsidRPr="00BD5307">
              <w:rPr>
                <w:b/>
              </w:rPr>
              <w:t>LH</w:t>
            </w:r>
          </w:p>
        </w:tc>
        <w:tc>
          <w:tcPr>
            <w:tcW w:w="1809" w:type="dxa"/>
            <w:shd w:val="clear" w:color="auto" w:fill="F2F2F2" w:themeFill="background1" w:themeFillShade="F2"/>
            <w:vAlign w:val="center"/>
          </w:tcPr>
          <w:p w14:paraId="3F6A1A39" w14:textId="45962427" w:rsidR="00F81A6D" w:rsidRPr="00BD5307" w:rsidRDefault="00F81A6D" w:rsidP="00FD4476">
            <w:pPr>
              <w:pStyle w:val="SpalteTtigkeit"/>
              <w:numPr>
                <w:ilvl w:val="0"/>
                <w:numId w:val="0"/>
              </w:numPr>
              <w:jc w:val="center"/>
              <w:rPr>
                <w:b/>
              </w:rPr>
            </w:pPr>
            <w:r w:rsidRPr="00BD5307">
              <w:rPr>
                <w:b/>
              </w:rPr>
              <w:t>U</w:t>
            </w:r>
            <w:r w:rsidR="00CF0EB8" w:rsidRPr="00CF0EB8">
              <w:rPr>
                <w:b/>
                <w:vertAlign w:val="superscript"/>
              </w:rPr>
              <w:t>#</w:t>
            </w:r>
            <w:r w:rsidRPr="00CF0EB8">
              <w:rPr>
                <w:rStyle w:val="Funotenzeichen"/>
                <w:b/>
                <w:color w:val="F2F2F2" w:themeColor="background1" w:themeShade="F2"/>
              </w:rPr>
              <w:footnoteReference w:id="2"/>
            </w:r>
          </w:p>
        </w:tc>
        <w:tc>
          <w:tcPr>
            <w:tcW w:w="1767" w:type="dxa"/>
            <w:shd w:val="clear" w:color="auto" w:fill="F2F2F2" w:themeFill="background1" w:themeFillShade="F2"/>
          </w:tcPr>
          <w:p w14:paraId="023A8AE8" w14:textId="5449C6C2" w:rsidR="00F81A6D" w:rsidRPr="00BD5307" w:rsidRDefault="00F81A6D" w:rsidP="00FD4476">
            <w:pPr>
              <w:pStyle w:val="SpalteTtigkeit"/>
              <w:numPr>
                <w:ilvl w:val="0"/>
                <w:numId w:val="0"/>
              </w:numPr>
              <w:jc w:val="center"/>
              <w:rPr>
                <w:b/>
              </w:rPr>
            </w:pPr>
            <w:r>
              <w:rPr>
                <w:b/>
              </w:rPr>
              <w:t>AGES</w:t>
            </w:r>
            <w:r>
              <w:rPr>
                <w:b/>
              </w:rPr>
              <w:br/>
              <w:t>GSt</w:t>
            </w:r>
          </w:p>
        </w:tc>
      </w:tr>
      <w:tr w:rsidR="00F81A6D" w:rsidRPr="00E01DBC" w14:paraId="529698B3" w14:textId="1AEF88AD" w:rsidTr="00F81A6D">
        <w:trPr>
          <w:trHeight w:val="580"/>
          <w:jc w:val="center"/>
        </w:trPr>
        <w:tc>
          <w:tcPr>
            <w:tcW w:w="2735" w:type="dxa"/>
            <w:vAlign w:val="center"/>
          </w:tcPr>
          <w:p w14:paraId="21B02805" w14:textId="06AEC5F7" w:rsidR="00F81A6D" w:rsidRPr="00E01DBC" w:rsidRDefault="00F81A6D" w:rsidP="00364829">
            <w:pPr>
              <w:pStyle w:val="SpalteTtigkeit"/>
              <w:numPr>
                <w:ilvl w:val="0"/>
                <w:numId w:val="0"/>
              </w:numPr>
            </w:pPr>
            <w:r>
              <w:t>Meldung</w:t>
            </w:r>
            <w:r w:rsidRPr="00E01DBC">
              <w:t xml:space="preserve"> </w:t>
            </w:r>
            <w:r>
              <w:t>übermittelt</w:t>
            </w:r>
          </w:p>
        </w:tc>
        <w:tc>
          <w:tcPr>
            <w:tcW w:w="1275" w:type="dxa"/>
            <w:vAlign w:val="center"/>
          </w:tcPr>
          <w:p w14:paraId="7DFC0DB9" w14:textId="44078A2D" w:rsidR="00F81A6D" w:rsidRPr="00E01DBC" w:rsidRDefault="00F81A6D" w:rsidP="00FD4476">
            <w:pPr>
              <w:pStyle w:val="SpalteTtigkeit"/>
              <w:numPr>
                <w:ilvl w:val="0"/>
                <w:numId w:val="0"/>
              </w:numPr>
              <w:jc w:val="center"/>
            </w:pPr>
            <w:r>
              <w:t>gestellt</w:t>
            </w:r>
          </w:p>
        </w:tc>
        <w:tc>
          <w:tcPr>
            <w:tcW w:w="1816" w:type="dxa"/>
            <w:vAlign w:val="center"/>
          </w:tcPr>
          <w:p w14:paraId="34D1FADD" w14:textId="687A29F6" w:rsidR="00F81A6D" w:rsidRPr="00F82C5F" w:rsidRDefault="00F81A6D" w:rsidP="00FD4476">
            <w:pPr>
              <w:pStyle w:val="SpalteTtigkeit"/>
              <w:numPr>
                <w:ilvl w:val="0"/>
                <w:numId w:val="0"/>
              </w:numPr>
              <w:jc w:val="center"/>
            </w:pPr>
            <w:r w:rsidRPr="00F82C5F">
              <w:sym w:font="Wingdings" w:char="F02A"/>
            </w:r>
          </w:p>
        </w:tc>
        <w:tc>
          <w:tcPr>
            <w:tcW w:w="1809" w:type="dxa"/>
            <w:vAlign w:val="center"/>
          </w:tcPr>
          <w:p w14:paraId="7691CDF1" w14:textId="4559BD92" w:rsidR="00F81A6D" w:rsidRPr="00F82C5F" w:rsidRDefault="003B78ED" w:rsidP="00FD4476">
            <w:pPr>
              <w:pStyle w:val="SpalteTtigkeit"/>
              <w:numPr>
                <w:ilvl w:val="0"/>
                <w:numId w:val="0"/>
              </w:numPr>
              <w:jc w:val="center"/>
            </w:pPr>
            <w:r w:rsidRPr="00F82C5F">
              <w:sym w:font="Wingdings" w:char="F02A"/>
            </w:r>
          </w:p>
        </w:tc>
        <w:tc>
          <w:tcPr>
            <w:tcW w:w="1767" w:type="dxa"/>
          </w:tcPr>
          <w:p w14:paraId="725B16A2" w14:textId="77777777" w:rsidR="00F81A6D" w:rsidRPr="00F82C5F" w:rsidRDefault="00F81A6D" w:rsidP="00FD4476">
            <w:pPr>
              <w:pStyle w:val="SpalteTtigkeit"/>
              <w:numPr>
                <w:ilvl w:val="0"/>
                <w:numId w:val="0"/>
              </w:numPr>
              <w:jc w:val="center"/>
            </w:pPr>
          </w:p>
        </w:tc>
      </w:tr>
      <w:tr w:rsidR="00F81A6D" w:rsidRPr="00E01DBC" w14:paraId="7DCB5803" w14:textId="2B804821" w:rsidTr="00F81A6D">
        <w:trPr>
          <w:trHeight w:val="580"/>
          <w:jc w:val="center"/>
        </w:trPr>
        <w:tc>
          <w:tcPr>
            <w:tcW w:w="2735" w:type="dxa"/>
            <w:vAlign w:val="center"/>
          </w:tcPr>
          <w:p w14:paraId="766CF87F" w14:textId="66A48301" w:rsidR="00F81A6D" w:rsidRPr="00E01DBC" w:rsidRDefault="00F81A6D" w:rsidP="00FD4476">
            <w:pPr>
              <w:pStyle w:val="SpalteTtigkeit"/>
              <w:numPr>
                <w:ilvl w:val="0"/>
                <w:numId w:val="0"/>
              </w:numPr>
            </w:pPr>
            <w:r>
              <w:t>Meldung</w:t>
            </w:r>
            <w:r w:rsidRPr="00E01DBC">
              <w:t xml:space="preserve"> zurückgezogen</w:t>
            </w:r>
          </w:p>
        </w:tc>
        <w:tc>
          <w:tcPr>
            <w:tcW w:w="1275" w:type="dxa"/>
            <w:vAlign w:val="center"/>
          </w:tcPr>
          <w:p w14:paraId="4D860870" w14:textId="77777777" w:rsidR="00F81A6D" w:rsidRPr="00E01DBC" w:rsidRDefault="00F81A6D" w:rsidP="00FD4476">
            <w:pPr>
              <w:pStyle w:val="SpalteTtigkeit"/>
              <w:numPr>
                <w:ilvl w:val="0"/>
                <w:numId w:val="0"/>
              </w:numPr>
              <w:jc w:val="center"/>
            </w:pPr>
            <w:r w:rsidRPr="00E01DBC">
              <w:t>zurück-</w:t>
            </w:r>
            <w:r w:rsidRPr="00E01DBC">
              <w:br/>
              <w:t>gezogen</w:t>
            </w:r>
          </w:p>
        </w:tc>
        <w:tc>
          <w:tcPr>
            <w:tcW w:w="1816" w:type="dxa"/>
            <w:vAlign w:val="center"/>
          </w:tcPr>
          <w:p w14:paraId="242F3910" w14:textId="1C21948F" w:rsidR="00F81A6D" w:rsidRPr="00F82C5F" w:rsidRDefault="00F81A6D" w:rsidP="00FD4476">
            <w:pPr>
              <w:pStyle w:val="SpalteTtigkeit"/>
              <w:numPr>
                <w:ilvl w:val="0"/>
                <w:numId w:val="0"/>
              </w:numPr>
              <w:jc w:val="center"/>
            </w:pPr>
            <w:r w:rsidRPr="00F82C5F">
              <w:sym w:font="Wingdings" w:char="F02A"/>
            </w:r>
          </w:p>
        </w:tc>
        <w:tc>
          <w:tcPr>
            <w:tcW w:w="1809" w:type="dxa"/>
            <w:vAlign w:val="center"/>
          </w:tcPr>
          <w:p w14:paraId="42ACE49E" w14:textId="77777777" w:rsidR="00F81A6D" w:rsidRPr="00F82C5F" w:rsidRDefault="00F81A6D" w:rsidP="00FD4476">
            <w:pPr>
              <w:pStyle w:val="SpalteTtigkeit"/>
              <w:numPr>
                <w:ilvl w:val="0"/>
                <w:numId w:val="0"/>
              </w:numPr>
              <w:jc w:val="center"/>
            </w:pPr>
          </w:p>
        </w:tc>
        <w:tc>
          <w:tcPr>
            <w:tcW w:w="1767" w:type="dxa"/>
          </w:tcPr>
          <w:p w14:paraId="735BD674" w14:textId="77777777" w:rsidR="00F81A6D" w:rsidRPr="00F82C5F" w:rsidRDefault="00F81A6D" w:rsidP="00FD4476">
            <w:pPr>
              <w:pStyle w:val="SpalteTtigkeit"/>
              <w:numPr>
                <w:ilvl w:val="0"/>
                <w:numId w:val="0"/>
              </w:numPr>
              <w:jc w:val="center"/>
            </w:pPr>
          </w:p>
        </w:tc>
      </w:tr>
      <w:tr w:rsidR="00F81A6D" w:rsidRPr="00E01DBC" w14:paraId="7D38CC05" w14:textId="253F1063" w:rsidTr="00F81A6D">
        <w:trPr>
          <w:trHeight w:val="580"/>
          <w:jc w:val="center"/>
        </w:trPr>
        <w:tc>
          <w:tcPr>
            <w:tcW w:w="2735" w:type="dxa"/>
            <w:vAlign w:val="center"/>
          </w:tcPr>
          <w:p w14:paraId="7CFC6A64" w14:textId="09ACB501" w:rsidR="00F81A6D" w:rsidRPr="00E01DBC" w:rsidRDefault="00F81A6D" w:rsidP="00F81A6D">
            <w:pPr>
              <w:pStyle w:val="SpalteTtigkeit"/>
              <w:numPr>
                <w:ilvl w:val="0"/>
                <w:numId w:val="0"/>
              </w:numPr>
            </w:pPr>
            <w:r>
              <w:t>Meldungse</w:t>
            </w:r>
            <w:r w:rsidRPr="00E01DBC">
              <w:t>rgänzung/</w:t>
            </w:r>
            <w:r>
              <w:br/>
            </w:r>
            <w:r w:rsidRPr="00E01DBC">
              <w:t>-korrektur</w:t>
            </w:r>
            <w:r>
              <w:t xml:space="preserve"> </w:t>
            </w:r>
            <w:r w:rsidRPr="00E01DBC">
              <w:t>beauftragt</w:t>
            </w:r>
          </w:p>
        </w:tc>
        <w:tc>
          <w:tcPr>
            <w:tcW w:w="1275" w:type="dxa"/>
            <w:vAlign w:val="center"/>
          </w:tcPr>
          <w:p w14:paraId="7A8A6F8B" w14:textId="18FFC32D" w:rsidR="00F81A6D" w:rsidRPr="00E01DBC" w:rsidRDefault="00F81A6D" w:rsidP="00FD4476">
            <w:pPr>
              <w:pStyle w:val="SpalteTtigkeit"/>
              <w:numPr>
                <w:ilvl w:val="0"/>
                <w:numId w:val="0"/>
              </w:numPr>
              <w:jc w:val="center"/>
            </w:pPr>
            <w:proofErr w:type="spellStart"/>
            <w:r w:rsidRPr="00E01DBC">
              <w:t>unvoll</w:t>
            </w:r>
            <w:proofErr w:type="spellEnd"/>
            <w:r w:rsidR="00D525F1">
              <w:t>-</w:t>
            </w:r>
            <w:r w:rsidR="00D525F1">
              <w:br/>
            </w:r>
            <w:r w:rsidRPr="00E01DBC">
              <w:t>ständig</w:t>
            </w:r>
          </w:p>
        </w:tc>
        <w:tc>
          <w:tcPr>
            <w:tcW w:w="1816" w:type="dxa"/>
            <w:vAlign w:val="center"/>
          </w:tcPr>
          <w:p w14:paraId="34747378" w14:textId="6AB056C1" w:rsidR="00F81A6D" w:rsidRPr="00F82C5F" w:rsidRDefault="00F81A6D" w:rsidP="00FD4476">
            <w:pPr>
              <w:pStyle w:val="SpalteTtigkeit"/>
              <w:numPr>
                <w:ilvl w:val="0"/>
                <w:numId w:val="0"/>
              </w:numPr>
              <w:jc w:val="center"/>
            </w:pPr>
          </w:p>
        </w:tc>
        <w:tc>
          <w:tcPr>
            <w:tcW w:w="1809" w:type="dxa"/>
            <w:vAlign w:val="center"/>
          </w:tcPr>
          <w:p w14:paraId="727E9576" w14:textId="77777777" w:rsidR="00F81A6D" w:rsidRPr="00F82C5F" w:rsidRDefault="00F81A6D" w:rsidP="00FD4476">
            <w:pPr>
              <w:pStyle w:val="SpalteTtigkeit"/>
              <w:numPr>
                <w:ilvl w:val="0"/>
                <w:numId w:val="0"/>
              </w:numPr>
              <w:jc w:val="center"/>
            </w:pPr>
            <w:r w:rsidRPr="00F82C5F">
              <w:sym w:font="Wingdings" w:char="F02A"/>
            </w:r>
          </w:p>
        </w:tc>
        <w:tc>
          <w:tcPr>
            <w:tcW w:w="1767" w:type="dxa"/>
          </w:tcPr>
          <w:p w14:paraId="7F645D55" w14:textId="77777777" w:rsidR="00F81A6D" w:rsidRPr="00F82C5F" w:rsidRDefault="00F81A6D" w:rsidP="00FD4476">
            <w:pPr>
              <w:pStyle w:val="SpalteTtigkeit"/>
              <w:numPr>
                <w:ilvl w:val="0"/>
                <w:numId w:val="0"/>
              </w:numPr>
              <w:jc w:val="center"/>
            </w:pPr>
          </w:p>
        </w:tc>
      </w:tr>
      <w:tr w:rsidR="00F81A6D" w:rsidRPr="00E01DBC" w14:paraId="596E8C16" w14:textId="485D8EFF" w:rsidTr="00F81A6D">
        <w:trPr>
          <w:trHeight w:val="580"/>
          <w:jc w:val="center"/>
        </w:trPr>
        <w:tc>
          <w:tcPr>
            <w:tcW w:w="2735" w:type="dxa"/>
            <w:vAlign w:val="center"/>
          </w:tcPr>
          <w:p w14:paraId="06F7DB46" w14:textId="452CC43B" w:rsidR="00F81A6D" w:rsidRPr="00E01DBC" w:rsidRDefault="00F81A6D" w:rsidP="00F81A6D">
            <w:pPr>
              <w:pStyle w:val="SpalteTtigkeit"/>
              <w:numPr>
                <w:ilvl w:val="0"/>
                <w:numId w:val="0"/>
              </w:numPr>
            </w:pPr>
            <w:r>
              <w:t>Meldungs</w:t>
            </w:r>
            <w:r w:rsidRPr="00E01DBC">
              <w:t>ergänzung/</w:t>
            </w:r>
            <w:r>
              <w:br/>
            </w:r>
            <w:r w:rsidRPr="00E01DBC">
              <w:t>-korrektur</w:t>
            </w:r>
            <w:r>
              <w:t xml:space="preserve"> </w:t>
            </w:r>
            <w:r w:rsidRPr="00E01DBC">
              <w:t>durchgeführt</w:t>
            </w:r>
          </w:p>
        </w:tc>
        <w:tc>
          <w:tcPr>
            <w:tcW w:w="1275" w:type="dxa"/>
            <w:vAlign w:val="center"/>
          </w:tcPr>
          <w:p w14:paraId="6DA3BEDB" w14:textId="0AB83CCD" w:rsidR="00F81A6D" w:rsidRPr="00E01DBC" w:rsidRDefault="00F81A6D" w:rsidP="00FD4476">
            <w:pPr>
              <w:pStyle w:val="SpalteTtigkeit"/>
              <w:numPr>
                <w:ilvl w:val="0"/>
                <w:numId w:val="0"/>
              </w:numPr>
              <w:jc w:val="center"/>
            </w:pPr>
            <w:r>
              <w:t>gestellt</w:t>
            </w:r>
          </w:p>
        </w:tc>
        <w:tc>
          <w:tcPr>
            <w:tcW w:w="1816" w:type="dxa"/>
            <w:vAlign w:val="center"/>
          </w:tcPr>
          <w:p w14:paraId="7E52B78F" w14:textId="68CFB5B4" w:rsidR="00F81A6D" w:rsidRPr="00F82C5F" w:rsidRDefault="00F81A6D" w:rsidP="00FD4476">
            <w:pPr>
              <w:pStyle w:val="SpalteTtigkeit"/>
              <w:numPr>
                <w:ilvl w:val="0"/>
                <w:numId w:val="0"/>
              </w:numPr>
              <w:jc w:val="center"/>
            </w:pPr>
            <w:r w:rsidRPr="00F82C5F">
              <w:sym w:font="Wingdings" w:char="F02A"/>
            </w:r>
          </w:p>
        </w:tc>
        <w:tc>
          <w:tcPr>
            <w:tcW w:w="1809" w:type="dxa"/>
            <w:vAlign w:val="center"/>
          </w:tcPr>
          <w:p w14:paraId="4658D84B" w14:textId="41422A89" w:rsidR="00F81A6D" w:rsidRPr="00F82C5F" w:rsidRDefault="00674591" w:rsidP="00FD4476">
            <w:pPr>
              <w:pStyle w:val="SpalteTtigkeit"/>
              <w:numPr>
                <w:ilvl w:val="0"/>
                <w:numId w:val="0"/>
              </w:numPr>
              <w:jc w:val="center"/>
            </w:pPr>
            <w:r w:rsidRPr="00F82C5F">
              <w:sym w:font="Wingdings" w:char="F02A"/>
            </w:r>
          </w:p>
        </w:tc>
        <w:tc>
          <w:tcPr>
            <w:tcW w:w="1767" w:type="dxa"/>
          </w:tcPr>
          <w:p w14:paraId="4843B610" w14:textId="77777777" w:rsidR="00F81A6D" w:rsidRPr="00F82C5F" w:rsidRDefault="00F81A6D" w:rsidP="00FD4476">
            <w:pPr>
              <w:pStyle w:val="SpalteTtigkeit"/>
              <w:numPr>
                <w:ilvl w:val="0"/>
                <w:numId w:val="0"/>
              </w:numPr>
              <w:jc w:val="center"/>
            </w:pPr>
          </w:p>
        </w:tc>
      </w:tr>
      <w:tr w:rsidR="00F81A6D" w:rsidRPr="00E01DBC" w14:paraId="7E4AC95D" w14:textId="68AC4D17" w:rsidTr="00F81A6D">
        <w:trPr>
          <w:trHeight w:val="580"/>
          <w:jc w:val="center"/>
        </w:trPr>
        <w:tc>
          <w:tcPr>
            <w:tcW w:w="2735" w:type="dxa"/>
            <w:vAlign w:val="center"/>
          </w:tcPr>
          <w:p w14:paraId="010115D7" w14:textId="2764F677" w:rsidR="00F81A6D" w:rsidRPr="00E01DBC" w:rsidRDefault="00F81A6D" w:rsidP="00A10796">
            <w:pPr>
              <w:pStyle w:val="SpalteTtigkeit"/>
              <w:numPr>
                <w:ilvl w:val="0"/>
                <w:numId w:val="0"/>
              </w:numPr>
            </w:pPr>
            <w:r>
              <w:t>Ausnahmevoraussetzungen gegeben</w:t>
            </w:r>
          </w:p>
        </w:tc>
        <w:tc>
          <w:tcPr>
            <w:tcW w:w="1275" w:type="dxa"/>
            <w:vAlign w:val="center"/>
          </w:tcPr>
          <w:p w14:paraId="21AF9786" w14:textId="4C228190" w:rsidR="00F81A6D" w:rsidRPr="00E01DBC" w:rsidRDefault="00F81A6D" w:rsidP="00081D52">
            <w:pPr>
              <w:pStyle w:val="SpalteTtigkeit"/>
              <w:numPr>
                <w:ilvl w:val="0"/>
                <w:numId w:val="0"/>
              </w:numPr>
              <w:jc w:val="center"/>
            </w:pPr>
            <w:r w:rsidRPr="00E01DBC">
              <w:t>bestätigt</w:t>
            </w:r>
          </w:p>
        </w:tc>
        <w:tc>
          <w:tcPr>
            <w:tcW w:w="1816" w:type="dxa"/>
            <w:vAlign w:val="center"/>
          </w:tcPr>
          <w:p w14:paraId="13C75E67" w14:textId="4D78D7B0" w:rsidR="00F81A6D" w:rsidRPr="00F82C5F" w:rsidRDefault="00F81A6D" w:rsidP="00FD4476">
            <w:pPr>
              <w:pStyle w:val="SpalteTtigkeit"/>
              <w:numPr>
                <w:ilvl w:val="0"/>
                <w:numId w:val="0"/>
              </w:numPr>
              <w:jc w:val="center"/>
            </w:pPr>
          </w:p>
        </w:tc>
        <w:tc>
          <w:tcPr>
            <w:tcW w:w="1809" w:type="dxa"/>
            <w:vAlign w:val="center"/>
          </w:tcPr>
          <w:p w14:paraId="627D5C4C" w14:textId="77777777" w:rsidR="00F81A6D" w:rsidRPr="00F82C5F" w:rsidRDefault="00F81A6D" w:rsidP="00FD4476">
            <w:pPr>
              <w:pStyle w:val="SpalteTtigkeit"/>
              <w:numPr>
                <w:ilvl w:val="0"/>
                <w:numId w:val="0"/>
              </w:numPr>
              <w:jc w:val="center"/>
            </w:pPr>
            <w:r w:rsidRPr="00F82C5F">
              <w:sym w:font="Wingdings" w:char="F02A"/>
            </w:r>
          </w:p>
        </w:tc>
        <w:tc>
          <w:tcPr>
            <w:tcW w:w="1767" w:type="dxa"/>
            <w:vAlign w:val="center"/>
          </w:tcPr>
          <w:p w14:paraId="35165DEC" w14:textId="14B33C0D" w:rsidR="00F81A6D" w:rsidRPr="00F82C5F" w:rsidRDefault="00F81A6D" w:rsidP="00F81A6D">
            <w:pPr>
              <w:pStyle w:val="SpalteTtigkeit"/>
              <w:numPr>
                <w:ilvl w:val="0"/>
                <w:numId w:val="0"/>
              </w:numPr>
              <w:jc w:val="center"/>
            </w:pPr>
            <w:r w:rsidRPr="00F82C5F">
              <w:sym w:font="Wingdings" w:char="F02A"/>
            </w:r>
          </w:p>
        </w:tc>
      </w:tr>
      <w:tr w:rsidR="00F81A6D" w:rsidRPr="00E01DBC" w14:paraId="61E13B3B" w14:textId="361DF629" w:rsidTr="00F81A6D">
        <w:trPr>
          <w:trHeight w:val="580"/>
          <w:jc w:val="center"/>
        </w:trPr>
        <w:tc>
          <w:tcPr>
            <w:tcW w:w="2735" w:type="dxa"/>
            <w:vAlign w:val="center"/>
          </w:tcPr>
          <w:p w14:paraId="7032C6A9" w14:textId="4FC37DAE" w:rsidR="00F81A6D" w:rsidRDefault="00F81A6D" w:rsidP="00995E0C">
            <w:pPr>
              <w:pStyle w:val="SpalteTtigkeit"/>
              <w:numPr>
                <w:ilvl w:val="0"/>
                <w:numId w:val="0"/>
              </w:numPr>
            </w:pPr>
            <w:r>
              <w:t>Ausnahmevoraussetzungen nicht gegeben</w:t>
            </w:r>
            <w:r w:rsidR="00E01A7D">
              <w:t xml:space="preserve"> bzw. Meldungsergänzung/-korrektur nicht durchgeführt</w:t>
            </w:r>
          </w:p>
        </w:tc>
        <w:tc>
          <w:tcPr>
            <w:tcW w:w="1275" w:type="dxa"/>
            <w:vAlign w:val="center"/>
          </w:tcPr>
          <w:p w14:paraId="66FC2C04" w14:textId="592C80CA" w:rsidR="00F81A6D" w:rsidRPr="00E01DBC" w:rsidRDefault="00F81A6D" w:rsidP="00081D52">
            <w:pPr>
              <w:pStyle w:val="SpalteTtigkeit"/>
              <w:numPr>
                <w:ilvl w:val="0"/>
                <w:numId w:val="0"/>
              </w:numPr>
              <w:jc w:val="center"/>
            </w:pPr>
            <w:r>
              <w:t>abgelehnt</w:t>
            </w:r>
          </w:p>
        </w:tc>
        <w:tc>
          <w:tcPr>
            <w:tcW w:w="1816" w:type="dxa"/>
            <w:vAlign w:val="center"/>
          </w:tcPr>
          <w:p w14:paraId="73318192" w14:textId="77777777" w:rsidR="00F81A6D" w:rsidRPr="00F82C5F" w:rsidRDefault="00F81A6D" w:rsidP="00FD4476">
            <w:pPr>
              <w:pStyle w:val="SpalteTtigkeit"/>
              <w:numPr>
                <w:ilvl w:val="0"/>
                <w:numId w:val="0"/>
              </w:numPr>
              <w:jc w:val="center"/>
            </w:pPr>
          </w:p>
        </w:tc>
        <w:tc>
          <w:tcPr>
            <w:tcW w:w="1809" w:type="dxa"/>
            <w:vAlign w:val="center"/>
          </w:tcPr>
          <w:p w14:paraId="4D44C25D" w14:textId="688A7910" w:rsidR="00F81A6D" w:rsidRPr="00F82C5F" w:rsidRDefault="00F81A6D" w:rsidP="00FD4476">
            <w:pPr>
              <w:pStyle w:val="SpalteTtigkeit"/>
              <w:numPr>
                <w:ilvl w:val="0"/>
                <w:numId w:val="0"/>
              </w:numPr>
              <w:jc w:val="center"/>
            </w:pPr>
            <w:r w:rsidRPr="00F82C5F">
              <w:sym w:font="Wingdings" w:char="F02A"/>
            </w:r>
          </w:p>
        </w:tc>
        <w:tc>
          <w:tcPr>
            <w:tcW w:w="1767" w:type="dxa"/>
          </w:tcPr>
          <w:p w14:paraId="36794B0D" w14:textId="77777777" w:rsidR="00F81A6D" w:rsidRPr="00F82C5F" w:rsidRDefault="00F81A6D" w:rsidP="00FD4476">
            <w:pPr>
              <w:pStyle w:val="SpalteTtigkeit"/>
              <w:numPr>
                <w:ilvl w:val="0"/>
                <w:numId w:val="0"/>
              </w:numPr>
              <w:jc w:val="center"/>
            </w:pPr>
          </w:p>
        </w:tc>
      </w:tr>
      <w:tr w:rsidR="00F81A6D" w:rsidRPr="00E01DBC" w14:paraId="4B0176F5" w14:textId="6641087D" w:rsidTr="00F81A6D">
        <w:trPr>
          <w:trHeight w:val="580"/>
          <w:jc w:val="center"/>
        </w:trPr>
        <w:tc>
          <w:tcPr>
            <w:tcW w:w="2735" w:type="dxa"/>
            <w:vAlign w:val="center"/>
          </w:tcPr>
          <w:p w14:paraId="2DD62F39" w14:textId="1F40AD05" w:rsidR="00F81A6D" w:rsidRDefault="00F81A6D" w:rsidP="00122728">
            <w:pPr>
              <w:pStyle w:val="SpalteTtigkeit"/>
              <w:numPr>
                <w:ilvl w:val="0"/>
                <w:numId w:val="0"/>
              </w:numPr>
            </w:pPr>
            <w:r>
              <w:t xml:space="preserve">Kontrollvertrag </w:t>
            </w:r>
            <w:r w:rsidR="00122728">
              <w:t>vorliegend</w:t>
            </w:r>
            <w:r>
              <w:t xml:space="preserve"> oder Tätigkeit</w:t>
            </w:r>
            <w:r w:rsidR="0079651C">
              <w:t xml:space="preserve"> im Rahmen der biologischen Produktion</w:t>
            </w:r>
            <w:r>
              <w:t xml:space="preserve"> eingestellt</w:t>
            </w:r>
          </w:p>
        </w:tc>
        <w:tc>
          <w:tcPr>
            <w:tcW w:w="1275" w:type="dxa"/>
            <w:vAlign w:val="center"/>
          </w:tcPr>
          <w:p w14:paraId="0CDE67E4" w14:textId="1A25E2EA" w:rsidR="00F81A6D" w:rsidRPr="00E01DBC" w:rsidRDefault="00F81A6D" w:rsidP="00081D52">
            <w:pPr>
              <w:pStyle w:val="SpalteTtigkeit"/>
              <w:numPr>
                <w:ilvl w:val="0"/>
                <w:numId w:val="0"/>
              </w:numPr>
              <w:jc w:val="center"/>
            </w:pPr>
            <w:r>
              <w:t>beendet</w:t>
            </w:r>
          </w:p>
        </w:tc>
        <w:tc>
          <w:tcPr>
            <w:tcW w:w="1816" w:type="dxa"/>
            <w:vAlign w:val="center"/>
          </w:tcPr>
          <w:p w14:paraId="4B44428F" w14:textId="04C4708D" w:rsidR="00F81A6D" w:rsidRPr="00F82C5F" w:rsidRDefault="00F81A6D" w:rsidP="00FD4476">
            <w:pPr>
              <w:pStyle w:val="SpalteTtigkeit"/>
              <w:numPr>
                <w:ilvl w:val="0"/>
                <w:numId w:val="0"/>
              </w:numPr>
              <w:jc w:val="center"/>
            </w:pPr>
            <w:r w:rsidRPr="00F82C5F">
              <w:sym w:font="Wingdings" w:char="F02A"/>
            </w:r>
          </w:p>
        </w:tc>
        <w:tc>
          <w:tcPr>
            <w:tcW w:w="1809" w:type="dxa"/>
            <w:vAlign w:val="center"/>
          </w:tcPr>
          <w:p w14:paraId="14BA52A6" w14:textId="7959D698" w:rsidR="00F81A6D" w:rsidRPr="00F82C5F" w:rsidRDefault="003B78ED" w:rsidP="00FD4476">
            <w:pPr>
              <w:pStyle w:val="SpalteTtigkeit"/>
              <w:numPr>
                <w:ilvl w:val="0"/>
                <w:numId w:val="0"/>
              </w:numPr>
              <w:jc w:val="center"/>
            </w:pPr>
            <w:r w:rsidRPr="00F82C5F">
              <w:sym w:font="Wingdings" w:char="F02A"/>
            </w:r>
          </w:p>
        </w:tc>
        <w:tc>
          <w:tcPr>
            <w:tcW w:w="1767" w:type="dxa"/>
            <w:vAlign w:val="center"/>
          </w:tcPr>
          <w:p w14:paraId="67EF8A49" w14:textId="472EE00B" w:rsidR="00F81A6D" w:rsidRPr="00F82C5F" w:rsidRDefault="00F81A6D" w:rsidP="00F81A6D">
            <w:pPr>
              <w:pStyle w:val="SpalteTtigkeit"/>
              <w:numPr>
                <w:ilvl w:val="0"/>
                <w:numId w:val="0"/>
              </w:numPr>
              <w:jc w:val="center"/>
            </w:pPr>
            <w:r w:rsidRPr="00F82C5F">
              <w:sym w:font="Wingdings" w:char="F02A"/>
            </w:r>
          </w:p>
        </w:tc>
      </w:tr>
    </w:tbl>
    <w:p w14:paraId="751723E0" w14:textId="7E30210A" w:rsidR="008D489F" w:rsidRDefault="008D489F" w:rsidP="008D489F">
      <w:pPr>
        <w:pStyle w:val="berschrift1"/>
        <w:tabs>
          <w:tab w:val="clear" w:pos="432"/>
        </w:tabs>
        <w:ind w:left="340" w:hanging="340"/>
      </w:pPr>
      <w:bookmarkStart w:id="3" w:name="_Toc115940554"/>
      <w:r>
        <w:t>Verwaltungsablauf</w:t>
      </w:r>
      <w:bookmarkEnd w:id="3"/>
    </w:p>
    <w:p w14:paraId="608D491C" w14:textId="7BE76CA1" w:rsidR="00D13690" w:rsidRDefault="00D239D7">
      <w:pPr>
        <w:spacing w:before="0" w:line="240" w:lineRule="auto"/>
        <w:rPr>
          <w:bCs/>
          <w:szCs w:val="20"/>
        </w:rPr>
      </w:pPr>
      <w:r w:rsidRPr="00D239D7">
        <w:rPr>
          <w:bCs/>
          <w:szCs w:val="20"/>
        </w:rPr>
        <w:t>Einleitender Hinweis: D</w:t>
      </w:r>
      <w:r w:rsidR="00364829">
        <w:rPr>
          <w:bCs/>
          <w:szCs w:val="20"/>
        </w:rPr>
        <w:t>er</w:t>
      </w:r>
      <w:r w:rsidRPr="00D239D7">
        <w:rPr>
          <w:bCs/>
          <w:szCs w:val="20"/>
        </w:rPr>
        <w:t>:D</w:t>
      </w:r>
      <w:r w:rsidR="00364829">
        <w:rPr>
          <w:bCs/>
          <w:szCs w:val="20"/>
        </w:rPr>
        <w:t>ie</w:t>
      </w:r>
      <w:r w:rsidRPr="00D239D7">
        <w:rPr>
          <w:bCs/>
          <w:szCs w:val="20"/>
        </w:rPr>
        <w:t xml:space="preserve"> U kann nach Meldung, aber vor Kenntnisnahme der Meldung, die Meldung jederzeit</w:t>
      </w:r>
      <w:r w:rsidR="00837E05">
        <w:rPr>
          <w:bCs/>
          <w:szCs w:val="20"/>
        </w:rPr>
        <w:t xml:space="preserve"> in VIS</w:t>
      </w:r>
      <w:r w:rsidRPr="00D239D7">
        <w:rPr>
          <w:bCs/>
          <w:szCs w:val="20"/>
        </w:rPr>
        <w:t xml:space="preserve"> zurückziehen. Die zuständige Behörde </w:t>
      </w:r>
      <w:r w:rsidR="00D75123">
        <w:rPr>
          <w:bCs/>
          <w:szCs w:val="20"/>
        </w:rPr>
        <w:t>wird</w:t>
      </w:r>
      <w:r w:rsidRPr="00D239D7">
        <w:rPr>
          <w:bCs/>
          <w:szCs w:val="20"/>
        </w:rPr>
        <w:t xml:space="preserve"> über eine Zurückziehung der Meldung automatisch benachrichtigt.</w:t>
      </w:r>
    </w:p>
    <w:p w14:paraId="342C952A" w14:textId="77777777" w:rsidR="00D13690" w:rsidRDefault="00D13690">
      <w:pPr>
        <w:spacing w:before="0" w:line="240" w:lineRule="auto"/>
        <w:rPr>
          <w:bCs/>
          <w:szCs w:val="20"/>
        </w:rPr>
      </w:pPr>
      <w:r>
        <w:rPr>
          <w:bCs/>
          <w:szCs w:val="20"/>
        </w:rPr>
        <w:br w:type="page"/>
      </w: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D239D7" w:rsidRPr="00AC4C24" w14:paraId="7E99BBA0" w14:textId="77777777" w:rsidTr="00FD4476">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4FAF5B93" w14:textId="77777777" w:rsidR="00D239D7" w:rsidRPr="00AC4C24" w:rsidRDefault="00D239D7" w:rsidP="00FD4476">
            <w:pPr>
              <w:pStyle w:val="SpalteNrStart"/>
              <w:rPr>
                <w:color w:val="auto"/>
              </w:rPr>
            </w:pPr>
            <w:r>
              <w:rPr>
                <w:color w:val="auto"/>
              </w:rPr>
              <w:lastRenderedPageBreak/>
              <w:t>Pkt</w:t>
            </w:r>
            <w:r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15590620" w14:textId="77777777" w:rsidR="00D239D7" w:rsidRPr="00AC4C24" w:rsidRDefault="00D239D7" w:rsidP="00FD4476">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134CA66F" w14:textId="77777777" w:rsidR="00D239D7" w:rsidRPr="00AC4C24" w:rsidRDefault="00D239D7" w:rsidP="00FD4476">
            <w:pPr>
              <w:pStyle w:val="SpaltedurchgefhrtStart"/>
              <w:rPr>
                <w:color w:val="auto"/>
              </w:rPr>
            </w:pPr>
            <w:r w:rsidRPr="00AC4C24">
              <w:rPr>
                <w:color w:val="auto"/>
              </w:rPr>
              <w:t>verantwortlich</w:t>
            </w:r>
          </w:p>
        </w:tc>
      </w:tr>
      <w:tr w:rsidR="00D239D7" w:rsidRPr="00F874B9" w14:paraId="3740420A" w14:textId="77777777" w:rsidTr="00FD4476">
        <w:tc>
          <w:tcPr>
            <w:tcW w:w="554" w:type="dxa"/>
            <w:tcBorders>
              <w:bottom w:val="single" w:sz="2" w:space="0" w:color="000000"/>
            </w:tcBorders>
            <w:shd w:val="clear" w:color="auto" w:fill="auto"/>
            <w:noWrap/>
            <w:tcMar>
              <w:top w:w="85" w:type="dxa"/>
              <w:left w:w="85" w:type="dxa"/>
              <w:bottom w:w="85" w:type="dxa"/>
              <w:right w:w="85" w:type="dxa"/>
            </w:tcMar>
            <w:vAlign w:val="center"/>
          </w:tcPr>
          <w:p w14:paraId="5CCF0B0F" w14:textId="0EA9EF06" w:rsidR="00D239D7" w:rsidRPr="00775126" w:rsidRDefault="00D239D7" w:rsidP="00D75123">
            <w:pPr>
              <w:pStyle w:val="SpalteNrStart"/>
            </w:pPr>
            <w:r w:rsidRPr="00775126">
              <w:t>Start</w:t>
            </w:r>
          </w:p>
        </w:tc>
        <w:tc>
          <w:tcPr>
            <w:tcW w:w="7243" w:type="dxa"/>
            <w:tcMar>
              <w:top w:w="85" w:type="dxa"/>
              <w:left w:w="85" w:type="dxa"/>
              <w:bottom w:w="85" w:type="dxa"/>
              <w:right w:w="85" w:type="dxa"/>
            </w:tcMar>
            <w:vAlign w:val="center"/>
          </w:tcPr>
          <w:p w14:paraId="0DE83716" w14:textId="7ECEE203" w:rsidR="00D239D7" w:rsidRPr="009C12FA" w:rsidRDefault="00A8075D" w:rsidP="00837E05">
            <w:pPr>
              <w:pStyle w:val="SpalteTtigkeitStart"/>
            </w:pPr>
            <w:r>
              <w:t>U</w:t>
            </w:r>
            <w:r w:rsidR="00D75123">
              <w:t xml:space="preserve"> beabsichtigt Meldung über den geringfügigen Verkauf </w:t>
            </w:r>
            <w:r w:rsidR="00D75123" w:rsidRPr="00D75123">
              <w:t>unverpackter</w:t>
            </w:r>
            <w:r w:rsidR="00E7600B">
              <w:t xml:space="preserve"> biologischer</w:t>
            </w:r>
            <w:r w:rsidR="00D75123" w:rsidRPr="00D75123">
              <w:t xml:space="preserve"> Lebensmittel</w:t>
            </w:r>
            <w:r w:rsidR="00D75123">
              <w:t xml:space="preserve"> </w:t>
            </w:r>
            <w:r w:rsidR="00837E05">
              <w:t>durchzuführen</w:t>
            </w:r>
          </w:p>
        </w:tc>
        <w:tc>
          <w:tcPr>
            <w:tcW w:w="1559" w:type="dxa"/>
            <w:shd w:val="clear" w:color="auto" w:fill="auto"/>
            <w:noWrap/>
            <w:tcMar>
              <w:top w:w="85" w:type="dxa"/>
              <w:left w:w="85" w:type="dxa"/>
              <w:bottom w:w="85" w:type="dxa"/>
              <w:right w:w="85" w:type="dxa"/>
            </w:tcMar>
            <w:vAlign w:val="center"/>
          </w:tcPr>
          <w:p w14:paraId="20960B67" w14:textId="77777777" w:rsidR="00D239D7" w:rsidRPr="00F874B9" w:rsidRDefault="00D239D7" w:rsidP="00FD4476">
            <w:pPr>
              <w:pStyle w:val="SpaltedurchgefhrtStart"/>
            </w:pPr>
            <w:r>
              <w:t>U</w:t>
            </w:r>
          </w:p>
        </w:tc>
      </w:tr>
      <w:tr w:rsidR="00D239D7" w:rsidRPr="00D65D33" w14:paraId="4BFC06F4" w14:textId="77777777" w:rsidTr="00FD4476">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7324862" w14:textId="77777777" w:rsidR="00D239D7" w:rsidRPr="00D65D33" w:rsidRDefault="00D239D7" w:rsidP="00FD4476">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1F0FADC5" w14:textId="69F28124" w:rsidR="00D239D7" w:rsidRPr="00D65D33" w:rsidRDefault="00D75123" w:rsidP="00D75123">
            <w:pPr>
              <w:pStyle w:val="SpalteTtigkeit"/>
              <w:rPr>
                <w:i/>
              </w:rPr>
            </w:pPr>
            <w:r>
              <w:rPr>
                <w:i/>
              </w:rPr>
              <w:t>Meldung</w:t>
            </w:r>
            <w:r w:rsidR="00D239D7" w:rsidRPr="00D65D33">
              <w:rPr>
                <w:i/>
              </w:rPr>
              <w:t xml:space="preserve"> </w:t>
            </w:r>
            <w:r>
              <w:rPr>
                <w:i/>
              </w:rPr>
              <w:t>via</w:t>
            </w:r>
            <w:r w:rsidR="00D239D7">
              <w:rPr>
                <w:i/>
              </w:rPr>
              <w:t xml:space="preserve"> </w:t>
            </w:r>
            <w:r>
              <w:rPr>
                <w:i/>
              </w:rPr>
              <w:t>VIS übermitteln</w:t>
            </w:r>
          </w:p>
        </w:tc>
        <w:tc>
          <w:tcPr>
            <w:tcW w:w="1559" w:type="dxa"/>
            <w:shd w:val="clear" w:color="auto" w:fill="F2F2F2" w:themeFill="background1" w:themeFillShade="F2"/>
            <w:noWrap/>
            <w:tcMar>
              <w:top w:w="85" w:type="dxa"/>
              <w:left w:w="85" w:type="dxa"/>
              <w:bottom w:w="85" w:type="dxa"/>
              <w:right w:w="85" w:type="dxa"/>
            </w:tcMar>
            <w:vAlign w:val="center"/>
          </w:tcPr>
          <w:p w14:paraId="378A340F" w14:textId="77777777" w:rsidR="00D239D7" w:rsidRPr="00D65D33" w:rsidRDefault="00D239D7" w:rsidP="00FD4476">
            <w:pPr>
              <w:pStyle w:val="Spaltedurchgefhrt"/>
              <w:rPr>
                <w:i/>
              </w:rPr>
            </w:pPr>
            <w:r>
              <w:rPr>
                <w:i/>
              </w:rPr>
              <w:t>U</w:t>
            </w:r>
          </w:p>
        </w:tc>
      </w:tr>
      <w:tr w:rsidR="00D75123" w:rsidRPr="00E01DBC" w14:paraId="2B5E51B6" w14:textId="77777777" w:rsidTr="00FD4476">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DFDD4E6" w14:textId="77777777" w:rsidR="00D75123" w:rsidRPr="00E01DBC" w:rsidRDefault="00D75123" w:rsidP="00FD4476">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25A9A38D" w14:textId="60827646" w:rsidR="00F82C5F" w:rsidRPr="002C3DD4" w:rsidRDefault="00F82C5F" w:rsidP="00F82C5F">
            <w:pPr>
              <w:pStyle w:val="SpalteTtigkeit"/>
              <w:numPr>
                <w:ilvl w:val="0"/>
                <w:numId w:val="0"/>
              </w:numPr>
              <w:ind w:left="360"/>
              <w:rPr>
                <w:i/>
              </w:rPr>
            </w:pPr>
            <w:r w:rsidRPr="002C3DD4">
              <w:rPr>
                <w:i/>
              </w:rPr>
              <w:t>Automatisierte Benachrichtigung via E-Mail aus VIS</w:t>
            </w:r>
          </w:p>
          <w:p w14:paraId="77F415E3" w14:textId="0A6ED643" w:rsidR="00F82C5F" w:rsidRPr="002C3DD4" w:rsidRDefault="00F82C5F" w:rsidP="00F82C5F">
            <w:pPr>
              <w:pStyle w:val="SpalteTtigkeit"/>
              <w:numPr>
                <w:ilvl w:val="1"/>
                <w:numId w:val="1"/>
              </w:numPr>
              <w:rPr>
                <w:i/>
              </w:rPr>
            </w:pPr>
            <w:r w:rsidRPr="002C3DD4">
              <w:rPr>
                <w:i/>
              </w:rPr>
              <w:t xml:space="preserve">über </w:t>
            </w:r>
            <w:r>
              <w:rPr>
                <w:i/>
              </w:rPr>
              <w:t>durchgeführte (oder geänderte) Meldung</w:t>
            </w:r>
            <w:r w:rsidRPr="002C3DD4">
              <w:rPr>
                <w:i/>
              </w:rPr>
              <w:t xml:space="preserve"> an die:den zuständige:n LH und </w:t>
            </w:r>
            <w:r>
              <w:rPr>
                <w:i/>
              </w:rPr>
              <w:t>im Falle einer hinterlegten E-Mail Adresse auch an U</w:t>
            </w:r>
            <w:r w:rsidRPr="002C3DD4">
              <w:rPr>
                <w:i/>
              </w:rPr>
              <w:t xml:space="preserve"> oder</w:t>
            </w:r>
          </w:p>
          <w:p w14:paraId="4DDD5DEF" w14:textId="0CAB1283" w:rsidR="00F82C5F" w:rsidRPr="00E01DBC" w:rsidRDefault="00F82C5F" w:rsidP="00F82C5F">
            <w:pPr>
              <w:pStyle w:val="SpalteTtigkeit"/>
              <w:numPr>
                <w:ilvl w:val="1"/>
                <w:numId w:val="1"/>
              </w:numPr>
              <w:rPr>
                <w:i/>
              </w:rPr>
            </w:pPr>
            <w:r w:rsidRPr="002C3DD4">
              <w:rPr>
                <w:i/>
              </w:rPr>
              <w:t xml:space="preserve">über weitergeleitete </w:t>
            </w:r>
            <w:r>
              <w:rPr>
                <w:i/>
              </w:rPr>
              <w:t>Meldung</w:t>
            </w:r>
            <w:r w:rsidRPr="002C3DD4">
              <w:rPr>
                <w:i/>
              </w:rPr>
              <w:t xml:space="preserve">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4069869F" w14:textId="77777777" w:rsidR="00D75123" w:rsidRPr="00E01DBC" w:rsidRDefault="00D75123" w:rsidP="00FD4476">
            <w:pPr>
              <w:pStyle w:val="Spaltedurchgefhrt"/>
              <w:rPr>
                <w:i/>
              </w:rPr>
            </w:pPr>
            <w:r w:rsidRPr="00E01DBC">
              <w:rPr>
                <w:i/>
              </w:rPr>
              <w:t>VIS</w:t>
            </w:r>
          </w:p>
        </w:tc>
      </w:tr>
      <w:tr w:rsidR="00D239D7" w:rsidRPr="00B6648A" w14:paraId="5303FD1D" w14:textId="77777777" w:rsidTr="00E26458">
        <w:trPr>
          <w:trHeight w:val="356"/>
        </w:trPr>
        <w:tc>
          <w:tcPr>
            <w:tcW w:w="554" w:type="dxa"/>
            <w:tcBorders>
              <w:left w:val="nil"/>
            </w:tcBorders>
            <w:shd w:val="clear" w:color="auto" w:fill="auto"/>
            <w:noWrap/>
            <w:tcMar>
              <w:top w:w="85" w:type="dxa"/>
              <w:left w:w="85" w:type="dxa"/>
              <w:bottom w:w="85" w:type="dxa"/>
              <w:right w:w="85" w:type="dxa"/>
            </w:tcMar>
            <w:vAlign w:val="center"/>
          </w:tcPr>
          <w:p w14:paraId="317B8172" w14:textId="77777777" w:rsidR="00D239D7" w:rsidRPr="00B6648A" w:rsidRDefault="00D239D7" w:rsidP="00FD4476">
            <w:pPr>
              <w:pStyle w:val="berschrift2"/>
              <w:keepNext w:val="0"/>
            </w:pPr>
          </w:p>
        </w:tc>
        <w:tc>
          <w:tcPr>
            <w:tcW w:w="7243" w:type="dxa"/>
            <w:tcMar>
              <w:top w:w="85" w:type="dxa"/>
              <w:left w:w="85" w:type="dxa"/>
              <w:bottom w:w="85" w:type="dxa"/>
              <w:right w:w="85" w:type="dxa"/>
            </w:tcMar>
            <w:vAlign w:val="center"/>
          </w:tcPr>
          <w:p w14:paraId="6A21B865" w14:textId="0D6497EE" w:rsidR="00D239D7" w:rsidRPr="00237B5D" w:rsidRDefault="00364829" w:rsidP="00FD4476">
            <w:pPr>
              <w:pStyle w:val="SpalteTtigkeit"/>
              <w:rPr>
                <w:szCs w:val="20"/>
              </w:rPr>
            </w:pPr>
            <w:r w:rsidRPr="00237B5D">
              <w:rPr>
                <w:szCs w:val="20"/>
              </w:rPr>
              <w:t>Inhaltliche und f</w:t>
            </w:r>
            <w:r w:rsidR="00497CD4" w:rsidRPr="00237B5D">
              <w:rPr>
                <w:szCs w:val="20"/>
              </w:rPr>
              <w:t>ormelle</w:t>
            </w:r>
            <w:r w:rsidR="00D239D7" w:rsidRPr="00237B5D">
              <w:rPr>
                <w:szCs w:val="20"/>
              </w:rPr>
              <w:t xml:space="preserve"> Konformität</w:t>
            </w:r>
            <w:r w:rsidR="00497CD4" w:rsidRPr="00237B5D">
              <w:rPr>
                <w:szCs w:val="20"/>
              </w:rPr>
              <w:t xml:space="preserve"> der</w:t>
            </w:r>
            <w:r w:rsidR="00D75123" w:rsidRPr="00237B5D">
              <w:rPr>
                <w:szCs w:val="20"/>
              </w:rPr>
              <w:t xml:space="preserve"> Meldung</w:t>
            </w:r>
            <w:r w:rsidR="00497CD4" w:rsidRPr="00237B5D">
              <w:rPr>
                <w:szCs w:val="20"/>
              </w:rPr>
              <w:t xml:space="preserve"> feststellen</w:t>
            </w:r>
            <w:r w:rsidR="00D239D7" w:rsidRPr="00237B5D">
              <w:rPr>
                <w:szCs w:val="20"/>
              </w:rPr>
              <w:t xml:space="preserve"> und darin getätigte Angaben </w:t>
            </w:r>
            <w:r w:rsidR="00497CD4" w:rsidRPr="00237B5D">
              <w:rPr>
                <w:szCs w:val="20"/>
              </w:rPr>
              <w:t>auf</w:t>
            </w:r>
            <w:r w:rsidR="00D239D7" w:rsidRPr="00237B5D">
              <w:rPr>
                <w:szCs w:val="20"/>
              </w:rPr>
              <w:t xml:space="preserve"> Vollständigkeit</w:t>
            </w:r>
            <w:r w:rsidR="00D75123" w:rsidRPr="00237B5D">
              <w:rPr>
                <w:szCs w:val="20"/>
              </w:rPr>
              <w:t xml:space="preserve"> </w:t>
            </w:r>
            <w:r w:rsidR="00D239D7" w:rsidRPr="00237B5D">
              <w:rPr>
                <w:szCs w:val="20"/>
              </w:rPr>
              <w:t>prüfen:</w:t>
            </w:r>
          </w:p>
          <w:p w14:paraId="2AABED8F" w14:textId="3254E223" w:rsidR="00D239D7" w:rsidRPr="00237B5D" w:rsidRDefault="00D239D7" w:rsidP="00FD4476">
            <w:pPr>
              <w:pStyle w:val="SpalteTtigkeit"/>
              <w:numPr>
                <w:ilvl w:val="1"/>
                <w:numId w:val="1"/>
              </w:numPr>
              <w:rPr>
                <w:szCs w:val="20"/>
              </w:rPr>
            </w:pPr>
            <w:r w:rsidRPr="00237B5D">
              <w:rPr>
                <w:szCs w:val="20"/>
                <w:u w:val="single"/>
              </w:rPr>
              <w:t>wenn</w:t>
            </w:r>
            <w:r w:rsidRPr="00237B5D">
              <w:rPr>
                <w:szCs w:val="20"/>
              </w:rPr>
              <w:t xml:space="preserve"> LH örtlich unzuständig ist: </w:t>
            </w:r>
            <w:r w:rsidR="00D75123" w:rsidRPr="00237B5D">
              <w:rPr>
                <w:szCs w:val="20"/>
              </w:rPr>
              <w:t xml:space="preserve">Weiterleitung </w:t>
            </w:r>
            <w:r w:rsidR="0045671A" w:rsidRPr="00237B5D">
              <w:rPr>
                <w:szCs w:val="20"/>
              </w:rPr>
              <w:t>der Meldung</w:t>
            </w:r>
            <w:r w:rsidR="00D75123" w:rsidRPr="00237B5D">
              <w:rPr>
                <w:szCs w:val="20"/>
              </w:rPr>
              <w:t xml:space="preserve"> </w:t>
            </w:r>
            <w:r w:rsidR="00995E0C" w:rsidRPr="00237B5D">
              <w:rPr>
                <w:szCs w:val="20"/>
              </w:rPr>
              <w:t xml:space="preserve">via </w:t>
            </w:r>
            <w:r w:rsidR="00D75123" w:rsidRPr="00237B5D">
              <w:rPr>
                <w:szCs w:val="20"/>
              </w:rPr>
              <w:t>VIS an örtlich zuständig</w:t>
            </w:r>
            <w:r w:rsidR="00FD4476" w:rsidRPr="00237B5D">
              <w:rPr>
                <w:szCs w:val="20"/>
              </w:rPr>
              <w:t>e</w:t>
            </w:r>
            <w:r w:rsidR="00D75123" w:rsidRPr="00237B5D">
              <w:rPr>
                <w:szCs w:val="20"/>
              </w:rPr>
              <w:t xml:space="preserve">:n LH und </w:t>
            </w:r>
            <w:r w:rsidRPr="00237B5D">
              <w:rPr>
                <w:szCs w:val="20"/>
              </w:rPr>
              <w:t xml:space="preserve">weiter mit </w:t>
            </w:r>
            <w:r w:rsidRPr="00237B5D">
              <w:rPr>
                <w:color w:val="4F81BD" w:themeColor="accent1"/>
                <w:szCs w:val="20"/>
                <w:u w:val="single"/>
              </w:rPr>
              <w:t xml:space="preserve">Punkt </w:t>
            </w:r>
            <w:r w:rsidR="00D75123" w:rsidRPr="00237B5D">
              <w:rPr>
                <w:color w:val="4F81BD" w:themeColor="accent1"/>
                <w:szCs w:val="20"/>
                <w:u w:val="single"/>
              </w:rPr>
              <w:t>4.2</w:t>
            </w:r>
            <w:r w:rsidRPr="00237B5D">
              <w:rPr>
                <w:szCs w:val="20"/>
              </w:rPr>
              <w:t>;</w:t>
            </w:r>
          </w:p>
          <w:p w14:paraId="20C54BE3" w14:textId="31C22733" w:rsidR="00D239D7" w:rsidRPr="00237B5D" w:rsidRDefault="00D239D7" w:rsidP="00FD4476">
            <w:pPr>
              <w:pStyle w:val="SpalteTtigkeit"/>
              <w:numPr>
                <w:ilvl w:val="1"/>
                <w:numId w:val="1"/>
              </w:numPr>
              <w:rPr>
                <w:szCs w:val="20"/>
              </w:rPr>
            </w:pPr>
            <w:r w:rsidRPr="00237B5D">
              <w:rPr>
                <w:szCs w:val="20"/>
                <w:u w:val="single"/>
              </w:rPr>
              <w:t>wenn</w:t>
            </w:r>
            <w:r w:rsidRPr="00237B5D">
              <w:rPr>
                <w:szCs w:val="20"/>
              </w:rPr>
              <w:t xml:space="preserve"> </w:t>
            </w:r>
            <w:r w:rsidR="00DA3BA5" w:rsidRPr="00237B5D">
              <w:rPr>
                <w:szCs w:val="20"/>
              </w:rPr>
              <w:t>die Meldung</w:t>
            </w:r>
            <w:r w:rsidRPr="00237B5D">
              <w:rPr>
                <w:szCs w:val="20"/>
              </w:rPr>
              <w:t xml:space="preserve"> unvollständig oder unklar ist: U mit Ergänzung und Korrektur </w:t>
            </w:r>
            <w:r w:rsidR="007E47D2" w:rsidRPr="00237B5D">
              <w:rPr>
                <w:szCs w:val="20"/>
              </w:rPr>
              <w:t xml:space="preserve">inkl. Setzung einer angemessenen Frist </w:t>
            </w:r>
            <w:r w:rsidR="00CE78DF" w:rsidRPr="00237B5D">
              <w:rPr>
                <w:szCs w:val="20"/>
              </w:rPr>
              <w:t xml:space="preserve">via </w:t>
            </w:r>
            <w:r w:rsidR="00D75123" w:rsidRPr="00237B5D">
              <w:rPr>
                <w:szCs w:val="20"/>
              </w:rPr>
              <w:t>VIS beauftragen</w:t>
            </w:r>
            <w:r w:rsidR="00995E0C" w:rsidRPr="00237B5D">
              <w:rPr>
                <w:szCs w:val="20"/>
                <w:vertAlign w:val="superscript"/>
              </w:rPr>
              <w:t>#</w:t>
            </w:r>
            <w:r w:rsidR="00995E0C" w:rsidRPr="00237B5D">
              <w:rPr>
                <w:rStyle w:val="Funotenzeichen"/>
                <w:color w:val="FFFFFF" w:themeColor="background1"/>
                <w:szCs w:val="20"/>
              </w:rPr>
              <w:footnoteReference w:id="3"/>
            </w:r>
            <w:r w:rsidR="00D75123" w:rsidRPr="00237B5D">
              <w:rPr>
                <w:szCs w:val="20"/>
              </w:rPr>
              <w:t xml:space="preserve">und weiter mit </w:t>
            </w:r>
            <w:r w:rsidR="00D75123" w:rsidRPr="00237B5D">
              <w:rPr>
                <w:color w:val="4F81BD" w:themeColor="accent1"/>
                <w:szCs w:val="20"/>
                <w:u w:val="single"/>
              </w:rPr>
              <w:t>Punkt 4.</w:t>
            </w:r>
            <w:r w:rsidR="001975EE" w:rsidRPr="00237B5D">
              <w:rPr>
                <w:color w:val="4F81BD" w:themeColor="accent1"/>
                <w:szCs w:val="20"/>
                <w:u w:val="single"/>
              </w:rPr>
              <w:t>4</w:t>
            </w:r>
            <w:r w:rsidR="00D75123" w:rsidRPr="00237B5D">
              <w:rPr>
                <w:szCs w:val="20"/>
              </w:rPr>
              <w:t>;</w:t>
            </w:r>
          </w:p>
          <w:p w14:paraId="7B1A458C" w14:textId="2F753476" w:rsidR="00D75123" w:rsidRPr="00237B5D" w:rsidRDefault="00D239D7" w:rsidP="00D75123">
            <w:pPr>
              <w:pStyle w:val="SpalteTtigkeit"/>
              <w:numPr>
                <w:ilvl w:val="1"/>
                <w:numId w:val="1"/>
              </w:numPr>
              <w:rPr>
                <w:szCs w:val="20"/>
              </w:rPr>
            </w:pPr>
            <w:r w:rsidRPr="00237B5D">
              <w:rPr>
                <w:szCs w:val="20"/>
                <w:u w:val="single"/>
              </w:rPr>
              <w:t>wenn</w:t>
            </w:r>
            <w:r w:rsidRPr="00237B5D">
              <w:rPr>
                <w:szCs w:val="20"/>
              </w:rPr>
              <w:t xml:space="preserve"> d</w:t>
            </w:r>
            <w:r w:rsidR="00D75123" w:rsidRPr="00237B5D">
              <w:rPr>
                <w:szCs w:val="20"/>
              </w:rPr>
              <w:t>ie Meldung</w:t>
            </w:r>
            <w:r w:rsidRPr="00237B5D">
              <w:rPr>
                <w:szCs w:val="20"/>
              </w:rPr>
              <w:t xml:space="preserve"> unzulässig ist</w:t>
            </w:r>
            <w:r w:rsidR="00837E05" w:rsidRPr="00237B5D">
              <w:rPr>
                <w:szCs w:val="20"/>
              </w:rPr>
              <w:t xml:space="preserve"> und keine Zurückziehung durch U erfolgt</w:t>
            </w:r>
            <w:r w:rsidR="00D75123" w:rsidRPr="00237B5D">
              <w:rPr>
                <w:szCs w:val="20"/>
              </w:rPr>
              <w:t>: U mit Korrektur</w:t>
            </w:r>
            <w:r w:rsidR="002B3553" w:rsidRPr="00237B5D">
              <w:rPr>
                <w:szCs w:val="20"/>
              </w:rPr>
              <w:t xml:space="preserve"> inkl. Setzung einer angemessenen Frist</w:t>
            </w:r>
            <w:r w:rsidR="00D75123" w:rsidRPr="00237B5D">
              <w:rPr>
                <w:szCs w:val="20"/>
              </w:rPr>
              <w:t xml:space="preserve"> </w:t>
            </w:r>
            <w:r w:rsidR="00CE78DF" w:rsidRPr="00237B5D">
              <w:rPr>
                <w:szCs w:val="20"/>
              </w:rPr>
              <w:t>via</w:t>
            </w:r>
            <w:r w:rsidR="00D75123" w:rsidRPr="00237B5D">
              <w:rPr>
                <w:szCs w:val="20"/>
              </w:rPr>
              <w:t xml:space="preserve"> VIS beauftragen</w:t>
            </w:r>
            <w:r w:rsidR="00D36EC5" w:rsidRPr="00237B5D">
              <w:rPr>
                <w:szCs w:val="20"/>
                <w:vertAlign w:val="superscript"/>
              </w:rPr>
              <w:t>#</w:t>
            </w:r>
            <w:r w:rsidR="00D75123" w:rsidRPr="00237B5D">
              <w:rPr>
                <w:szCs w:val="20"/>
              </w:rPr>
              <w:t xml:space="preserve"> und weiter mit </w:t>
            </w:r>
            <w:r w:rsidR="00D75123" w:rsidRPr="00237B5D">
              <w:rPr>
                <w:color w:val="4F81BD" w:themeColor="accent1"/>
                <w:szCs w:val="20"/>
                <w:u w:val="single"/>
              </w:rPr>
              <w:t>Punkt 4.</w:t>
            </w:r>
            <w:r w:rsidR="001975EE" w:rsidRPr="00237B5D">
              <w:rPr>
                <w:color w:val="4F81BD" w:themeColor="accent1"/>
                <w:szCs w:val="20"/>
                <w:u w:val="single"/>
              </w:rPr>
              <w:t>4</w:t>
            </w:r>
            <w:r w:rsidR="00D75123" w:rsidRPr="00237B5D">
              <w:rPr>
                <w:szCs w:val="20"/>
              </w:rPr>
              <w:t>;</w:t>
            </w:r>
          </w:p>
          <w:p w14:paraId="53F886F9" w14:textId="0E00CADB" w:rsidR="00D239D7" w:rsidRPr="00237B5D" w:rsidRDefault="00D239D7" w:rsidP="00526548">
            <w:pPr>
              <w:pStyle w:val="SpalteTtigkeit"/>
              <w:numPr>
                <w:ilvl w:val="1"/>
                <w:numId w:val="1"/>
              </w:numPr>
              <w:rPr>
                <w:szCs w:val="20"/>
              </w:rPr>
            </w:pPr>
            <w:r w:rsidRPr="00237B5D">
              <w:rPr>
                <w:szCs w:val="20"/>
                <w:u w:val="single"/>
              </w:rPr>
              <w:t>wenn</w:t>
            </w:r>
            <w:r w:rsidRPr="00237B5D">
              <w:rPr>
                <w:szCs w:val="20"/>
              </w:rPr>
              <w:t xml:space="preserve"> </w:t>
            </w:r>
            <w:r w:rsidR="00526548" w:rsidRPr="00237B5D">
              <w:rPr>
                <w:szCs w:val="20"/>
              </w:rPr>
              <w:t>die Meldung</w:t>
            </w:r>
            <w:r w:rsidRPr="00237B5D">
              <w:rPr>
                <w:szCs w:val="20"/>
              </w:rPr>
              <w:t xml:space="preserve"> vollständig und klar ist: weiter mit </w:t>
            </w:r>
            <w:r w:rsidRPr="00237B5D">
              <w:rPr>
                <w:color w:val="4F81BD" w:themeColor="accent1"/>
                <w:szCs w:val="20"/>
                <w:u w:val="single"/>
              </w:rPr>
              <w:t xml:space="preserve">Punkt </w:t>
            </w:r>
            <w:r w:rsidR="00D75123" w:rsidRPr="00237B5D">
              <w:rPr>
                <w:color w:val="4F81BD" w:themeColor="accent1"/>
                <w:szCs w:val="20"/>
                <w:u w:val="single"/>
              </w:rPr>
              <w:t>4.</w:t>
            </w:r>
            <w:r w:rsidR="001975EE" w:rsidRPr="00237B5D">
              <w:rPr>
                <w:color w:val="4F81BD" w:themeColor="accent1"/>
                <w:szCs w:val="20"/>
                <w:u w:val="single"/>
              </w:rPr>
              <w:t>6</w:t>
            </w:r>
            <w:r w:rsidRPr="00237B5D">
              <w:rPr>
                <w:szCs w:val="20"/>
              </w:rPr>
              <w:t>.</w:t>
            </w:r>
          </w:p>
        </w:tc>
        <w:tc>
          <w:tcPr>
            <w:tcW w:w="1559" w:type="dxa"/>
            <w:shd w:val="clear" w:color="auto" w:fill="auto"/>
            <w:noWrap/>
            <w:tcMar>
              <w:top w:w="85" w:type="dxa"/>
              <w:left w:w="85" w:type="dxa"/>
              <w:bottom w:w="85" w:type="dxa"/>
              <w:right w:w="85" w:type="dxa"/>
            </w:tcMar>
            <w:vAlign w:val="center"/>
          </w:tcPr>
          <w:p w14:paraId="005EE1AB" w14:textId="77777777" w:rsidR="00D239D7" w:rsidRPr="00B6648A" w:rsidRDefault="00D239D7" w:rsidP="00FD4476">
            <w:pPr>
              <w:pStyle w:val="Spaltedurchgefhrt"/>
            </w:pPr>
            <w:r>
              <w:t>LH</w:t>
            </w:r>
          </w:p>
        </w:tc>
      </w:tr>
      <w:tr w:rsidR="00FD4476" w:rsidRPr="00E01DBC" w14:paraId="3C6A1AD3" w14:textId="77777777" w:rsidTr="00FD4476">
        <w:trPr>
          <w:trHeight w:val="1037"/>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C41B4F6" w14:textId="77777777" w:rsidR="00FD4476" w:rsidRPr="00E01DBC" w:rsidRDefault="00FD4476" w:rsidP="00FD4476">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FC80D46" w14:textId="2174668B" w:rsidR="00FD4476" w:rsidRPr="00237B5D" w:rsidRDefault="00FD4476" w:rsidP="001975EE">
            <w:pPr>
              <w:pStyle w:val="SpalteTtigkeit"/>
            </w:pPr>
            <w:r w:rsidRPr="00237B5D">
              <w:rPr>
                <w:i/>
              </w:rPr>
              <w:t xml:space="preserve">Automatisierte Benachrichtigung via E-Mail aus VIS im Falle einer hinterlegten E-Mail Adresse an U über Verbesserungsauftrag und weiter mit </w:t>
            </w:r>
            <w:r w:rsidRPr="00237B5D">
              <w:rPr>
                <w:i/>
                <w:color w:val="4F81BD" w:themeColor="accent1"/>
                <w:szCs w:val="20"/>
                <w:u w:val="single"/>
              </w:rPr>
              <w:t>Punkt 4.</w:t>
            </w:r>
            <w:r w:rsidR="001975EE" w:rsidRPr="00237B5D">
              <w:rPr>
                <w:i/>
                <w:color w:val="4F81BD" w:themeColor="accent1"/>
                <w:szCs w:val="20"/>
                <w:u w:val="single"/>
              </w:rPr>
              <w:t>5</w:t>
            </w:r>
            <w:r w:rsidRPr="00237B5D">
              <w:rPr>
                <w:i/>
                <w:szCs w:val="20"/>
              </w:rPr>
              <w:t>;</w:t>
            </w:r>
          </w:p>
        </w:tc>
        <w:tc>
          <w:tcPr>
            <w:tcW w:w="1559" w:type="dxa"/>
            <w:shd w:val="clear" w:color="auto" w:fill="F2F2F2" w:themeFill="background1" w:themeFillShade="F2"/>
            <w:noWrap/>
            <w:tcMar>
              <w:top w:w="85" w:type="dxa"/>
              <w:left w:w="85" w:type="dxa"/>
              <w:bottom w:w="85" w:type="dxa"/>
              <w:right w:w="85" w:type="dxa"/>
            </w:tcMar>
            <w:vAlign w:val="center"/>
          </w:tcPr>
          <w:p w14:paraId="58B1E9FB" w14:textId="77777777" w:rsidR="00FD4476" w:rsidRPr="00E01DBC" w:rsidRDefault="00FD4476" w:rsidP="00FD4476">
            <w:pPr>
              <w:pStyle w:val="Spaltedurchgefhrt"/>
              <w:rPr>
                <w:i/>
              </w:rPr>
            </w:pPr>
            <w:r w:rsidRPr="00E01DBC">
              <w:rPr>
                <w:i/>
              </w:rPr>
              <w:t>VIS</w:t>
            </w:r>
          </w:p>
        </w:tc>
      </w:tr>
      <w:tr w:rsidR="00FD4476" w14:paraId="2CDE508B" w14:textId="77777777" w:rsidTr="00FD4476">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EA6D9C2" w14:textId="77777777" w:rsidR="00FD4476" w:rsidRPr="00B6648A" w:rsidRDefault="00FD4476" w:rsidP="00FD4476">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01FCAC7D" w14:textId="149D2BEB" w:rsidR="00FD4476" w:rsidRPr="00237B5D" w:rsidRDefault="00FD4476" w:rsidP="00FD4476">
            <w:pPr>
              <w:pStyle w:val="SpalteTtigkeit"/>
              <w:rPr>
                <w:i/>
                <w:szCs w:val="20"/>
              </w:rPr>
            </w:pPr>
            <w:r w:rsidRPr="00237B5D">
              <w:rPr>
                <w:i/>
                <w:szCs w:val="20"/>
              </w:rPr>
              <w:t>Ergänzungen und Korrekturen</w:t>
            </w:r>
            <w:r w:rsidR="00995E0C" w:rsidRPr="00237B5D">
              <w:rPr>
                <w:i/>
                <w:szCs w:val="20"/>
              </w:rPr>
              <w:t xml:space="preserve"> bzw. Verbesserungen</w:t>
            </w:r>
            <w:r w:rsidRPr="00237B5D">
              <w:rPr>
                <w:i/>
                <w:szCs w:val="20"/>
              </w:rPr>
              <w:t xml:space="preserve"> </w:t>
            </w:r>
            <w:r w:rsidR="00CE78DF" w:rsidRPr="00237B5D">
              <w:rPr>
                <w:i/>
                <w:szCs w:val="20"/>
              </w:rPr>
              <w:t>via</w:t>
            </w:r>
            <w:r w:rsidR="00837E05" w:rsidRPr="00237B5D">
              <w:rPr>
                <w:i/>
                <w:szCs w:val="20"/>
              </w:rPr>
              <w:t xml:space="preserve"> VIS </w:t>
            </w:r>
            <w:r w:rsidRPr="00237B5D">
              <w:rPr>
                <w:i/>
                <w:szCs w:val="20"/>
              </w:rPr>
              <w:t>durchführen:</w:t>
            </w:r>
          </w:p>
          <w:p w14:paraId="5571F60D" w14:textId="3AE6FFCC" w:rsidR="00FD4476" w:rsidRPr="00237B5D" w:rsidRDefault="00FD4476" w:rsidP="00FD4476">
            <w:pPr>
              <w:pStyle w:val="SpalteTtigkeit"/>
              <w:numPr>
                <w:ilvl w:val="1"/>
                <w:numId w:val="1"/>
              </w:numPr>
              <w:rPr>
                <w:i/>
                <w:szCs w:val="20"/>
              </w:rPr>
            </w:pPr>
            <w:r w:rsidRPr="00237B5D">
              <w:rPr>
                <w:i/>
                <w:szCs w:val="20"/>
                <w:u w:val="single"/>
              </w:rPr>
              <w:t>wenn</w:t>
            </w:r>
            <w:r w:rsidRPr="00237B5D">
              <w:rPr>
                <w:i/>
                <w:szCs w:val="20"/>
              </w:rPr>
              <w:t xml:space="preserve"> (fristgerecht) </w:t>
            </w:r>
            <w:r w:rsidR="00DA3BA5" w:rsidRPr="00237B5D">
              <w:rPr>
                <w:i/>
                <w:szCs w:val="20"/>
              </w:rPr>
              <w:t>durchgeführt</w:t>
            </w:r>
            <w:r w:rsidRPr="00237B5D">
              <w:rPr>
                <w:i/>
                <w:szCs w:val="20"/>
              </w:rPr>
              <w:t xml:space="preserve">: weiter mit </w:t>
            </w:r>
            <w:r w:rsidRPr="00237B5D">
              <w:rPr>
                <w:i/>
                <w:color w:val="4F81BD" w:themeColor="accent1"/>
                <w:szCs w:val="20"/>
                <w:u w:val="single"/>
              </w:rPr>
              <w:t>Punkt 4.2</w:t>
            </w:r>
            <w:r w:rsidRPr="00237B5D">
              <w:rPr>
                <w:i/>
                <w:szCs w:val="20"/>
              </w:rPr>
              <w:t>;</w:t>
            </w:r>
          </w:p>
          <w:p w14:paraId="0FF924DF" w14:textId="79337E38" w:rsidR="00FD4476" w:rsidRPr="00237B5D" w:rsidRDefault="00FD4476" w:rsidP="008B0870">
            <w:pPr>
              <w:pStyle w:val="SpalteTtigkeit"/>
              <w:numPr>
                <w:ilvl w:val="1"/>
                <w:numId w:val="1"/>
              </w:numPr>
              <w:rPr>
                <w:i/>
                <w:szCs w:val="20"/>
              </w:rPr>
            </w:pPr>
            <w:r w:rsidRPr="00237B5D">
              <w:rPr>
                <w:i/>
                <w:szCs w:val="20"/>
                <w:u w:val="single"/>
              </w:rPr>
              <w:t>wenn</w:t>
            </w:r>
            <w:r w:rsidRPr="00237B5D">
              <w:rPr>
                <w:i/>
                <w:szCs w:val="20"/>
              </w:rPr>
              <w:t xml:space="preserve"> nicht (fristgerecht) </w:t>
            </w:r>
            <w:r w:rsidR="00526548" w:rsidRPr="00237B5D">
              <w:rPr>
                <w:i/>
                <w:szCs w:val="20"/>
              </w:rPr>
              <w:t xml:space="preserve">durchgeführt </w:t>
            </w:r>
            <w:r w:rsidRPr="00237B5D">
              <w:rPr>
                <w:i/>
                <w:szCs w:val="20"/>
              </w:rPr>
              <w:t xml:space="preserve">und keine Zurückziehung durch U erfolgt: weiter mit </w:t>
            </w:r>
            <w:r w:rsidRPr="00237B5D">
              <w:rPr>
                <w:i/>
                <w:color w:val="4F81BD" w:themeColor="accent1"/>
                <w:szCs w:val="20"/>
                <w:u w:val="single"/>
              </w:rPr>
              <w:t xml:space="preserve">Punkt </w:t>
            </w:r>
            <w:r w:rsidR="00DA3BA5" w:rsidRPr="00237B5D">
              <w:rPr>
                <w:i/>
                <w:color w:val="4F81BD" w:themeColor="accent1"/>
                <w:szCs w:val="20"/>
                <w:u w:val="single"/>
              </w:rPr>
              <w:t>4</w:t>
            </w:r>
            <w:r w:rsidRPr="00237B5D">
              <w:rPr>
                <w:i/>
                <w:color w:val="4F81BD" w:themeColor="accent1"/>
                <w:szCs w:val="20"/>
                <w:u w:val="single"/>
              </w:rPr>
              <w:t>.</w:t>
            </w:r>
            <w:r w:rsidR="008B0870" w:rsidRPr="00237B5D">
              <w:rPr>
                <w:i/>
                <w:color w:val="4F81BD" w:themeColor="accent1"/>
                <w:szCs w:val="20"/>
                <w:u w:val="single"/>
              </w:rPr>
              <w:t>7 lit. b)</w:t>
            </w:r>
          </w:p>
        </w:tc>
        <w:tc>
          <w:tcPr>
            <w:tcW w:w="1559" w:type="dxa"/>
            <w:shd w:val="clear" w:color="auto" w:fill="F2F2F2" w:themeFill="background1" w:themeFillShade="F2"/>
            <w:noWrap/>
            <w:tcMar>
              <w:top w:w="85" w:type="dxa"/>
              <w:left w:w="85" w:type="dxa"/>
              <w:bottom w:w="85" w:type="dxa"/>
              <w:right w:w="85" w:type="dxa"/>
            </w:tcMar>
            <w:vAlign w:val="center"/>
          </w:tcPr>
          <w:p w14:paraId="640848D0" w14:textId="77777777" w:rsidR="00FD4476" w:rsidRDefault="00FD4476" w:rsidP="00FD4476">
            <w:pPr>
              <w:pStyle w:val="Spaltedurchgefhrt"/>
              <w:rPr>
                <w:i/>
              </w:rPr>
            </w:pPr>
            <w:r>
              <w:rPr>
                <w:i/>
              </w:rPr>
              <w:t>U</w:t>
            </w:r>
          </w:p>
        </w:tc>
      </w:tr>
      <w:tr w:rsidR="00E21772" w14:paraId="444BB430" w14:textId="77777777" w:rsidTr="00E21772">
        <w:tc>
          <w:tcPr>
            <w:tcW w:w="554" w:type="dxa"/>
            <w:tcBorders>
              <w:left w:val="nil"/>
            </w:tcBorders>
            <w:shd w:val="clear" w:color="auto" w:fill="auto"/>
            <w:noWrap/>
            <w:tcMar>
              <w:top w:w="85" w:type="dxa"/>
              <w:left w:w="85" w:type="dxa"/>
              <w:bottom w:w="85" w:type="dxa"/>
              <w:right w:w="85" w:type="dxa"/>
            </w:tcMar>
            <w:vAlign w:val="center"/>
          </w:tcPr>
          <w:p w14:paraId="00613325" w14:textId="77777777" w:rsidR="00E21772" w:rsidRPr="00B6648A" w:rsidRDefault="00E21772" w:rsidP="00FD4476">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2BF3B68F" w14:textId="6A8F8F34" w:rsidR="00995E0C" w:rsidRPr="008B0870" w:rsidRDefault="00E21772" w:rsidP="008B0870">
            <w:pPr>
              <w:pStyle w:val="SpalteTtigkeit"/>
              <w:rPr>
                <w:szCs w:val="20"/>
              </w:rPr>
            </w:pPr>
            <w:r w:rsidRPr="00E21772">
              <w:rPr>
                <w:szCs w:val="20"/>
              </w:rPr>
              <w:t>Kontrolle vor Ort durchführen</w:t>
            </w:r>
          </w:p>
        </w:tc>
        <w:tc>
          <w:tcPr>
            <w:tcW w:w="1559" w:type="dxa"/>
            <w:shd w:val="clear" w:color="auto" w:fill="auto"/>
            <w:noWrap/>
            <w:tcMar>
              <w:top w:w="85" w:type="dxa"/>
              <w:left w:w="85" w:type="dxa"/>
              <w:bottom w:w="85" w:type="dxa"/>
              <w:right w:w="85" w:type="dxa"/>
            </w:tcMar>
            <w:vAlign w:val="center"/>
          </w:tcPr>
          <w:p w14:paraId="3FAF548E" w14:textId="44506AD5" w:rsidR="00E21772" w:rsidRPr="00E21772" w:rsidRDefault="00E21772" w:rsidP="00FD4476">
            <w:pPr>
              <w:pStyle w:val="Spaltedurchgefhrt"/>
            </w:pPr>
            <w:r w:rsidRPr="00E21772">
              <w:t>LH</w:t>
            </w:r>
          </w:p>
        </w:tc>
      </w:tr>
      <w:tr w:rsidR="008B0870" w14:paraId="157760A5" w14:textId="77777777" w:rsidTr="00E21772">
        <w:tc>
          <w:tcPr>
            <w:tcW w:w="554" w:type="dxa"/>
            <w:tcBorders>
              <w:left w:val="nil"/>
            </w:tcBorders>
            <w:shd w:val="clear" w:color="auto" w:fill="auto"/>
            <w:noWrap/>
            <w:tcMar>
              <w:top w:w="85" w:type="dxa"/>
              <w:left w:w="85" w:type="dxa"/>
              <w:bottom w:w="85" w:type="dxa"/>
              <w:right w:w="85" w:type="dxa"/>
            </w:tcMar>
            <w:vAlign w:val="center"/>
          </w:tcPr>
          <w:p w14:paraId="061594C4" w14:textId="77777777" w:rsidR="008B0870" w:rsidRPr="00B6648A" w:rsidRDefault="008B0870" w:rsidP="00FD4476">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3F75781A" w14:textId="008107FB" w:rsidR="008B0870" w:rsidRDefault="001C22F9" w:rsidP="00FD4476">
            <w:pPr>
              <w:pStyle w:val="SpalteTtigkeit"/>
              <w:rPr>
                <w:szCs w:val="20"/>
              </w:rPr>
            </w:pPr>
            <w:r>
              <w:rPr>
                <w:szCs w:val="20"/>
              </w:rPr>
              <w:t>Entscheidung treffen</w:t>
            </w:r>
            <w:r w:rsidR="008B0870">
              <w:rPr>
                <w:szCs w:val="20"/>
              </w:rPr>
              <w:t>:</w:t>
            </w:r>
          </w:p>
          <w:p w14:paraId="4A566AC0" w14:textId="403605C6" w:rsidR="008B0870" w:rsidRDefault="008B0870" w:rsidP="008B0870">
            <w:pPr>
              <w:pStyle w:val="SpalteTtigkeit"/>
              <w:numPr>
                <w:ilvl w:val="0"/>
                <w:numId w:val="17"/>
              </w:numPr>
              <w:rPr>
                <w:szCs w:val="20"/>
              </w:rPr>
            </w:pPr>
            <w:r w:rsidRPr="00B1457E">
              <w:rPr>
                <w:szCs w:val="20"/>
                <w:u w:val="single"/>
              </w:rPr>
              <w:t>wenn</w:t>
            </w:r>
            <w:r>
              <w:rPr>
                <w:szCs w:val="20"/>
              </w:rPr>
              <w:t xml:space="preserve"> </w:t>
            </w:r>
            <w:r w:rsidRPr="00237B5D">
              <w:rPr>
                <w:szCs w:val="20"/>
              </w:rPr>
              <w:t>Voraussetzungen</w:t>
            </w:r>
            <w:r w:rsidRPr="00237B5D">
              <w:t xml:space="preserve"> zur </w:t>
            </w:r>
            <w:r w:rsidRPr="00237B5D">
              <w:rPr>
                <w:szCs w:val="20"/>
              </w:rPr>
              <w:t xml:space="preserve">Inanspruchnahme der Ausnahme gegeben: </w:t>
            </w:r>
            <w:r w:rsidR="00237B5D" w:rsidRPr="00237B5D">
              <w:rPr>
                <w:szCs w:val="20"/>
              </w:rPr>
              <w:t xml:space="preserve">Status der </w:t>
            </w:r>
            <w:r w:rsidRPr="00237B5D">
              <w:rPr>
                <w:szCs w:val="20"/>
              </w:rPr>
              <w:t xml:space="preserve">Meldung in VIS </w:t>
            </w:r>
            <w:r w:rsidR="00237B5D" w:rsidRPr="00237B5D">
              <w:rPr>
                <w:szCs w:val="20"/>
              </w:rPr>
              <w:t>auf „bestätigt“ setzen</w:t>
            </w:r>
            <w:r w:rsidRPr="00237B5D">
              <w:rPr>
                <w:szCs w:val="20"/>
              </w:rPr>
              <w:t xml:space="preserve"> (Geschäftszahl, Datum der Bestätigung</w:t>
            </w:r>
            <w:r>
              <w:rPr>
                <w:szCs w:val="20"/>
              </w:rPr>
              <w:t xml:space="preserve"> (</w:t>
            </w:r>
            <w:r w:rsidR="00647AD4">
              <w:rPr>
                <w:szCs w:val="20"/>
              </w:rPr>
              <w:t>durch die LH-Fachorganisation</w:t>
            </w:r>
            <w:r>
              <w:rPr>
                <w:szCs w:val="20"/>
              </w:rPr>
              <w:t>)</w:t>
            </w:r>
            <w:r w:rsidR="00E7600B">
              <w:rPr>
                <w:szCs w:val="20"/>
              </w:rPr>
              <w:t>, keine Befristung</w:t>
            </w:r>
            <w:r>
              <w:rPr>
                <w:szCs w:val="20"/>
              </w:rPr>
              <w:t>)</w:t>
            </w:r>
          </w:p>
          <w:p w14:paraId="04F8CF0A" w14:textId="73BC79A5" w:rsidR="008B0870" w:rsidRPr="00E21772" w:rsidRDefault="008B0870" w:rsidP="00237B5D">
            <w:pPr>
              <w:pStyle w:val="SpalteTtigkeit"/>
              <w:numPr>
                <w:ilvl w:val="0"/>
                <w:numId w:val="17"/>
              </w:numPr>
              <w:rPr>
                <w:szCs w:val="20"/>
              </w:rPr>
            </w:pPr>
            <w:r w:rsidRPr="00B1457E">
              <w:rPr>
                <w:szCs w:val="20"/>
                <w:u w:val="single"/>
              </w:rPr>
              <w:lastRenderedPageBreak/>
              <w:t>wenn</w:t>
            </w:r>
            <w:r>
              <w:rPr>
                <w:szCs w:val="20"/>
              </w:rPr>
              <w:t xml:space="preserve"> Voraussetzungen zur Inanspruchnahme der Ausnahme nicht gegeben</w:t>
            </w:r>
            <w:r w:rsidR="00F313F0">
              <w:rPr>
                <w:szCs w:val="20"/>
              </w:rPr>
              <w:t xml:space="preserve"> </w:t>
            </w:r>
            <w:r w:rsidR="00E7600B">
              <w:rPr>
                <w:szCs w:val="20"/>
              </w:rPr>
              <w:t>und</w:t>
            </w:r>
            <w:r w:rsidR="00F313F0">
              <w:rPr>
                <w:szCs w:val="20"/>
              </w:rPr>
              <w:t xml:space="preserve"> keine Zurückziehung </w:t>
            </w:r>
            <w:r w:rsidR="00F82C5F">
              <w:rPr>
                <w:szCs w:val="20"/>
              </w:rPr>
              <w:t>durch U</w:t>
            </w:r>
            <w:r w:rsidR="00F313F0">
              <w:rPr>
                <w:szCs w:val="20"/>
              </w:rPr>
              <w:t xml:space="preserve"> erfolgt</w:t>
            </w:r>
            <w:r>
              <w:rPr>
                <w:szCs w:val="20"/>
              </w:rPr>
              <w:t xml:space="preserve">: </w:t>
            </w:r>
            <w:r w:rsidR="00237B5D" w:rsidRPr="00237B5D">
              <w:rPr>
                <w:szCs w:val="20"/>
              </w:rPr>
              <w:t xml:space="preserve">Status der </w:t>
            </w:r>
            <w:r w:rsidRPr="00237B5D">
              <w:rPr>
                <w:szCs w:val="20"/>
              </w:rPr>
              <w:t>Meldung in VIS</w:t>
            </w:r>
            <w:r w:rsidR="00237B5D" w:rsidRPr="00237B5D">
              <w:rPr>
                <w:szCs w:val="20"/>
              </w:rPr>
              <w:t xml:space="preserve"> auf „abgelehnt“ setzen</w:t>
            </w:r>
            <w:r w:rsidRPr="00237B5D">
              <w:rPr>
                <w:szCs w:val="20"/>
              </w:rPr>
              <w:t xml:space="preserve"> (Geschäftszahl)</w:t>
            </w:r>
          </w:p>
        </w:tc>
        <w:tc>
          <w:tcPr>
            <w:tcW w:w="1559" w:type="dxa"/>
            <w:shd w:val="clear" w:color="auto" w:fill="auto"/>
            <w:noWrap/>
            <w:tcMar>
              <w:top w:w="85" w:type="dxa"/>
              <w:left w:w="85" w:type="dxa"/>
              <w:bottom w:w="85" w:type="dxa"/>
              <w:right w:w="85" w:type="dxa"/>
            </w:tcMar>
            <w:vAlign w:val="center"/>
          </w:tcPr>
          <w:p w14:paraId="582B7013" w14:textId="6EB7957A" w:rsidR="008B0870" w:rsidRPr="00E21772" w:rsidRDefault="008B0870" w:rsidP="00FD4476">
            <w:pPr>
              <w:pStyle w:val="Spaltedurchgefhrt"/>
            </w:pPr>
            <w:r>
              <w:lastRenderedPageBreak/>
              <w:t>LH</w:t>
            </w:r>
          </w:p>
        </w:tc>
      </w:tr>
      <w:tr w:rsidR="00DA3BA5" w:rsidRPr="00B6648A" w14:paraId="12394B2F" w14:textId="77777777" w:rsidTr="00A80A99">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87F5552" w14:textId="77777777" w:rsidR="00DA3BA5" w:rsidRPr="00B6648A" w:rsidRDefault="00DA3BA5" w:rsidP="00A80A99">
            <w:pPr>
              <w:pStyle w:val="berschrift2"/>
              <w:keepNext w:val="0"/>
            </w:pPr>
          </w:p>
        </w:tc>
        <w:tc>
          <w:tcPr>
            <w:tcW w:w="7243" w:type="dxa"/>
            <w:shd w:val="clear" w:color="auto" w:fill="F2F2F2" w:themeFill="background1" w:themeFillShade="F2"/>
            <w:tcMar>
              <w:top w:w="85" w:type="dxa"/>
              <w:left w:w="85" w:type="dxa"/>
              <w:bottom w:w="85" w:type="dxa"/>
              <w:right w:w="85" w:type="dxa"/>
            </w:tcMar>
            <w:vAlign w:val="center"/>
          </w:tcPr>
          <w:p w14:paraId="07F8F233" w14:textId="58FFEB2C" w:rsidR="00DA3BA5" w:rsidRPr="009824A7" w:rsidRDefault="00DA3BA5" w:rsidP="00DD202E">
            <w:pPr>
              <w:pStyle w:val="SpalteTtigkeit"/>
            </w:pPr>
            <w:r>
              <w:rPr>
                <w:i/>
              </w:rPr>
              <w:t>Automatisierte Benachrichtigung via E-Mail aus VIS</w:t>
            </w:r>
            <w:r w:rsidR="00F81A6D">
              <w:rPr>
                <w:i/>
              </w:rPr>
              <w:t xml:space="preserve"> an die AGES GSt </w:t>
            </w:r>
            <w:r w:rsidR="00DD202E">
              <w:rPr>
                <w:i/>
              </w:rPr>
              <w:t xml:space="preserve">über Statuseintrag („bestätigt“) </w:t>
            </w:r>
            <w:r w:rsidR="00F81A6D">
              <w:rPr>
                <w:i/>
              </w:rPr>
              <w:t>und</w:t>
            </w:r>
            <w:r>
              <w:rPr>
                <w:i/>
              </w:rPr>
              <w:t xml:space="preserve"> </w:t>
            </w:r>
            <w:r w:rsidR="00AD5CDD" w:rsidRPr="00E01DBC">
              <w:rPr>
                <w:i/>
              </w:rPr>
              <w:t>im Falle einer hinterlegten E-Mail Adresse</w:t>
            </w:r>
            <w:r w:rsidR="00AD5CDD">
              <w:rPr>
                <w:i/>
              </w:rPr>
              <w:t xml:space="preserve"> </w:t>
            </w:r>
            <w:r w:rsidR="00F81A6D">
              <w:rPr>
                <w:i/>
              </w:rPr>
              <w:t xml:space="preserve">auch </w:t>
            </w:r>
            <w:r>
              <w:rPr>
                <w:i/>
              </w:rPr>
              <w:t>an U über Statuseintrag</w:t>
            </w:r>
            <w:r w:rsidR="00DD202E">
              <w:rPr>
                <w:i/>
              </w:rPr>
              <w:t xml:space="preserve"> („bestätigt“ oder „abgelehnt“)</w:t>
            </w:r>
            <w:r>
              <w:rPr>
                <w:i/>
              </w:rPr>
              <w:t xml:space="preserve"> in VIS</w:t>
            </w:r>
          </w:p>
        </w:tc>
        <w:tc>
          <w:tcPr>
            <w:tcW w:w="1559" w:type="dxa"/>
            <w:shd w:val="clear" w:color="auto" w:fill="F2F2F2" w:themeFill="background1" w:themeFillShade="F2"/>
            <w:noWrap/>
            <w:tcMar>
              <w:top w:w="85" w:type="dxa"/>
              <w:left w:w="85" w:type="dxa"/>
              <w:bottom w:w="85" w:type="dxa"/>
              <w:right w:w="85" w:type="dxa"/>
            </w:tcMar>
            <w:vAlign w:val="center"/>
          </w:tcPr>
          <w:p w14:paraId="747045F9" w14:textId="77777777" w:rsidR="00DA3BA5" w:rsidRPr="0047613B" w:rsidRDefault="00DA3BA5" w:rsidP="00A80A99">
            <w:pPr>
              <w:pStyle w:val="Spaltedurchgefhrt"/>
              <w:rPr>
                <w:i/>
              </w:rPr>
            </w:pPr>
            <w:r w:rsidRPr="0047613B">
              <w:rPr>
                <w:i/>
              </w:rPr>
              <w:t>VIS</w:t>
            </w:r>
          </w:p>
        </w:tc>
      </w:tr>
      <w:tr w:rsidR="00F81A6D" w:rsidRPr="00B6648A" w14:paraId="06D022C4" w14:textId="77777777" w:rsidTr="00122728">
        <w:tc>
          <w:tcPr>
            <w:tcW w:w="554" w:type="dxa"/>
            <w:tcBorders>
              <w:left w:val="nil"/>
            </w:tcBorders>
            <w:shd w:val="clear" w:color="auto" w:fill="FFFFFF" w:themeFill="background1"/>
            <w:noWrap/>
            <w:tcMar>
              <w:top w:w="85" w:type="dxa"/>
              <w:left w:w="85" w:type="dxa"/>
              <w:bottom w:w="85" w:type="dxa"/>
              <w:right w:w="85" w:type="dxa"/>
            </w:tcMar>
            <w:vAlign w:val="center"/>
          </w:tcPr>
          <w:p w14:paraId="023C6FBF" w14:textId="77777777" w:rsidR="00F81A6D" w:rsidRPr="00B1457E" w:rsidRDefault="00F81A6D" w:rsidP="00A80A99">
            <w:pPr>
              <w:pStyle w:val="berschrift2"/>
              <w:keepNext w:val="0"/>
            </w:pPr>
          </w:p>
        </w:tc>
        <w:tc>
          <w:tcPr>
            <w:tcW w:w="7243" w:type="dxa"/>
            <w:shd w:val="clear" w:color="auto" w:fill="FFFFFF" w:themeFill="background1"/>
            <w:tcMar>
              <w:top w:w="85" w:type="dxa"/>
              <w:left w:w="85" w:type="dxa"/>
              <w:bottom w:w="85" w:type="dxa"/>
              <w:right w:w="85" w:type="dxa"/>
            </w:tcMar>
            <w:vAlign w:val="center"/>
          </w:tcPr>
          <w:p w14:paraId="639793C4" w14:textId="3FCD7123" w:rsidR="00F81A6D" w:rsidRPr="00B1457E" w:rsidRDefault="00D525F1" w:rsidP="00257DAB">
            <w:pPr>
              <w:pStyle w:val="SpalteTtigkeit"/>
            </w:pPr>
            <w:r w:rsidRPr="00D525F1">
              <w:rPr>
                <w:u w:val="single"/>
              </w:rPr>
              <w:t>Wenn</w:t>
            </w:r>
            <w:r>
              <w:t xml:space="preserve"> Benachrichtigung über bestätigte Meldung: </w:t>
            </w:r>
            <w:r w:rsidR="00F81A6D" w:rsidRPr="00B1457E">
              <w:t>U</w:t>
            </w:r>
            <w:r w:rsidR="00E01A7D">
              <w:t xml:space="preserve"> </w:t>
            </w:r>
            <w:r w:rsidR="00F81A6D" w:rsidRPr="00B1457E">
              <w:t xml:space="preserve">in </w:t>
            </w:r>
            <w:r w:rsidR="00E26458">
              <w:t>Verzeichnis</w:t>
            </w:r>
            <w:r w:rsidR="00E26458" w:rsidRPr="00E26458">
              <w:rPr>
                <w:vertAlign w:val="superscript"/>
              </w:rPr>
              <w:t>*</w:t>
            </w:r>
            <w:r w:rsidR="00E26458">
              <w:t xml:space="preserve"> gemäß Artikel 34 Absatz 6 </w:t>
            </w:r>
            <w:r w:rsidR="00AC696A">
              <w:t xml:space="preserve">der VO (EU) 2018/848 </w:t>
            </w:r>
            <w:r w:rsidR="00F81A6D" w:rsidRPr="00B1457E">
              <w:t>eintragen</w:t>
            </w:r>
          </w:p>
        </w:tc>
        <w:tc>
          <w:tcPr>
            <w:tcW w:w="1559" w:type="dxa"/>
            <w:shd w:val="clear" w:color="auto" w:fill="FFFFFF" w:themeFill="background1"/>
            <w:noWrap/>
            <w:tcMar>
              <w:top w:w="85" w:type="dxa"/>
              <w:left w:w="85" w:type="dxa"/>
              <w:bottom w:w="85" w:type="dxa"/>
              <w:right w:w="85" w:type="dxa"/>
            </w:tcMar>
            <w:vAlign w:val="center"/>
          </w:tcPr>
          <w:p w14:paraId="490CB031" w14:textId="436F1D8F" w:rsidR="00F81A6D" w:rsidRPr="00B1457E" w:rsidRDefault="00E26458" w:rsidP="00A80A99">
            <w:pPr>
              <w:pStyle w:val="Spaltedurchgefhrt"/>
            </w:pPr>
            <w:r w:rsidRPr="00E26458">
              <w:rPr>
                <w:vertAlign w:val="superscript"/>
              </w:rPr>
              <w:t>*</w:t>
            </w:r>
            <w:r w:rsidRPr="00E26458">
              <w:rPr>
                <w:rStyle w:val="Funotenzeichen"/>
                <w:color w:val="FFFFFF" w:themeColor="background1"/>
              </w:rPr>
              <w:footnoteReference w:id="4"/>
            </w:r>
          </w:p>
        </w:tc>
      </w:tr>
      <w:tr w:rsidR="00B1457E" w14:paraId="00FFCE67" w14:textId="77777777" w:rsidTr="00E7600B">
        <w:trPr>
          <w:trHeight w:val="660"/>
        </w:trPr>
        <w:tc>
          <w:tcPr>
            <w:tcW w:w="554" w:type="dxa"/>
            <w:tcBorders>
              <w:left w:val="nil"/>
            </w:tcBorders>
            <w:shd w:val="clear" w:color="auto" w:fill="auto"/>
            <w:noWrap/>
            <w:tcMar>
              <w:top w:w="85" w:type="dxa"/>
              <w:left w:w="85" w:type="dxa"/>
              <w:bottom w:w="85" w:type="dxa"/>
              <w:right w:w="85" w:type="dxa"/>
            </w:tcMar>
            <w:vAlign w:val="center"/>
          </w:tcPr>
          <w:p w14:paraId="48355427" w14:textId="77777777" w:rsidR="00B1457E" w:rsidRPr="00B6648A" w:rsidRDefault="00B1457E" w:rsidP="00E7600B">
            <w:pPr>
              <w:pStyle w:val="berschrift2"/>
              <w:keepNext w:val="0"/>
            </w:pPr>
          </w:p>
        </w:tc>
        <w:tc>
          <w:tcPr>
            <w:tcW w:w="7243" w:type="dxa"/>
            <w:tcMar>
              <w:top w:w="85" w:type="dxa"/>
              <w:left w:w="85" w:type="dxa"/>
              <w:bottom w:w="85" w:type="dxa"/>
              <w:right w:w="85" w:type="dxa"/>
            </w:tcMar>
          </w:tcPr>
          <w:p w14:paraId="40EA3DA6" w14:textId="77777777" w:rsidR="00B1457E" w:rsidRDefault="00B1457E" w:rsidP="00E7600B">
            <w:pPr>
              <w:pStyle w:val="SpalteTtigkeit"/>
              <w:rPr>
                <w:szCs w:val="20"/>
              </w:rPr>
            </w:pPr>
            <w:r>
              <w:rPr>
                <w:szCs w:val="20"/>
              </w:rPr>
              <w:t xml:space="preserve">Einhaltung der Voraussetzungen und Erfüllung der Bedingungen bei U im Rahmen der Kontrollen überprüfen (siehe </w:t>
            </w:r>
            <w:r w:rsidRPr="00AC696A">
              <w:rPr>
                <w:color w:val="4F81BD" w:themeColor="accent1"/>
                <w:szCs w:val="20"/>
                <w:u w:val="single"/>
              </w:rPr>
              <w:t>Kapitel 5</w:t>
            </w:r>
            <w:r>
              <w:rPr>
                <w:szCs w:val="20"/>
              </w:rPr>
              <w:t>)</w:t>
            </w:r>
          </w:p>
          <w:p w14:paraId="754BEF34" w14:textId="1FA9328B" w:rsidR="00B1457E" w:rsidRDefault="00B1457E" w:rsidP="00237B5D">
            <w:pPr>
              <w:pStyle w:val="SpalteTtigkeit"/>
            </w:pPr>
            <w:r w:rsidRPr="00B1457E">
              <w:rPr>
                <w:u w:val="single"/>
              </w:rPr>
              <w:t>Wenn</w:t>
            </w:r>
            <w:r w:rsidR="00E7600B">
              <w:t xml:space="preserve"> </w:t>
            </w:r>
            <w:r w:rsidR="0079651C">
              <w:t xml:space="preserve">iZm der biologischen </w:t>
            </w:r>
            <w:r w:rsidR="0079651C" w:rsidRPr="00237B5D">
              <w:t>Produktion</w:t>
            </w:r>
            <w:r w:rsidR="00122728" w:rsidRPr="00237B5D">
              <w:t xml:space="preserve"> der:die</w:t>
            </w:r>
            <w:r w:rsidR="0079651C" w:rsidRPr="00237B5D">
              <w:t xml:space="preserve"> U die Tätigkeit beendet hat</w:t>
            </w:r>
            <w:r w:rsidRPr="00237B5D">
              <w:t xml:space="preserve"> </w:t>
            </w:r>
            <w:r w:rsidR="0079651C" w:rsidRPr="00237B5D">
              <w:t>oder iZm dem Verkauf unverpackter biologischer Lebensmittel ein</w:t>
            </w:r>
            <w:r w:rsidRPr="00237B5D">
              <w:t xml:space="preserve"> Kontrollvertrag vorliegt: </w:t>
            </w:r>
            <w:r w:rsidR="00237B5D" w:rsidRPr="00237B5D">
              <w:t xml:space="preserve">Status der </w:t>
            </w:r>
            <w:r w:rsidR="00E01A7D" w:rsidRPr="00237B5D">
              <w:t>Meldung in VIS</w:t>
            </w:r>
            <w:r w:rsidR="00237B5D" w:rsidRPr="00237B5D">
              <w:t xml:space="preserve"> auf „beendet“ setzen</w:t>
            </w:r>
            <w:r w:rsidRPr="00237B5D">
              <w:t xml:space="preserve"> </w:t>
            </w:r>
            <w:r w:rsidR="00E01A7D" w:rsidRPr="00237B5D">
              <w:t>(Geschäftszahl,</w:t>
            </w:r>
            <w:r w:rsidRPr="00237B5D">
              <w:t xml:space="preserve"> Kommentar</w:t>
            </w:r>
            <w:r w:rsidR="00E01A7D" w:rsidRPr="00237B5D">
              <w:t>)</w:t>
            </w:r>
          </w:p>
        </w:tc>
        <w:tc>
          <w:tcPr>
            <w:tcW w:w="1559" w:type="dxa"/>
            <w:shd w:val="clear" w:color="auto" w:fill="auto"/>
            <w:noWrap/>
            <w:tcMar>
              <w:top w:w="85" w:type="dxa"/>
              <w:left w:w="85" w:type="dxa"/>
              <w:bottom w:w="85" w:type="dxa"/>
              <w:right w:w="85" w:type="dxa"/>
            </w:tcMar>
            <w:vAlign w:val="center"/>
          </w:tcPr>
          <w:p w14:paraId="7D249F4A" w14:textId="77777777" w:rsidR="00B1457E" w:rsidRDefault="00B1457E" w:rsidP="00E7600B">
            <w:pPr>
              <w:pStyle w:val="Spaltedurchgefhrt"/>
            </w:pPr>
            <w:r>
              <w:t>LH</w:t>
            </w:r>
          </w:p>
        </w:tc>
      </w:tr>
      <w:tr w:rsidR="00B1457E" w14:paraId="3AB7F375" w14:textId="77777777" w:rsidTr="0079651C">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09DE3E9" w14:textId="77777777" w:rsidR="00B1457E" w:rsidRPr="00B1457E" w:rsidRDefault="00B1457E" w:rsidP="00E7600B">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743D5F13" w14:textId="30240216" w:rsidR="00B1457E" w:rsidRPr="00B1457E" w:rsidRDefault="00B1457E" w:rsidP="008468B8">
            <w:pPr>
              <w:pStyle w:val="SpalteTtigkeit"/>
              <w:rPr>
                <w:i/>
                <w:szCs w:val="20"/>
              </w:rPr>
            </w:pPr>
            <w:r>
              <w:rPr>
                <w:i/>
              </w:rPr>
              <w:t>Automatisierte Benachrichtigung via E-Mail a</w:t>
            </w:r>
            <w:r w:rsidRPr="00B1457E">
              <w:rPr>
                <w:i/>
              </w:rPr>
              <w:t>us VIS an die:den zuständige:n LH und die AGES GSt</w:t>
            </w:r>
            <w:r w:rsidR="00F82C5F">
              <w:rPr>
                <w:i/>
              </w:rPr>
              <w:t xml:space="preserve"> und </w:t>
            </w:r>
            <w:r w:rsidR="00F82C5F" w:rsidRPr="00E01DBC">
              <w:rPr>
                <w:i/>
              </w:rPr>
              <w:t>im Falle einer hinterlegten E-Mail Adresse</w:t>
            </w:r>
            <w:r w:rsidR="00F82C5F">
              <w:rPr>
                <w:i/>
              </w:rPr>
              <w:t xml:space="preserve"> auch an U</w:t>
            </w:r>
            <w:r w:rsidR="008468B8">
              <w:rPr>
                <w:i/>
              </w:rPr>
              <w:t xml:space="preserve"> über Statusänderung („beendet“)</w:t>
            </w:r>
          </w:p>
        </w:tc>
        <w:tc>
          <w:tcPr>
            <w:tcW w:w="1559" w:type="dxa"/>
            <w:shd w:val="clear" w:color="auto" w:fill="F2F2F2" w:themeFill="background1" w:themeFillShade="F2"/>
            <w:noWrap/>
            <w:tcMar>
              <w:top w:w="85" w:type="dxa"/>
              <w:left w:w="85" w:type="dxa"/>
              <w:bottom w:w="85" w:type="dxa"/>
              <w:right w:w="85" w:type="dxa"/>
            </w:tcMar>
            <w:vAlign w:val="center"/>
          </w:tcPr>
          <w:p w14:paraId="717543D3" w14:textId="77777777" w:rsidR="00B1457E" w:rsidRPr="00B1457E" w:rsidRDefault="00B1457E" w:rsidP="00E7600B">
            <w:pPr>
              <w:pStyle w:val="Spaltedurchgefhrt"/>
              <w:rPr>
                <w:i/>
              </w:rPr>
            </w:pPr>
            <w:r w:rsidRPr="00B1457E">
              <w:rPr>
                <w:i/>
              </w:rPr>
              <w:t>VIS</w:t>
            </w:r>
          </w:p>
        </w:tc>
      </w:tr>
      <w:tr w:rsidR="00B1457E" w14:paraId="748087E2" w14:textId="77777777" w:rsidTr="00E7600B">
        <w:trPr>
          <w:trHeight w:val="660"/>
        </w:trPr>
        <w:tc>
          <w:tcPr>
            <w:tcW w:w="554" w:type="dxa"/>
            <w:tcBorders>
              <w:left w:val="nil"/>
            </w:tcBorders>
            <w:shd w:val="clear" w:color="auto" w:fill="auto"/>
            <w:noWrap/>
            <w:tcMar>
              <w:top w:w="85" w:type="dxa"/>
              <w:left w:w="85" w:type="dxa"/>
              <w:bottom w:w="85" w:type="dxa"/>
              <w:right w:w="85" w:type="dxa"/>
            </w:tcMar>
            <w:vAlign w:val="center"/>
          </w:tcPr>
          <w:p w14:paraId="3E03A872" w14:textId="77777777" w:rsidR="00B1457E" w:rsidRPr="00B1457E" w:rsidRDefault="00B1457E" w:rsidP="00E7600B">
            <w:pPr>
              <w:pStyle w:val="berschrift2"/>
              <w:keepNext w:val="0"/>
            </w:pPr>
          </w:p>
        </w:tc>
        <w:tc>
          <w:tcPr>
            <w:tcW w:w="7243" w:type="dxa"/>
            <w:tcMar>
              <w:top w:w="85" w:type="dxa"/>
              <w:left w:w="85" w:type="dxa"/>
              <w:bottom w:w="85" w:type="dxa"/>
              <w:right w:w="85" w:type="dxa"/>
            </w:tcMar>
          </w:tcPr>
          <w:p w14:paraId="2D61E832" w14:textId="412C07A0" w:rsidR="00B1457E" w:rsidRPr="00B1457E" w:rsidRDefault="00D525F1" w:rsidP="00D525F1">
            <w:pPr>
              <w:pStyle w:val="SpalteTtigkeit"/>
            </w:pPr>
            <w:r w:rsidRPr="00D525F1">
              <w:rPr>
                <w:u w:val="single"/>
              </w:rPr>
              <w:t>Wenn</w:t>
            </w:r>
            <w:r>
              <w:t xml:space="preserve"> Benachrichtigung über beendete Meldung: </w:t>
            </w:r>
            <w:r w:rsidR="00B1457E" w:rsidRPr="00B1457E">
              <w:t>U</w:t>
            </w:r>
            <w:r w:rsidR="00E01A7D">
              <w:t xml:space="preserve"> </w:t>
            </w:r>
            <w:r w:rsidR="00E26458">
              <w:t>aus Verzeichnis gemäß Artikel 34 Absatz 6</w:t>
            </w:r>
            <w:r w:rsidR="00B1457E" w:rsidRPr="00B1457E">
              <w:t xml:space="preserve"> </w:t>
            </w:r>
            <w:r w:rsidR="00AC696A">
              <w:t xml:space="preserve">der VO (EU) 2018/848 </w:t>
            </w:r>
            <w:r w:rsidR="00B1457E" w:rsidRPr="00B1457E">
              <w:t>austragen</w:t>
            </w:r>
          </w:p>
        </w:tc>
        <w:tc>
          <w:tcPr>
            <w:tcW w:w="1559" w:type="dxa"/>
            <w:shd w:val="clear" w:color="auto" w:fill="auto"/>
            <w:noWrap/>
            <w:tcMar>
              <w:top w:w="85" w:type="dxa"/>
              <w:left w:w="85" w:type="dxa"/>
              <w:bottom w:w="85" w:type="dxa"/>
              <w:right w:w="85" w:type="dxa"/>
            </w:tcMar>
            <w:vAlign w:val="center"/>
          </w:tcPr>
          <w:p w14:paraId="20158448" w14:textId="4AB9D9B3" w:rsidR="00B1457E" w:rsidRPr="00B1457E" w:rsidRDefault="00E26458" w:rsidP="00E7600B">
            <w:pPr>
              <w:pStyle w:val="Spaltedurchgefhrt"/>
            </w:pPr>
            <w:r w:rsidRPr="00E26458">
              <w:rPr>
                <w:vertAlign w:val="superscript"/>
              </w:rPr>
              <w:t>*</w:t>
            </w:r>
            <w:r w:rsidR="00AC696A">
              <w:rPr>
                <w:vertAlign w:val="superscript"/>
              </w:rPr>
              <w:t xml:space="preserve"> </w:t>
            </w:r>
          </w:p>
        </w:tc>
      </w:tr>
      <w:tr w:rsidR="00E21772" w:rsidRPr="00B6648A" w14:paraId="2283C3D1" w14:textId="77777777" w:rsidTr="00A80A99">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13B02B4" w14:textId="77777777" w:rsidR="00E21772" w:rsidRPr="00B1457E" w:rsidRDefault="00E21772" w:rsidP="00A80A99">
            <w:pPr>
              <w:pStyle w:val="berschrift2"/>
              <w:keepNext w:val="0"/>
              <w:rPr>
                <w:i/>
              </w:rPr>
            </w:pPr>
          </w:p>
        </w:tc>
        <w:tc>
          <w:tcPr>
            <w:tcW w:w="7243" w:type="dxa"/>
            <w:shd w:val="clear" w:color="auto" w:fill="F2F2F2" w:themeFill="background1" w:themeFillShade="F2"/>
            <w:tcMar>
              <w:top w:w="85" w:type="dxa"/>
              <w:left w:w="85" w:type="dxa"/>
              <w:bottom w:w="85" w:type="dxa"/>
              <w:right w:w="85" w:type="dxa"/>
            </w:tcMar>
            <w:vAlign w:val="center"/>
          </w:tcPr>
          <w:p w14:paraId="5FE39924" w14:textId="1112552F" w:rsidR="00E21772" w:rsidRPr="0079651C" w:rsidRDefault="00E21772" w:rsidP="008468B8">
            <w:pPr>
              <w:pStyle w:val="SpalteTtigkeit"/>
              <w:rPr>
                <w:i/>
              </w:rPr>
            </w:pPr>
            <w:r w:rsidRPr="0079651C">
              <w:rPr>
                <w:i/>
                <w:u w:val="single"/>
              </w:rPr>
              <w:t>Wenn</w:t>
            </w:r>
            <w:r w:rsidR="00E01A7D" w:rsidRPr="0079651C">
              <w:rPr>
                <w:i/>
              </w:rPr>
              <w:t xml:space="preserve"> </w:t>
            </w:r>
            <w:r w:rsidR="0079651C" w:rsidRPr="0079651C">
              <w:rPr>
                <w:i/>
              </w:rPr>
              <w:t xml:space="preserve">ein </w:t>
            </w:r>
            <w:r w:rsidR="00E01A7D" w:rsidRPr="0079651C">
              <w:rPr>
                <w:i/>
              </w:rPr>
              <w:t>Kontrollvertrag</w:t>
            </w:r>
            <w:r w:rsidR="0079651C" w:rsidRPr="0079651C">
              <w:rPr>
                <w:i/>
              </w:rPr>
              <w:t xml:space="preserve"> iZm </w:t>
            </w:r>
            <w:r w:rsidR="0079651C">
              <w:rPr>
                <w:i/>
              </w:rPr>
              <w:t>dem Verkauf un</w:t>
            </w:r>
            <w:r w:rsidR="003E1660">
              <w:rPr>
                <w:i/>
              </w:rPr>
              <w:t>v</w:t>
            </w:r>
            <w:r w:rsidR="0079651C">
              <w:rPr>
                <w:i/>
              </w:rPr>
              <w:t>erpackter biologischer Lebensmittel</w:t>
            </w:r>
            <w:r w:rsidR="00E01A7D" w:rsidRPr="0079651C">
              <w:rPr>
                <w:i/>
              </w:rPr>
              <w:t xml:space="preserve"> vorliegt: Meldung in VIS automatisiert bei dem:der betreffenden U been</w:t>
            </w:r>
            <w:r w:rsidR="0079651C">
              <w:rPr>
                <w:i/>
              </w:rPr>
              <w:t>d</w:t>
            </w:r>
            <w:r w:rsidR="00E01A7D" w:rsidRPr="0079651C">
              <w:rPr>
                <w:i/>
              </w:rPr>
              <w:t>en</w:t>
            </w:r>
            <w:r w:rsidR="00A10796" w:rsidRPr="0079651C">
              <w:rPr>
                <w:i/>
              </w:rPr>
              <w:t xml:space="preserve"> </w:t>
            </w:r>
            <w:r w:rsidR="00F81A6D" w:rsidRPr="0079651C">
              <w:rPr>
                <w:i/>
              </w:rPr>
              <w:t xml:space="preserve">sowie </w:t>
            </w:r>
            <w:r w:rsidR="00B1457E" w:rsidRPr="0079651C">
              <w:rPr>
                <w:i/>
              </w:rPr>
              <w:t xml:space="preserve">automatisierte </w:t>
            </w:r>
            <w:r w:rsidR="00A10796" w:rsidRPr="0079651C">
              <w:rPr>
                <w:i/>
              </w:rPr>
              <w:t>Benachrichtigung via E-Mail aus VIS an die:den zuständige:n LH</w:t>
            </w:r>
            <w:r w:rsidR="00F81A6D" w:rsidRPr="0079651C">
              <w:rPr>
                <w:i/>
              </w:rPr>
              <w:t xml:space="preserve"> und die AGES GSt</w:t>
            </w:r>
            <w:r w:rsidR="008468B8">
              <w:rPr>
                <w:i/>
              </w:rPr>
              <w:t xml:space="preserve"> über Statusänderung („beendet“)</w:t>
            </w:r>
          </w:p>
        </w:tc>
        <w:tc>
          <w:tcPr>
            <w:tcW w:w="1559" w:type="dxa"/>
            <w:shd w:val="clear" w:color="auto" w:fill="F2F2F2" w:themeFill="background1" w:themeFillShade="F2"/>
            <w:noWrap/>
            <w:tcMar>
              <w:top w:w="85" w:type="dxa"/>
              <w:left w:w="85" w:type="dxa"/>
              <w:bottom w:w="85" w:type="dxa"/>
              <w:right w:w="85" w:type="dxa"/>
            </w:tcMar>
            <w:vAlign w:val="center"/>
          </w:tcPr>
          <w:p w14:paraId="3976ED8B" w14:textId="00D05440" w:rsidR="00E21772" w:rsidRPr="0079651C" w:rsidRDefault="00E21772" w:rsidP="00A80A99">
            <w:pPr>
              <w:pStyle w:val="Spaltedurchgefhrt"/>
              <w:rPr>
                <w:i/>
              </w:rPr>
            </w:pPr>
            <w:r w:rsidRPr="0079651C">
              <w:rPr>
                <w:i/>
              </w:rPr>
              <w:t>VIS</w:t>
            </w:r>
          </w:p>
        </w:tc>
      </w:tr>
      <w:tr w:rsidR="00F81A6D" w:rsidRPr="00B6648A" w14:paraId="338D766E" w14:textId="77777777" w:rsidTr="00B1457E">
        <w:tc>
          <w:tcPr>
            <w:tcW w:w="554" w:type="dxa"/>
            <w:tcBorders>
              <w:left w:val="nil"/>
            </w:tcBorders>
            <w:shd w:val="clear" w:color="auto" w:fill="FFFFFF" w:themeFill="background1"/>
            <w:noWrap/>
            <w:tcMar>
              <w:top w:w="85" w:type="dxa"/>
              <w:left w:w="85" w:type="dxa"/>
              <w:bottom w:w="85" w:type="dxa"/>
              <w:right w:w="85" w:type="dxa"/>
            </w:tcMar>
            <w:vAlign w:val="center"/>
          </w:tcPr>
          <w:p w14:paraId="54910132" w14:textId="77777777" w:rsidR="00F81A6D" w:rsidRPr="00B1457E" w:rsidRDefault="00F81A6D" w:rsidP="00A80A99">
            <w:pPr>
              <w:pStyle w:val="berschrift2"/>
              <w:keepNext w:val="0"/>
            </w:pPr>
          </w:p>
        </w:tc>
        <w:tc>
          <w:tcPr>
            <w:tcW w:w="7243" w:type="dxa"/>
            <w:shd w:val="clear" w:color="auto" w:fill="FFFFFF" w:themeFill="background1"/>
            <w:tcMar>
              <w:top w:w="85" w:type="dxa"/>
              <w:left w:w="85" w:type="dxa"/>
              <w:bottom w:w="85" w:type="dxa"/>
              <w:right w:w="85" w:type="dxa"/>
            </w:tcMar>
            <w:vAlign w:val="center"/>
          </w:tcPr>
          <w:p w14:paraId="59E7B51D" w14:textId="4D67CEF5" w:rsidR="00F81A6D" w:rsidRPr="00B1457E" w:rsidRDefault="00D525F1" w:rsidP="00CF0EB8">
            <w:pPr>
              <w:pStyle w:val="SpalteTtigkeit"/>
            </w:pPr>
            <w:r w:rsidRPr="00D525F1">
              <w:rPr>
                <w:u w:val="single"/>
              </w:rPr>
              <w:t>Wenn</w:t>
            </w:r>
            <w:r>
              <w:t xml:space="preserve"> Benachrichtigung über beendete Meldung: </w:t>
            </w:r>
            <w:r w:rsidR="00F81A6D" w:rsidRPr="00B1457E">
              <w:t>U</w:t>
            </w:r>
            <w:r w:rsidR="00E01A7D">
              <w:t xml:space="preserve"> </w:t>
            </w:r>
            <w:r w:rsidR="00F81A6D" w:rsidRPr="00B1457E">
              <w:t xml:space="preserve">in </w:t>
            </w:r>
            <w:r w:rsidR="00AC696A">
              <w:t>aus Verzeichnis gemäß Artikel 34 Absatz 6</w:t>
            </w:r>
            <w:r w:rsidR="00AC696A" w:rsidRPr="00B1457E">
              <w:t xml:space="preserve"> </w:t>
            </w:r>
            <w:r w:rsidR="00AC696A">
              <w:t>der VO (EU) 2018/848</w:t>
            </w:r>
            <w:r w:rsidR="00F81A6D" w:rsidRPr="00B1457E">
              <w:t xml:space="preserve"> austragen</w:t>
            </w:r>
          </w:p>
        </w:tc>
        <w:tc>
          <w:tcPr>
            <w:tcW w:w="1559" w:type="dxa"/>
            <w:shd w:val="clear" w:color="auto" w:fill="FFFFFF" w:themeFill="background1"/>
            <w:noWrap/>
            <w:tcMar>
              <w:top w:w="85" w:type="dxa"/>
              <w:left w:w="85" w:type="dxa"/>
              <w:bottom w:w="85" w:type="dxa"/>
              <w:right w:w="85" w:type="dxa"/>
            </w:tcMar>
            <w:vAlign w:val="center"/>
          </w:tcPr>
          <w:p w14:paraId="291C08E1" w14:textId="36A37B75" w:rsidR="00F81A6D" w:rsidRPr="00B1457E" w:rsidRDefault="00AC696A" w:rsidP="00A80A99">
            <w:pPr>
              <w:pStyle w:val="Spaltedurchgefhrt"/>
            </w:pPr>
            <w:r w:rsidRPr="00AC696A">
              <w:rPr>
                <w:vertAlign w:val="superscript"/>
              </w:rPr>
              <w:t xml:space="preserve">* </w:t>
            </w:r>
          </w:p>
        </w:tc>
      </w:tr>
      <w:tr w:rsidR="00DA3BA5" w14:paraId="4187EE85" w14:textId="77777777" w:rsidTr="00F81A6D">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54171DC" w14:textId="77777777" w:rsidR="00DA3BA5" w:rsidRPr="00F81A6D" w:rsidRDefault="00DA3BA5" w:rsidP="00FD4476">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2AB9D000" w14:textId="3D89A0CD" w:rsidR="00DA3BA5" w:rsidRPr="00F81A6D" w:rsidRDefault="00DA3BA5" w:rsidP="00E01A7D">
            <w:pPr>
              <w:pStyle w:val="SpalteTtigkeit"/>
              <w:rPr>
                <w:i/>
                <w:szCs w:val="20"/>
              </w:rPr>
            </w:pPr>
            <w:r w:rsidRPr="00F81A6D">
              <w:rPr>
                <w:i/>
                <w:szCs w:val="20"/>
              </w:rPr>
              <w:t>Anzahl der gemeldeten U</w:t>
            </w:r>
            <w:r w:rsidR="00A10796" w:rsidRPr="00F81A6D">
              <w:rPr>
                <w:i/>
                <w:szCs w:val="20"/>
              </w:rPr>
              <w:t xml:space="preserve"> (= VIS-Status: </w:t>
            </w:r>
            <w:r w:rsidR="0079651C">
              <w:rPr>
                <w:i/>
                <w:szCs w:val="20"/>
              </w:rPr>
              <w:t>„</w:t>
            </w:r>
            <w:r w:rsidR="00A10796" w:rsidRPr="00F81A6D">
              <w:rPr>
                <w:i/>
                <w:szCs w:val="20"/>
              </w:rPr>
              <w:t>bestätigt</w:t>
            </w:r>
            <w:r w:rsidR="0079651C">
              <w:rPr>
                <w:i/>
                <w:szCs w:val="20"/>
              </w:rPr>
              <w:t>“</w:t>
            </w:r>
            <w:r w:rsidR="00A10796" w:rsidRPr="00F81A6D">
              <w:rPr>
                <w:i/>
                <w:szCs w:val="20"/>
              </w:rPr>
              <w:t>)</w:t>
            </w:r>
            <w:r w:rsidRPr="00F81A6D">
              <w:rPr>
                <w:i/>
                <w:szCs w:val="20"/>
              </w:rPr>
              <w:t xml:space="preserve"> für jährlichen Tätigkeitsbericht </w:t>
            </w:r>
            <w:r w:rsidR="00B50E78" w:rsidRPr="00F81A6D">
              <w:rPr>
                <w:i/>
                <w:szCs w:val="20"/>
              </w:rPr>
              <w:t>zentral auswerten und bis 01.03. des dem Berichtjahr folgenden Jahres an LH und AGES GSt weiterleiten</w:t>
            </w:r>
          </w:p>
        </w:tc>
        <w:tc>
          <w:tcPr>
            <w:tcW w:w="1559" w:type="dxa"/>
            <w:shd w:val="clear" w:color="auto" w:fill="F2F2F2" w:themeFill="background1" w:themeFillShade="F2"/>
            <w:noWrap/>
            <w:tcMar>
              <w:top w:w="85" w:type="dxa"/>
              <w:left w:w="85" w:type="dxa"/>
              <w:bottom w:w="85" w:type="dxa"/>
              <w:right w:w="85" w:type="dxa"/>
            </w:tcMar>
            <w:vAlign w:val="center"/>
          </w:tcPr>
          <w:p w14:paraId="356D69FD" w14:textId="6CD73590" w:rsidR="00DA3BA5" w:rsidRPr="00F81A6D" w:rsidRDefault="00B50E78" w:rsidP="00FD4476">
            <w:pPr>
              <w:pStyle w:val="Spaltedurchgefhrt"/>
              <w:rPr>
                <w:i/>
              </w:rPr>
            </w:pPr>
            <w:r w:rsidRPr="00F81A6D">
              <w:rPr>
                <w:i/>
              </w:rPr>
              <w:t>VIS</w:t>
            </w:r>
          </w:p>
        </w:tc>
      </w:tr>
      <w:tr w:rsidR="00122728" w14:paraId="3431D5A4" w14:textId="77777777" w:rsidTr="00122728">
        <w:trPr>
          <w:trHeight w:val="660"/>
        </w:trPr>
        <w:tc>
          <w:tcPr>
            <w:tcW w:w="554" w:type="dxa"/>
            <w:tcBorders>
              <w:left w:val="nil"/>
            </w:tcBorders>
            <w:shd w:val="clear" w:color="auto" w:fill="FFFFFF" w:themeFill="background1"/>
            <w:noWrap/>
            <w:tcMar>
              <w:top w:w="85" w:type="dxa"/>
              <w:left w:w="85" w:type="dxa"/>
              <w:bottom w:w="85" w:type="dxa"/>
              <w:right w:w="85" w:type="dxa"/>
            </w:tcMar>
            <w:vAlign w:val="center"/>
          </w:tcPr>
          <w:p w14:paraId="5D7D8525" w14:textId="77777777" w:rsidR="00122728" w:rsidRPr="00122728" w:rsidRDefault="00122728" w:rsidP="00FD4476">
            <w:pPr>
              <w:pStyle w:val="berschrift2"/>
              <w:keepNext w:val="0"/>
            </w:pPr>
          </w:p>
        </w:tc>
        <w:tc>
          <w:tcPr>
            <w:tcW w:w="7243" w:type="dxa"/>
            <w:shd w:val="clear" w:color="auto" w:fill="FFFFFF" w:themeFill="background1"/>
            <w:tcMar>
              <w:top w:w="85" w:type="dxa"/>
              <w:left w:w="85" w:type="dxa"/>
              <w:bottom w:w="85" w:type="dxa"/>
              <w:right w:w="85" w:type="dxa"/>
            </w:tcMar>
          </w:tcPr>
          <w:p w14:paraId="3369D2E7" w14:textId="4AC5291F" w:rsidR="00122728" w:rsidRPr="00122728" w:rsidRDefault="00122728" w:rsidP="00122728">
            <w:pPr>
              <w:pStyle w:val="SpalteTtigkeit"/>
              <w:rPr>
                <w:szCs w:val="20"/>
              </w:rPr>
            </w:pPr>
            <w:r>
              <w:rPr>
                <w:szCs w:val="20"/>
              </w:rPr>
              <w:t>Auswertungen über Kontrollen bei gemeldeten U dokumentieren (Anzahl der Kontrollen, Anzahl der kontrollierten gemeldeten U, Anzahl der Maßnahmen</w:t>
            </w:r>
            <w:r w:rsidR="003E1660">
              <w:rPr>
                <w:szCs w:val="20"/>
              </w:rPr>
              <w:t xml:space="preserve"> (Stufen 1-4)</w:t>
            </w:r>
            <w:r>
              <w:rPr>
                <w:szCs w:val="20"/>
              </w:rPr>
              <w:t>)</w:t>
            </w:r>
          </w:p>
        </w:tc>
        <w:tc>
          <w:tcPr>
            <w:tcW w:w="1559" w:type="dxa"/>
            <w:shd w:val="clear" w:color="auto" w:fill="FFFFFF" w:themeFill="background1"/>
            <w:noWrap/>
            <w:tcMar>
              <w:top w:w="85" w:type="dxa"/>
              <w:left w:w="85" w:type="dxa"/>
              <w:bottom w:w="85" w:type="dxa"/>
              <w:right w:w="85" w:type="dxa"/>
            </w:tcMar>
            <w:vAlign w:val="center"/>
          </w:tcPr>
          <w:p w14:paraId="7DCCC86C" w14:textId="4C716082" w:rsidR="00122728" w:rsidRPr="00122728" w:rsidRDefault="00122728" w:rsidP="00FD4476">
            <w:pPr>
              <w:pStyle w:val="Spaltedurchgefhrt"/>
            </w:pPr>
            <w:r>
              <w:t>LH</w:t>
            </w:r>
          </w:p>
        </w:tc>
      </w:tr>
    </w:tbl>
    <w:p w14:paraId="235D2935" w14:textId="745BCC3C" w:rsidR="00F81A6D" w:rsidRDefault="00F81A6D" w:rsidP="00F81A6D">
      <w:pPr>
        <w:pStyle w:val="berschrift1"/>
        <w:tabs>
          <w:tab w:val="clear" w:pos="432"/>
        </w:tabs>
        <w:ind w:left="340" w:hanging="340"/>
      </w:pPr>
      <w:bookmarkStart w:id="4" w:name="_Toc115940555"/>
      <w:r>
        <w:t>Maßnahmensetzungen</w:t>
      </w:r>
      <w:bookmarkEnd w:id="4"/>
    </w:p>
    <w:p w14:paraId="0CB09EE6" w14:textId="12C86F4A" w:rsidR="00F81A6D" w:rsidRPr="00F81A6D" w:rsidRDefault="00F81A6D" w:rsidP="00F81A6D">
      <w:r>
        <w:t xml:space="preserve">Die Maßnahmensetzungen sind im Flussdiagramm </w:t>
      </w:r>
      <w:r w:rsidRPr="00F81A6D">
        <w:t>der zuständigen Behörden über die Kontrollen gemäß Artikel 38(1)(e) der VO (EU) 2018/848</w:t>
      </w:r>
      <w:r>
        <w:t xml:space="preserve"> abgebildet.</w:t>
      </w:r>
    </w:p>
    <w:p w14:paraId="1BB0E9AB" w14:textId="20066323" w:rsidR="007F77E4" w:rsidRPr="00AF366E" w:rsidRDefault="00726BB7" w:rsidP="002406C8">
      <w:pPr>
        <w:pBdr>
          <w:bottom w:val="single" w:sz="12" w:space="1" w:color="808080" w:themeColor="background1" w:themeShade="80"/>
        </w:pBdr>
        <w:spacing w:before="300"/>
        <w:rPr>
          <w:b/>
          <w:caps/>
          <w:sz w:val="28"/>
        </w:rPr>
      </w:pPr>
      <w:r>
        <w:rPr>
          <w:b/>
          <w:caps/>
          <w:sz w:val="28"/>
        </w:rPr>
        <w:lastRenderedPageBreak/>
        <w:t>A</w:t>
      </w:r>
      <w:r w:rsidR="007F77E4" w:rsidRPr="00AF366E">
        <w:rPr>
          <w:b/>
          <w:caps/>
          <w:sz w:val="28"/>
        </w:rPr>
        <w:t>ufzeichnungen</w:t>
      </w:r>
    </w:p>
    <w:p w14:paraId="66BB8A6C" w14:textId="27A36E1C" w:rsidR="00D71E76" w:rsidRDefault="00D71E76" w:rsidP="00A61E6D">
      <w:pPr>
        <w:pStyle w:val="SpalteTtigkeit"/>
        <w:numPr>
          <w:ilvl w:val="0"/>
          <w:numId w:val="0"/>
        </w:numPr>
        <w:tabs>
          <w:tab w:val="left" w:pos="227"/>
        </w:tabs>
        <w:spacing w:line="240" w:lineRule="auto"/>
        <w:ind w:left="227" w:hanging="227"/>
        <w:rPr>
          <w:szCs w:val="20"/>
        </w:rPr>
      </w:pPr>
      <w:r>
        <w:rPr>
          <w:szCs w:val="20"/>
        </w:rPr>
        <w:t>-</w:t>
      </w:r>
      <w:r>
        <w:rPr>
          <w:szCs w:val="20"/>
        </w:rPr>
        <w:tab/>
        <w:t>Antragstyp (Standort: VIS)</w:t>
      </w:r>
    </w:p>
    <w:p w14:paraId="6D011524" w14:textId="47FA41CF" w:rsidR="00A61E6D" w:rsidRPr="00592E4C" w:rsidRDefault="00452DD8" w:rsidP="00A61E6D">
      <w:pPr>
        <w:pStyle w:val="SpalteTtigkeit"/>
        <w:numPr>
          <w:ilvl w:val="0"/>
          <w:numId w:val="0"/>
        </w:numPr>
        <w:tabs>
          <w:tab w:val="left" w:pos="227"/>
        </w:tabs>
        <w:spacing w:line="240" w:lineRule="auto"/>
        <w:ind w:left="227" w:hanging="227"/>
        <w:rPr>
          <w:szCs w:val="20"/>
        </w:rPr>
      </w:pPr>
      <w:r>
        <w:rPr>
          <w:szCs w:val="20"/>
        </w:rPr>
        <w:t>-</w:t>
      </w:r>
      <w:r>
        <w:rPr>
          <w:szCs w:val="20"/>
        </w:rPr>
        <w:tab/>
      </w:r>
      <w:r w:rsidR="00DA3BA5">
        <w:rPr>
          <w:szCs w:val="20"/>
        </w:rPr>
        <w:t>Meldung</w:t>
      </w:r>
      <w:r w:rsidR="00A61E6D" w:rsidRPr="00592E4C">
        <w:rPr>
          <w:szCs w:val="20"/>
        </w:rPr>
        <w:t xml:space="preserve"> (Standort: </w:t>
      </w:r>
      <w:r>
        <w:rPr>
          <w:szCs w:val="20"/>
        </w:rPr>
        <w:t>U</w:t>
      </w:r>
      <w:r w:rsidR="005B06BC">
        <w:rPr>
          <w:szCs w:val="20"/>
        </w:rPr>
        <w:t>, LH</w:t>
      </w:r>
      <w:r w:rsidR="00A61E6D" w:rsidRPr="00592E4C">
        <w:rPr>
          <w:szCs w:val="20"/>
        </w:rPr>
        <w:t>)</w:t>
      </w:r>
    </w:p>
    <w:p w14:paraId="39134A6C" w14:textId="026EF662" w:rsidR="00C07A21" w:rsidRDefault="00B24E49" w:rsidP="00A61E6D">
      <w:pPr>
        <w:pStyle w:val="SpalteTtigkeit"/>
        <w:numPr>
          <w:ilvl w:val="0"/>
          <w:numId w:val="0"/>
        </w:numPr>
        <w:tabs>
          <w:tab w:val="left" w:pos="227"/>
        </w:tabs>
        <w:spacing w:line="240" w:lineRule="auto"/>
        <w:ind w:left="227" w:hanging="227"/>
        <w:rPr>
          <w:rStyle w:val="Hyperlink"/>
          <w:color w:val="auto"/>
          <w:szCs w:val="20"/>
          <w:u w:val="none"/>
          <w:lang w:val="de-DE"/>
        </w:rPr>
      </w:pPr>
      <w:r w:rsidRPr="00592E4C">
        <w:rPr>
          <w:szCs w:val="20"/>
        </w:rPr>
        <w:t>-</w:t>
      </w:r>
      <w:r w:rsidRPr="00592E4C">
        <w:rPr>
          <w:szCs w:val="20"/>
        </w:rPr>
        <w:tab/>
      </w:r>
      <w:r w:rsidR="00C07A21" w:rsidRPr="00592E4C">
        <w:rPr>
          <w:rStyle w:val="Hyperlink"/>
          <w:color w:val="auto"/>
          <w:szCs w:val="20"/>
          <w:u w:val="none"/>
          <w:lang w:val="de-DE"/>
        </w:rPr>
        <w:t xml:space="preserve">Tätigkeitsbericht (Standort: </w:t>
      </w:r>
      <w:r w:rsidR="00640645">
        <w:rPr>
          <w:rStyle w:val="Hyperlink"/>
          <w:color w:val="auto"/>
          <w:szCs w:val="20"/>
          <w:u w:val="none"/>
          <w:lang w:val="de-DE"/>
        </w:rPr>
        <w:t>LH</w:t>
      </w:r>
      <w:r w:rsidR="00C07A21" w:rsidRPr="00592E4C">
        <w:rPr>
          <w:rStyle w:val="Hyperlink"/>
          <w:color w:val="auto"/>
          <w:szCs w:val="20"/>
          <w:u w:val="none"/>
          <w:lang w:val="de-DE"/>
        </w:rPr>
        <w:t>)</w:t>
      </w:r>
    </w:p>
    <w:p w14:paraId="75EECB0A" w14:textId="6D99F52E" w:rsidR="003E1660" w:rsidRPr="00592E4C" w:rsidRDefault="003E1660" w:rsidP="00A61E6D">
      <w:pPr>
        <w:pStyle w:val="SpalteTtigkeit"/>
        <w:numPr>
          <w:ilvl w:val="0"/>
          <w:numId w:val="0"/>
        </w:numPr>
        <w:tabs>
          <w:tab w:val="left" w:pos="227"/>
        </w:tabs>
        <w:spacing w:line="240" w:lineRule="auto"/>
        <w:ind w:left="227" w:hanging="227"/>
        <w:rPr>
          <w:rStyle w:val="Hyperlink"/>
          <w:color w:val="auto"/>
          <w:szCs w:val="20"/>
          <w:u w:val="none"/>
        </w:rPr>
      </w:pPr>
      <w:r>
        <w:rPr>
          <w:rStyle w:val="Hyperlink"/>
          <w:color w:val="auto"/>
          <w:szCs w:val="20"/>
          <w:u w:val="none"/>
          <w:lang w:val="de-DE"/>
        </w:rPr>
        <w:t>-</w:t>
      </w:r>
      <w:r>
        <w:rPr>
          <w:rStyle w:val="Hyperlink"/>
          <w:color w:val="auto"/>
          <w:szCs w:val="20"/>
          <w:u w:val="none"/>
          <w:lang w:val="de-DE"/>
        </w:rPr>
        <w:tab/>
        <w:t>Auswertungen über Kontrollen (Standort: LH)</w:t>
      </w:r>
    </w:p>
    <w:p w14:paraId="341ADBB7"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42B3B087" w14:textId="6EDC1C60" w:rsidR="00AC696A" w:rsidRDefault="00AC696A" w:rsidP="009514B7">
      <w:pPr>
        <w:spacing w:line="240" w:lineRule="auto"/>
        <w:rPr>
          <w:szCs w:val="20"/>
        </w:rPr>
      </w:pPr>
      <w:r>
        <w:rPr>
          <w:szCs w:val="20"/>
        </w:rPr>
        <w:t>-</w:t>
      </w:r>
      <w:r>
        <w:rPr>
          <w:szCs w:val="20"/>
        </w:rPr>
        <w:tab/>
      </w:r>
      <w:r w:rsidRPr="00AC696A">
        <w:rPr>
          <w:szCs w:val="20"/>
        </w:rPr>
        <w:t>DF: Nationale kontrollrelevante Klarstellungen zur VO (EU) 2018/848</w:t>
      </w:r>
    </w:p>
    <w:p w14:paraId="056BC417" w14:textId="70067497" w:rsidR="00F95263" w:rsidRPr="00592E4C" w:rsidRDefault="00F95263" w:rsidP="009514B7">
      <w:pPr>
        <w:spacing w:line="240" w:lineRule="auto"/>
        <w:rPr>
          <w:szCs w:val="20"/>
        </w:rPr>
      </w:pPr>
      <w:r w:rsidRPr="00592E4C">
        <w:rPr>
          <w:szCs w:val="20"/>
        </w:rPr>
        <w:t>-</w:t>
      </w:r>
      <w:r w:rsidRPr="00592E4C">
        <w:rPr>
          <w:szCs w:val="20"/>
        </w:rPr>
        <w:tab/>
        <w:t>L_0001: Liste der zuständigen Behörden und Kontrollstellen im Bereich der biologischen Produktion</w:t>
      </w:r>
    </w:p>
    <w:p w14:paraId="52A75BF9" w14:textId="5B2AA692" w:rsidR="00447151" w:rsidRPr="00C73F52" w:rsidRDefault="00447151" w:rsidP="00447151">
      <w:pPr>
        <w:spacing w:line="240" w:lineRule="auto"/>
        <w:rPr>
          <w:szCs w:val="20"/>
        </w:rPr>
      </w:pPr>
      <w:r w:rsidRPr="00592E4C">
        <w:rPr>
          <w:szCs w:val="20"/>
        </w:rPr>
        <w:t>-</w:t>
      </w:r>
      <w:r w:rsidRPr="00592E4C">
        <w:rPr>
          <w:szCs w:val="20"/>
        </w:rPr>
        <w:tab/>
        <w:t>MK_000</w:t>
      </w:r>
      <w:r w:rsidR="00C73F52">
        <w:rPr>
          <w:szCs w:val="20"/>
        </w:rPr>
        <w:t>5</w:t>
      </w:r>
      <w:r w:rsidRPr="00592E4C">
        <w:rPr>
          <w:szCs w:val="20"/>
        </w:rPr>
        <w:t>:</w:t>
      </w:r>
      <w:r w:rsidR="006A6882" w:rsidRPr="00592E4C">
        <w:rPr>
          <w:szCs w:val="20"/>
        </w:rPr>
        <w:t xml:space="preserve"> Maßnahmenkatalog</w:t>
      </w:r>
      <w:r w:rsidR="00173084" w:rsidRPr="00592E4C">
        <w:rPr>
          <w:szCs w:val="20"/>
        </w:rPr>
        <w:t xml:space="preserve"> gemäß </w:t>
      </w:r>
      <w:r w:rsidR="00173084" w:rsidRPr="00C73F52">
        <w:rPr>
          <w:szCs w:val="20"/>
        </w:rPr>
        <w:t xml:space="preserve">Artikel </w:t>
      </w:r>
      <w:r w:rsidR="00C73F52" w:rsidRPr="00C73F52">
        <w:rPr>
          <w:szCs w:val="20"/>
        </w:rPr>
        <w:t>41</w:t>
      </w:r>
      <w:r w:rsidR="00AC696A">
        <w:rPr>
          <w:szCs w:val="20"/>
        </w:rPr>
        <w:t xml:space="preserve"> Absatz 4</w:t>
      </w:r>
      <w:r w:rsidR="001975EE">
        <w:rPr>
          <w:szCs w:val="20"/>
        </w:rPr>
        <w:t xml:space="preserve"> der</w:t>
      </w:r>
      <w:r w:rsidR="00C73F52" w:rsidRPr="00C73F52">
        <w:rPr>
          <w:szCs w:val="20"/>
        </w:rPr>
        <w:t xml:space="preserve"> VO (EU</w:t>
      </w:r>
      <w:r w:rsidR="00173084" w:rsidRPr="00C73F52">
        <w:rPr>
          <w:szCs w:val="20"/>
        </w:rPr>
        <w:t xml:space="preserve">) </w:t>
      </w:r>
      <w:r w:rsidR="00C73F52" w:rsidRPr="00C73F52">
        <w:rPr>
          <w:szCs w:val="20"/>
        </w:rPr>
        <w:t>2018/848</w:t>
      </w:r>
    </w:p>
    <w:p w14:paraId="75C3334B" w14:textId="1B521810" w:rsidR="00497CD4" w:rsidRDefault="00497CD4" w:rsidP="001C22F9">
      <w:pPr>
        <w:spacing w:line="240" w:lineRule="auto"/>
        <w:ind w:left="280" w:hanging="280"/>
        <w:rPr>
          <w:szCs w:val="20"/>
        </w:rPr>
      </w:pPr>
      <w:r>
        <w:rPr>
          <w:szCs w:val="20"/>
        </w:rPr>
        <w:t>-</w:t>
      </w:r>
      <w:r>
        <w:rPr>
          <w:szCs w:val="20"/>
        </w:rPr>
        <w:tab/>
      </w:r>
      <w:r w:rsidR="005B06BC">
        <w:rPr>
          <w:szCs w:val="20"/>
        </w:rPr>
        <w:t>Flussdiagramm</w:t>
      </w:r>
      <w:r>
        <w:rPr>
          <w:szCs w:val="20"/>
        </w:rPr>
        <w:t xml:space="preserve"> der zuständigen Behörden über die Kontrollen gemäß Artikel 38(1)(e)</w:t>
      </w:r>
      <w:r w:rsidR="001975EE">
        <w:rPr>
          <w:szCs w:val="20"/>
        </w:rPr>
        <w:t xml:space="preserve"> der </w:t>
      </w:r>
      <w:r w:rsidR="001C22F9">
        <w:rPr>
          <w:szCs w:val="20"/>
        </w:rPr>
        <w:br/>
      </w:r>
      <w:r w:rsidR="001975EE">
        <w:rPr>
          <w:szCs w:val="20"/>
        </w:rPr>
        <w:t>VO (EU) 2018/848</w:t>
      </w:r>
    </w:p>
    <w:p w14:paraId="53A8F166" w14:textId="07E04E26" w:rsidR="00CE5488" w:rsidRPr="00592E4C" w:rsidRDefault="00CE5488" w:rsidP="009514B7">
      <w:pPr>
        <w:spacing w:line="240" w:lineRule="auto"/>
        <w:rPr>
          <w:szCs w:val="20"/>
        </w:rPr>
      </w:pPr>
      <w:r>
        <w:rPr>
          <w:szCs w:val="20"/>
        </w:rPr>
        <w:t>-</w:t>
      </w:r>
      <w:r>
        <w:rPr>
          <w:szCs w:val="20"/>
        </w:rPr>
        <w:tab/>
        <w:t xml:space="preserve">VA_0013: </w:t>
      </w:r>
      <w:r w:rsidR="001F148D">
        <w:rPr>
          <w:szCs w:val="20"/>
        </w:rPr>
        <w:t xml:space="preserve">Verfahrensanweisung </w:t>
      </w:r>
      <w:r>
        <w:rPr>
          <w:szCs w:val="20"/>
        </w:rPr>
        <w:t>Informationsaustausch</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5DEFDCB8" w:rsidR="00242E6B" w:rsidRPr="00592E4C" w:rsidRDefault="00303001" w:rsidP="009514B7">
      <w:pPr>
        <w:spacing w:line="240" w:lineRule="auto"/>
        <w:rPr>
          <w:szCs w:val="20"/>
        </w:rPr>
      </w:pPr>
      <w:r w:rsidRPr="00592E4C">
        <w:rPr>
          <w:szCs w:val="20"/>
        </w:rPr>
        <w:t xml:space="preserve">Die Rechtsvorschriften iZm dem </w:t>
      </w:r>
      <w:r w:rsidR="00D239D7">
        <w:rPr>
          <w:szCs w:val="20"/>
        </w:rPr>
        <w:t>Melde</w:t>
      </w:r>
      <w:r w:rsidRPr="00592E4C">
        <w:rPr>
          <w:szCs w:val="20"/>
        </w:rPr>
        <w:t xml:space="preserve">verfahren </w:t>
      </w:r>
      <w:r w:rsidR="00D239D7">
        <w:rPr>
          <w:szCs w:val="20"/>
        </w:rPr>
        <w:t>des geringfügigen Verkaufs unverpackter</w:t>
      </w:r>
      <w:r w:rsidR="00122728">
        <w:rPr>
          <w:szCs w:val="20"/>
        </w:rPr>
        <w:t xml:space="preserve"> biologischer</w:t>
      </w:r>
      <w:r w:rsidR="00D239D7">
        <w:rPr>
          <w:szCs w:val="20"/>
        </w:rPr>
        <w:t xml:space="preserve"> Lebensmittel </w:t>
      </w:r>
      <w:r w:rsidR="00FA7527" w:rsidRPr="00592E4C">
        <w:rPr>
          <w:szCs w:val="20"/>
        </w:rPr>
        <w:t xml:space="preserve">ergeben sich </w:t>
      </w:r>
      <w:r w:rsidR="00033AE3">
        <w:rPr>
          <w:szCs w:val="20"/>
        </w:rPr>
        <w:t xml:space="preserve">insbesondere </w:t>
      </w:r>
      <w:r w:rsidR="00FA7527" w:rsidRPr="00592E4C">
        <w:rPr>
          <w:szCs w:val="20"/>
        </w:rPr>
        <w:t>aus</w:t>
      </w:r>
    </w:p>
    <w:p w14:paraId="7EEFF5C5" w14:textId="1CF62EFD" w:rsidR="00242E6B" w:rsidRPr="00592E4C" w:rsidRDefault="00FA7527" w:rsidP="00831B28">
      <w:pPr>
        <w:pStyle w:val="Listenabsatz"/>
        <w:numPr>
          <w:ilvl w:val="0"/>
          <w:numId w:val="3"/>
        </w:numPr>
        <w:spacing w:line="240" w:lineRule="auto"/>
        <w:rPr>
          <w:szCs w:val="20"/>
        </w:rPr>
      </w:pPr>
      <w:r w:rsidRPr="00592E4C">
        <w:rPr>
          <w:szCs w:val="20"/>
        </w:rPr>
        <w:t>dem EU-Qualitätsregelungen-Durchführu</w:t>
      </w:r>
      <w:r w:rsidR="009426E0" w:rsidRPr="00592E4C">
        <w:rPr>
          <w:szCs w:val="20"/>
        </w:rPr>
        <w:t>ngsgesetz, BGBl. I Nr. 130/2015</w:t>
      </w:r>
      <w:r w:rsidR="009B0615">
        <w:rPr>
          <w:szCs w:val="20"/>
        </w:rPr>
        <w:t xml:space="preserve"> idgF</w:t>
      </w:r>
      <w:r w:rsidR="009426E0" w:rsidRPr="00592E4C">
        <w:rPr>
          <w:szCs w:val="20"/>
        </w:rPr>
        <w:t>,</w:t>
      </w:r>
    </w:p>
    <w:p w14:paraId="67A2D9BA" w14:textId="1C54B84B" w:rsidR="007C5539" w:rsidRPr="00592E4C" w:rsidRDefault="009514B7" w:rsidP="00831B28">
      <w:pPr>
        <w:pStyle w:val="Listenabsatz"/>
        <w:numPr>
          <w:ilvl w:val="0"/>
          <w:numId w:val="3"/>
        </w:numPr>
        <w:spacing w:line="240" w:lineRule="auto"/>
        <w:rPr>
          <w:szCs w:val="20"/>
        </w:rPr>
      </w:pPr>
      <w:r w:rsidRPr="00592E4C">
        <w:rPr>
          <w:szCs w:val="20"/>
        </w:rPr>
        <w:t>der Verordnung (EU) 2017/625</w:t>
      </w:r>
      <w:r w:rsidR="006E6804">
        <w:rPr>
          <w:szCs w:val="20"/>
        </w:rPr>
        <w:t>,</w:t>
      </w:r>
    </w:p>
    <w:p w14:paraId="06E4A77F" w14:textId="72F48E37" w:rsidR="009426E0" w:rsidRPr="00592E4C" w:rsidRDefault="009426E0" w:rsidP="00831B28">
      <w:pPr>
        <w:pStyle w:val="Listenabsatz"/>
        <w:numPr>
          <w:ilvl w:val="0"/>
          <w:numId w:val="3"/>
        </w:numPr>
        <w:spacing w:line="240" w:lineRule="auto"/>
        <w:rPr>
          <w:szCs w:val="20"/>
        </w:rPr>
      </w:pPr>
      <w:r w:rsidRPr="00592E4C">
        <w:rPr>
          <w:szCs w:val="20"/>
        </w:rPr>
        <w:t>der Verordnung (EU) 2018/848</w:t>
      </w:r>
      <w:r w:rsidR="00033AE3">
        <w:rPr>
          <w:szCs w:val="20"/>
        </w:rPr>
        <w:t>,</w:t>
      </w:r>
    </w:p>
    <w:p w14:paraId="06C64CF2" w14:textId="576C48DE" w:rsidR="00447151" w:rsidRPr="00592E4C"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2E62AC0B" w14:textId="20A87639" w:rsidR="000915D8" w:rsidRDefault="000915D8" w:rsidP="0016351B">
      <w:pPr>
        <w:pStyle w:val="SpalteTtigkeit"/>
        <w:numPr>
          <w:ilvl w:val="0"/>
          <w:numId w:val="0"/>
        </w:numPr>
        <w:tabs>
          <w:tab w:val="left" w:pos="227"/>
        </w:tabs>
        <w:ind w:left="227" w:hanging="227"/>
      </w:pPr>
      <w:r>
        <w:t>-</w:t>
      </w:r>
      <w:r>
        <w:tab/>
        <w:t>Erlässe,</w:t>
      </w:r>
      <w:r>
        <w:br/>
        <w:t>Standor</w:t>
      </w:r>
      <w:r w:rsidRPr="000915D8">
        <w:t xml:space="preserve">t: </w:t>
      </w:r>
      <w:hyperlink r:id="rId10" w:history="1">
        <w:r w:rsidRPr="000915D8">
          <w:rPr>
            <w:rStyle w:val="Hyperlink"/>
            <w:color w:val="auto"/>
          </w:rPr>
          <w:t>K</w:t>
        </w:r>
        <w:r w:rsidR="00173084">
          <w:rPr>
            <w:rStyle w:val="Hyperlink"/>
            <w:color w:val="auto"/>
          </w:rPr>
          <w:t xml:space="preserve">ommunikationsplattform </w:t>
        </w:r>
        <w:r w:rsidR="006936C9">
          <w:rPr>
            <w:rStyle w:val="Hyperlink"/>
            <w:color w:val="auto"/>
          </w:rPr>
          <w:t>Verbraucher:i</w:t>
        </w:r>
        <w:r w:rsidR="00173084">
          <w:rPr>
            <w:rStyle w:val="Hyperlink"/>
            <w:color w:val="auto"/>
          </w:rPr>
          <w:t>nnengesundheit</w:t>
        </w:r>
      </w:hyperlink>
    </w:p>
    <w:p w14:paraId="09CA7920" w14:textId="4F04B006" w:rsidR="0016351B" w:rsidRPr="007C271D" w:rsidRDefault="0016351B" w:rsidP="0016351B">
      <w:pPr>
        <w:pStyle w:val="SpalteTtigkeit"/>
        <w:numPr>
          <w:ilvl w:val="0"/>
          <w:numId w:val="0"/>
        </w:numPr>
        <w:tabs>
          <w:tab w:val="left" w:pos="227"/>
        </w:tabs>
        <w:ind w:left="227" w:hanging="227"/>
      </w:pPr>
      <w:r w:rsidRPr="007C271D">
        <w:t>-</w:t>
      </w:r>
      <w:r w:rsidRPr="007C271D">
        <w:tab/>
        <w:t>nationale Rechtsvorschriften,</w:t>
      </w:r>
      <w:r w:rsidRPr="007C271D">
        <w:br/>
      </w:r>
      <w:r w:rsidRPr="007C271D">
        <w:rPr>
          <w:lang w:val="de-DE"/>
        </w:rPr>
        <w:t xml:space="preserve">Standort: </w:t>
      </w:r>
      <w:hyperlink r:id="rId11" w:history="1">
        <w:r w:rsidR="00B54770" w:rsidRPr="007C271D">
          <w:rPr>
            <w:rStyle w:val="Hyperlink"/>
            <w:color w:val="auto"/>
          </w:rPr>
          <w:t>Rechtsinformationssystem</w:t>
        </w:r>
      </w:hyperlink>
    </w:p>
    <w:p w14:paraId="37957500" w14:textId="46D8BF7F" w:rsidR="0016351B" w:rsidRDefault="0016351B" w:rsidP="00B533B8">
      <w:pPr>
        <w:pStyle w:val="SpalteTtigkeit"/>
        <w:numPr>
          <w:ilvl w:val="0"/>
          <w:numId w:val="0"/>
        </w:numPr>
        <w:tabs>
          <w:tab w:val="left" w:pos="227"/>
        </w:tabs>
        <w:ind w:left="227" w:hanging="227"/>
        <w:rPr>
          <w:rStyle w:val="Hyperlink"/>
          <w:color w:val="auto"/>
          <w:lang w:val="de-DE"/>
        </w:rPr>
      </w:pPr>
      <w:r w:rsidRPr="007C271D">
        <w:rPr>
          <w:lang w:val="de-DE"/>
        </w:rPr>
        <w:t>-</w:t>
      </w:r>
      <w:r w:rsidRPr="007C271D">
        <w:rPr>
          <w:lang w:val="de-DE"/>
        </w:rPr>
        <w:tab/>
        <w:t>EU-Rechtsvorschriften,</w:t>
      </w:r>
      <w:r w:rsidRPr="007C271D">
        <w:rPr>
          <w:lang w:val="de-DE"/>
        </w:rPr>
        <w:br/>
        <w:t xml:space="preserve">Standort: </w:t>
      </w:r>
      <w:hyperlink r:id="rId12" w:history="1">
        <w:r w:rsidR="00B54770" w:rsidRPr="007C271D">
          <w:rPr>
            <w:rStyle w:val="Hyperlink"/>
            <w:color w:val="auto"/>
            <w:lang w:val="de-DE"/>
          </w:rPr>
          <w:t>EUR-Lex</w:t>
        </w:r>
      </w:hyperlink>
    </w:p>
    <w:p w14:paraId="7BB65990" w14:textId="3ADE7411"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A668BDB" w14:textId="77777777" w:rsidTr="00E40574">
        <w:trPr>
          <w:trHeight w:hRule="exact" w:val="340"/>
        </w:trPr>
        <w:tc>
          <w:tcPr>
            <w:tcW w:w="1361" w:type="dxa"/>
            <w:vAlign w:val="center"/>
          </w:tcPr>
          <w:p w14:paraId="1D96DDFA" w14:textId="77777777" w:rsidR="00EA41C7" w:rsidRPr="007C271D" w:rsidRDefault="00EA41C7" w:rsidP="002536D1">
            <w:pPr>
              <w:spacing w:after="60" w:line="240" w:lineRule="auto"/>
              <w:jc w:val="center"/>
            </w:pPr>
          </w:p>
        </w:tc>
        <w:tc>
          <w:tcPr>
            <w:tcW w:w="1998" w:type="dxa"/>
            <w:vAlign w:val="center"/>
          </w:tcPr>
          <w:p w14:paraId="3FCE929E" w14:textId="4452B0B4" w:rsidR="00EA41C7" w:rsidRPr="007C271D" w:rsidRDefault="00AD5CDD" w:rsidP="00177E0C">
            <w:pPr>
              <w:spacing w:after="60" w:line="240" w:lineRule="auto"/>
              <w:jc w:val="center"/>
            </w:pPr>
            <w:r>
              <w:t>geändert</w:t>
            </w:r>
          </w:p>
        </w:tc>
        <w:tc>
          <w:tcPr>
            <w:tcW w:w="1999" w:type="dxa"/>
            <w:vAlign w:val="center"/>
          </w:tcPr>
          <w:p w14:paraId="72DB8638" w14:textId="77777777" w:rsidR="00EA41C7" w:rsidRPr="007C271D" w:rsidRDefault="00EA41C7" w:rsidP="002536D1">
            <w:pPr>
              <w:spacing w:after="60" w:line="240" w:lineRule="auto"/>
              <w:jc w:val="center"/>
            </w:pPr>
            <w:r w:rsidRPr="007C271D">
              <w:t>fachlich geprüft</w:t>
            </w:r>
          </w:p>
        </w:tc>
        <w:tc>
          <w:tcPr>
            <w:tcW w:w="1999" w:type="dxa"/>
            <w:vAlign w:val="center"/>
          </w:tcPr>
          <w:p w14:paraId="6AB915D7"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5987D0EA" w14:textId="77777777" w:rsidR="00EA41C7" w:rsidRPr="007C271D" w:rsidRDefault="008509A6" w:rsidP="002536D1">
            <w:pPr>
              <w:spacing w:after="60" w:line="240" w:lineRule="auto"/>
              <w:jc w:val="center"/>
            </w:pPr>
            <w:r w:rsidRPr="007C271D">
              <w:t>genehmigt</w:t>
            </w:r>
          </w:p>
        </w:tc>
      </w:tr>
      <w:tr w:rsidR="007C271D" w:rsidRPr="007C271D" w14:paraId="15C8BA80" w14:textId="77777777" w:rsidTr="00EF55FC">
        <w:trPr>
          <w:trHeight w:val="850"/>
        </w:trPr>
        <w:tc>
          <w:tcPr>
            <w:tcW w:w="1361" w:type="dxa"/>
            <w:vAlign w:val="center"/>
          </w:tcPr>
          <w:p w14:paraId="5B102B25" w14:textId="77777777" w:rsidR="00EA41C7" w:rsidRPr="007C271D" w:rsidRDefault="00EA41C7" w:rsidP="002536D1">
            <w:pPr>
              <w:spacing w:after="60" w:line="240" w:lineRule="auto"/>
              <w:jc w:val="center"/>
            </w:pPr>
            <w:r w:rsidRPr="007C271D">
              <w:t>Name</w:t>
            </w:r>
          </w:p>
        </w:tc>
        <w:tc>
          <w:tcPr>
            <w:tcW w:w="1998" w:type="dxa"/>
            <w:vAlign w:val="center"/>
          </w:tcPr>
          <w:p w14:paraId="16541B70" w14:textId="77777777" w:rsidR="00EA41C7" w:rsidRPr="007C271D" w:rsidRDefault="00344F57" w:rsidP="00A62669">
            <w:pPr>
              <w:spacing w:after="60" w:line="240" w:lineRule="auto"/>
              <w:jc w:val="center"/>
            </w:pPr>
            <w:r w:rsidRPr="00344F57">
              <w:t xml:space="preserve">AG </w:t>
            </w:r>
            <w:r w:rsidR="00A62669">
              <w:t>Verwaltungsverfahren</w:t>
            </w:r>
          </w:p>
        </w:tc>
        <w:tc>
          <w:tcPr>
            <w:tcW w:w="1999" w:type="dxa"/>
            <w:vAlign w:val="center"/>
          </w:tcPr>
          <w:p w14:paraId="33AD47DE" w14:textId="77777777" w:rsidR="00EA41C7" w:rsidRPr="007C271D" w:rsidRDefault="007C271D" w:rsidP="00A62669">
            <w:pPr>
              <w:spacing w:after="60" w:line="240" w:lineRule="auto"/>
              <w:jc w:val="center"/>
            </w:pPr>
            <w:r w:rsidRPr="007C271D">
              <w:t xml:space="preserve">AG </w:t>
            </w:r>
            <w:r w:rsidR="00321DD4">
              <w:t>Verwaltu</w:t>
            </w:r>
            <w:r w:rsidR="00A62669">
              <w:t>n</w:t>
            </w:r>
            <w:r w:rsidR="00321DD4">
              <w:t>g</w:t>
            </w:r>
            <w:r w:rsidR="00A62669">
              <w:t>sverfahren</w:t>
            </w:r>
          </w:p>
        </w:tc>
        <w:tc>
          <w:tcPr>
            <w:tcW w:w="1999" w:type="dxa"/>
            <w:vAlign w:val="center"/>
          </w:tcPr>
          <w:p w14:paraId="19AAE19F" w14:textId="77777777"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14:paraId="4B9E5FA9"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18E3D358" w14:textId="77777777" w:rsidTr="00EF55FC">
        <w:trPr>
          <w:trHeight w:val="780"/>
        </w:trPr>
        <w:tc>
          <w:tcPr>
            <w:tcW w:w="1361" w:type="dxa"/>
            <w:vAlign w:val="center"/>
          </w:tcPr>
          <w:p w14:paraId="50A78DC0" w14:textId="77777777" w:rsidR="00EA41C7" w:rsidRPr="007C271D" w:rsidRDefault="00EA41C7" w:rsidP="002536D1">
            <w:pPr>
              <w:spacing w:after="60" w:line="240" w:lineRule="auto"/>
              <w:jc w:val="center"/>
            </w:pPr>
            <w:r w:rsidRPr="007C271D">
              <w:t>Datum</w:t>
            </w:r>
          </w:p>
        </w:tc>
        <w:tc>
          <w:tcPr>
            <w:tcW w:w="1998" w:type="dxa"/>
            <w:vAlign w:val="center"/>
          </w:tcPr>
          <w:p w14:paraId="46F5E301" w14:textId="1A324A57" w:rsidR="00EA41C7" w:rsidRPr="007C271D" w:rsidRDefault="00AC696A" w:rsidP="00B324C0">
            <w:pPr>
              <w:spacing w:before="0" w:line="240" w:lineRule="auto"/>
              <w:jc w:val="center"/>
            </w:pPr>
            <w:r>
              <w:t>28.09.2023</w:t>
            </w:r>
          </w:p>
        </w:tc>
        <w:tc>
          <w:tcPr>
            <w:tcW w:w="1999" w:type="dxa"/>
            <w:vAlign w:val="center"/>
          </w:tcPr>
          <w:p w14:paraId="6212788D" w14:textId="512CC38A" w:rsidR="00EA41C7" w:rsidRPr="007C271D" w:rsidRDefault="00AC696A" w:rsidP="00CD3677">
            <w:pPr>
              <w:spacing w:after="60" w:line="240" w:lineRule="auto"/>
              <w:jc w:val="center"/>
            </w:pPr>
            <w:r>
              <w:t>28.09.2023</w:t>
            </w:r>
          </w:p>
        </w:tc>
        <w:tc>
          <w:tcPr>
            <w:tcW w:w="1999" w:type="dxa"/>
            <w:vAlign w:val="center"/>
          </w:tcPr>
          <w:p w14:paraId="79A7953B" w14:textId="1F7DE7D8" w:rsidR="00EA41C7" w:rsidRPr="007C271D" w:rsidRDefault="0078423F" w:rsidP="00CD3677">
            <w:pPr>
              <w:spacing w:after="60" w:line="240" w:lineRule="auto"/>
              <w:jc w:val="center"/>
            </w:pPr>
            <w:r>
              <w:t>05.10.2023</w:t>
            </w:r>
          </w:p>
        </w:tc>
        <w:tc>
          <w:tcPr>
            <w:tcW w:w="1999" w:type="dxa"/>
            <w:vAlign w:val="center"/>
          </w:tcPr>
          <w:p w14:paraId="2D14FABC" w14:textId="59F6E787" w:rsidR="00EA41C7" w:rsidRPr="007C271D" w:rsidRDefault="00D51B79" w:rsidP="00F22442">
            <w:pPr>
              <w:spacing w:after="60" w:line="240" w:lineRule="auto"/>
              <w:jc w:val="center"/>
            </w:pPr>
            <w:r>
              <w:t>18.10.2023</w:t>
            </w:r>
          </w:p>
        </w:tc>
      </w:tr>
      <w:tr w:rsidR="007C271D" w:rsidRPr="007C271D" w14:paraId="144143E0" w14:textId="77777777" w:rsidTr="00B533B8">
        <w:trPr>
          <w:trHeight w:val="389"/>
        </w:trPr>
        <w:tc>
          <w:tcPr>
            <w:tcW w:w="1361" w:type="dxa"/>
            <w:vAlign w:val="center"/>
          </w:tcPr>
          <w:p w14:paraId="772F90A9" w14:textId="77777777" w:rsidR="00EA41C7" w:rsidRPr="007C271D" w:rsidRDefault="008818D9" w:rsidP="002536D1">
            <w:pPr>
              <w:spacing w:after="60" w:line="240" w:lineRule="auto"/>
              <w:jc w:val="center"/>
            </w:pPr>
            <w:r w:rsidRPr="007C271D">
              <w:t>Zeichnung</w:t>
            </w:r>
          </w:p>
        </w:tc>
        <w:tc>
          <w:tcPr>
            <w:tcW w:w="1998" w:type="dxa"/>
            <w:vAlign w:val="center"/>
          </w:tcPr>
          <w:p w14:paraId="76CD9E59" w14:textId="77777777" w:rsidR="00EA41C7" w:rsidRPr="007C271D" w:rsidRDefault="00B3173F" w:rsidP="002536D1">
            <w:pPr>
              <w:spacing w:after="60" w:line="240" w:lineRule="auto"/>
              <w:jc w:val="center"/>
            </w:pPr>
            <w:r w:rsidRPr="007C271D">
              <w:t>ohne Unterschrift</w:t>
            </w:r>
          </w:p>
        </w:tc>
        <w:tc>
          <w:tcPr>
            <w:tcW w:w="1999" w:type="dxa"/>
            <w:vAlign w:val="center"/>
          </w:tcPr>
          <w:p w14:paraId="4940BF62" w14:textId="77777777" w:rsidR="00EA41C7" w:rsidRPr="007C271D" w:rsidRDefault="009B57A3" w:rsidP="002536D1">
            <w:pPr>
              <w:spacing w:after="60" w:line="240" w:lineRule="auto"/>
              <w:jc w:val="center"/>
            </w:pPr>
            <w:r w:rsidRPr="007C271D">
              <w:t>ohne Unterschrift</w:t>
            </w:r>
          </w:p>
        </w:tc>
        <w:tc>
          <w:tcPr>
            <w:tcW w:w="1999" w:type="dxa"/>
            <w:vAlign w:val="center"/>
          </w:tcPr>
          <w:p w14:paraId="53FAE09A" w14:textId="77777777" w:rsidR="00EA41C7" w:rsidRPr="007C271D" w:rsidRDefault="009426E0" w:rsidP="002536D1">
            <w:pPr>
              <w:spacing w:after="60" w:line="240" w:lineRule="auto"/>
              <w:jc w:val="center"/>
            </w:pPr>
            <w:r w:rsidRPr="007C271D">
              <w:t>ohne Unterschrift</w:t>
            </w:r>
          </w:p>
        </w:tc>
        <w:tc>
          <w:tcPr>
            <w:tcW w:w="1999" w:type="dxa"/>
            <w:vAlign w:val="center"/>
          </w:tcPr>
          <w:p w14:paraId="5A875128" w14:textId="77777777" w:rsidR="00EA41C7" w:rsidRPr="007C271D" w:rsidRDefault="00A07E21" w:rsidP="002536D1">
            <w:pPr>
              <w:spacing w:after="60" w:line="240" w:lineRule="auto"/>
              <w:jc w:val="center"/>
            </w:pPr>
            <w:r w:rsidRPr="007C271D">
              <w:t>ohne Unterschrift</w:t>
            </w:r>
          </w:p>
        </w:tc>
      </w:tr>
    </w:tbl>
    <w:p w14:paraId="26D5A1C6"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CABE1A6" w14:textId="77777777"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21341A97" w14:textId="1F4B38C8" w:rsidR="0093371E" w:rsidRDefault="00B36731" w:rsidP="002324C1">
      <w:pPr>
        <w:pStyle w:val="SpalteTtigkeit"/>
        <w:numPr>
          <w:ilvl w:val="0"/>
          <w:numId w:val="0"/>
        </w:numPr>
        <w:tabs>
          <w:tab w:val="left" w:pos="227"/>
        </w:tabs>
        <w:ind w:left="227" w:hanging="227"/>
      </w:pPr>
      <w:r w:rsidRPr="007C271D">
        <w:lastRenderedPageBreak/>
        <w:t>Keine.</w:t>
      </w:r>
    </w:p>
    <w:sectPr w:rsidR="0093371E" w:rsidSect="00E82200">
      <w:headerReference w:type="default" r:id="rId13"/>
      <w:footerReference w:type="default" r:id="rId14"/>
      <w:headerReference w:type="first" r:id="rId15"/>
      <w:footerReference w:type="first" r:id="rId16"/>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9C32" w14:textId="77777777" w:rsidR="00CE7C60" w:rsidRDefault="00CE7C60">
      <w:r>
        <w:separator/>
      </w:r>
    </w:p>
  </w:endnote>
  <w:endnote w:type="continuationSeparator" w:id="0">
    <w:p w14:paraId="4BC5E12C" w14:textId="77777777" w:rsidR="00CE7C60" w:rsidRDefault="00CE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08ACF0B5" w:rsidR="007E6210" w:rsidRDefault="007E621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ED7DB3">
      <w:rPr>
        <w:noProof/>
        <w:sz w:val="12"/>
        <w:szCs w:val="12"/>
      </w:rPr>
      <w:t>12.10.2023 11:53</w:t>
    </w:r>
    <w:r>
      <w:rPr>
        <w:sz w:val="12"/>
        <w:szCs w:val="12"/>
      </w:rPr>
      <w:fldChar w:fldCharType="end"/>
    </w:r>
    <w:r w:rsidR="001F468A" w:rsidDel="001F468A">
      <w:rPr>
        <w:sz w:val="12"/>
        <w:szCs w:val="12"/>
      </w:rPr>
      <w:t xml:space="preserve"> </w:t>
    </w:r>
  </w:p>
  <w:p w14:paraId="6A1259FB" w14:textId="221F1E64" w:rsidR="007E6210" w:rsidRDefault="007E621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7E6210" w:rsidRPr="00A0482C" w14:paraId="1FB842BB" w14:textId="77777777" w:rsidTr="00E533AA">
      <w:tc>
        <w:tcPr>
          <w:tcW w:w="9464" w:type="dxa"/>
          <w:gridSpan w:val="3"/>
          <w:shd w:val="clear" w:color="auto" w:fill="auto"/>
        </w:tcPr>
        <w:p w14:paraId="5D12F2FC" w14:textId="4F5D9E91" w:rsidR="007E6210" w:rsidRDefault="007E6210" w:rsidP="00B407CB">
          <w:pPr>
            <w:tabs>
              <w:tab w:val="left" w:pos="5812"/>
              <w:tab w:val="right" w:pos="9356"/>
            </w:tabs>
            <w:spacing w:line="240" w:lineRule="auto"/>
            <w:rPr>
              <w:szCs w:val="20"/>
            </w:rPr>
          </w:pPr>
          <w:r>
            <w:rPr>
              <w:szCs w:val="20"/>
            </w:rPr>
            <w:t>VERFAHRENSANWEISUNG</w:t>
          </w:r>
        </w:p>
        <w:p w14:paraId="3B00909A" w14:textId="10C0C0A0" w:rsidR="007E6210" w:rsidRPr="00A0482C" w:rsidRDefault="007E6210" w:rsidP="00220A0C">
          <w:pPr>
            <w:tabs>
              <w:tab w:val="left" w:pos="5812"/>
              <w:tab w:val="right" w:pos="9356"/>
            </w:tabs>
            <w:spacing w:before="0" w:line="240" w:lineRule="auto"/>
            <w:rPr>
              <w:szCs w:val="20"/>
            </w:rPr>
          </w:pPr>
          <w:r>
            <w:rPr>
              <w:szCs w:val="20"/>
            </w:rPr>
            <w:t>Meldung des geringfügigen Verkaufs unverpackter biologischer Lebensmittel</w:t>
          </w:r>
        </w:p>
      </w:tc>
    </w:tr>
    <w:tr w:rsidR="007E6210" w:rsidRPr="00A0482C" w14:paraId="51B50505" w14:textId="77777777" w:rsidTr="00E533AA">
      <w:tc>
        <w:tcPr>
          <w:tcW w:w="3249" w:type="dxa"/>
          <w:shd w:val="clear" w:color="auto" w:fill="auto"/>
          <w:vAlign w:val="center"/>
        </w:tcPr>
        <w:p w14:paraId="7AE4D127" w14:textId="374586EA" w:rsidR="007E6210" w:rsidRPr="008509A6" w:rsidRDefault="007E6210" w:rsidP="009F395E">
          <w:pPr>
            <w:tabs>
              <w:tab w:val="left" w:pos="5812"/>
              <w:tab w:val="right" w:pos="9356"/>
            </w:tabs>
            <w:spacing w:before="0" w:line="240" w:lineRule="auto"/>
            <w:rPr>
              <w:szCs w:val="20"/>
            </w:rPr>
          </w:pPr>
          <w:r>
            <w:rPr>
              <w:szCs w:val="20"/>
            </w:rPr>
            <w:t>Dokument-Nr.: VA_0014_</w:t>
          </w:r>
          <w:r w:rsidR="001F468A">
            <w:rPr>
              <w:szCs w:val="20"/>
            </w:rPr>
            <w:t>4</w:t>
          </w:r>
        </w:p>
      </w:tc>
      <w:tc>
        <w:tcPr>
          <w:tcW w:w="3249" w:type="dxa"/>
          <w:shd w:val="clear" w:color="auto" w:fill="auto"/>
          <w:vAlign w:val="center"/>
        </w:tcPr>
        <w:p w14:paraId="3738C17A" w14:textId="57569BE4" w:rsidR="007E6210" w:rsidRPr="00A0482C" w:rsidRDefault="007E6210" w:rsidP="00DD202E">
          <w:pPr>
            <w:tabs>
              <w:tab w:val="left" w:pos="5812"/>
              <w:tab w:val="right" w:pos="9356"/>
            </w:tabs>
            <w:spacing w:before="0" w:line="240" w:lineRule="auto"/>
            <w:jc w:val="center"/>
            <w:rPr>
              <w:szCs w:val="20"/>
            </w:rPr>
          </w:pPr>
          <w:r w:rsidRPr="00A0482C">
            <w:rPr>
              <w:szCs w:val="20"/>
            </w:rPr>
            <w:t>gültig ab</w:t>
          </w:r>
          <w:r>
            <w:rPr>
              <w:szCs w:val="20"/>
            </w:rPr>
            <w:t xml:space="preserve"> </w:t>
          </w:r>
          <w:r w:rsidR="001F468A">
            <w:rPr>
              <w:szCs w:val="20"/>
            </w:rPr>
            <w:t>01.01.2024</w:t>
          </w:r>
        </w:p>
      </w:tc>
      <w:tc>
        <w:tcPr>
          <w:tcW w:w="2966" w:type="dxa"/>
          <w:shd w:val="clear" w:color="auto" w:fill="auto"/>
          <w:vAlign w:val="center"/>
        </w:tcPr>
        <w:p w14:paraId="176325FC" w14:textId="1D970D87" w:rsidR="007E6210" w:rsidRPr="00A0482C" w:rsidRDefault="007E621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7B5A50">
            <w:rPr>
              <w:noProof/>
              <w:szCs w:val="20"/>
            </w:rPr>
            <w:t>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7B5A50">
            <w:rPr>
              <w:noProof/>
              <w:szCs w:val="20"/>
            </w:rPr>
            <w:t>10</w:t>
          </w:r>
          <w:r w:rsidRPr="00A0482C">
            <w:rPr>
              <w:szCs w:val="20"/>
            </w:rPr>
            <w:fldChar w:fldCharType="end"/>
          </w:r>
        </w:p>
      </w:tc>
    </w:tr>
  </w:tbl>
  <w:p w14:paraId="288E6DCE" w14:textId="77777777" w:rsidR="007E6210" w:rsidRPr="00137738" w:rsidRDefault="007E6210"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7E6210" w:rsidRDefault="007E6210" w:rsidP="00E440D9">
    <w:pPr>
      <w:pStyle w:val="Fuzeile"/>
      <w:tabs>
        <w:tab w:val="clear" w:pos="9072"/>
        <w:tab w:val="right" w:pos="8784"/>
        <w:tab w:val="right" w:pos="9356"/>
      </w:tabs>
    </w:pPr>
  </w:p>
  <w:p w14:paraId="74C5767F" w14:textId="57CE9C98" w:rsidR="007E6210" w:rsidRPr="007739D4" w:rsidRDefault="007E621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20210716_VA_0010_1_PVM-Bio_Entwurf_final-Aussendung</w:t>
    </w:r>
    <w:r>
      <w:fldChar w:fldCharType="end"/>
    </w:r>
  </w:p>
  <w:p w14:paraId="565FC957" w14:textId="77777777" w:rsidR="007E6210" w:rsidRDefault="007E621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20A6DA7A" w:rsidR="007E6210" w:rsidRPr="00E440D9" w:rsidRDefault="007E621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11</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4277" w14:textId="77777777" w:rsidR="00CE7C60" w:rsidRDefault="00CE7C60">
      <w:r>
        <w:separator/>
      </w:r>
    </w:p>
  </w:footnote>
  <w:footnote w:type="continuationSeparator" w:id="0">
    <w:p w14:paraId="3854E724" w14:textId="77777777" w:rsidR="00CE7C60" w:rsidRDefault="00CE7C60">
      <w:r>
        <w:continuationSeparator/>
      </w:r>
    </w:p>
  </w:footnote>
  <w:footnote w:id="1">
    <w:p w14:paraId="1ACEE74B" w14:textId="38EF842E" w:rsidR="001F468A" w:rsidRPr="001F468A" w:rsidRDefault="001F468A">
      <w:pPr>
        <w:pStyle w:val="Funotentext"/>
      </w:pPr>
      <w:r>
        <w:rPr>
          <w:rStyle w:val="Funotenzeichen"/>
        </w:rPr>
        <w:footnoteRef/>
      </w:r>
      <w:r>
        <w:t xml:space="preserve"> in Bezug auf Lebensmittel</w:t>
      </w:r>
    </w:p>
  </w:footnote>
  <w:footnote w:id="2">
    <w:p w14:paraId="161BFB5C" w14:textId="06EB884D" w:rsidR="007E6210" w:rsidRPr="00751DAE" w:rsidRDefault="00CF0EB8" w:rsidP="00D75123">
      <w:pPr>
        <w:pStyle w:val="Funotentext"/>
        <w:rPr>
          <w:lang w:val="de-DE"/>
        </w:rPr>
      </w:pPr>
      <w:r w:rsidRPr="00CF0EB8">
        <w:rPr>
          <w:vertAlign w:val="superscript"/>
          <w:lang w:val="de-DE"/>
        </w:rPr>
        <w:t>#</w:t>
      </w:r>
      <w:r>
        <w:rPr>
          <w:lang w:val="de-DE"/>
        </w:rPr>
        <w:t xml:space="preserve"> </w:t>
      </w:r>
      <w:r w:rsidR="007E6210">
        <w:rPr>
          <w:lang w:val="de-DE"/>
        </w:rPr>
        <w:t>falls eine E-Mail-Adresse angegeben wurde und die Einwilligung über den Erhalt von Benachrichtigungen über den Verlauf der Meldung vorliegt</w:t>
      </w:r>
    </w:p>
  </w:footnote>
  <w:footnote w:id="3">
    <w:p w14:paraId="3CA9C87C" w14:textId="7517BFAB" w:rsidR="007E6210" w:rsidRPr="00B0440B" w:rsidRDefault="007E6210" w:rsidP="00995E0C">
      <w:pPr>
        <w:pStyle w:val="Funotentext"/>
      </w:pPr>
      <w:r w:rsidRPr="00B26C31">
        <w:rPr>
          <w:vertAlign w:val="superscript"/>
        </w:rPr>
        <w:t>#</w:t>
      </w:r>
      <w:r w:rsidRPr="00B0440B">
        <w:t xml:space="preserve"> wenn keine </w:t>
      </w:r>
      <w:r>
        <w:t>E-Mail-</w:t>
      </w:r>
      <w:r w:rsidRPr="00B0440B">
        <w:t xml:space="preserve">Adresse </w:t>
      </w:r>
      <w:r>
        <w:t xml:space="preserve">von </w:t>
      </w:r>
      <w:r w:rsidRPr="00B0440B">
        <w:t>de</w:t>
      </w:r>
      <w:r>
        <w:t>m</w:t>
      </w:r>
      <w:r w:rsidRPr="00B0440B">
        <w:t>:de</w:t>
      </w:r>
      <w:r>
        <w:t>r</w:t>
      </w:r>
      <w:r w:rsidRPr="00B0440B">
        <w:t xml:space="preserve"> U </w:t>
      </w:r>
      <w:r>
        <w:t>in der Meldung angegeben ist, dann zusätz</w:t>
      </w:r>
      <w:r w:rsidRPr="00B0440B">
        <w:t>lich Kontaktaufnahme via Telefon und Hinweis über Vornahme der Ergänzungen und Korrekturen in VIS</w:t>
      </w:r>
    </w:p>
  </w:footnote>
  <w:footnote w:id="4">
    <w:p w14:paraId="1C123966" w14:textId="1425566B" w:rsidR="00E26458" w:rsidRPr="00E26458" w:rsidRDefault="00E26458">
      <w:pPr>
        <w:pStyle w:val="Funotentext"/>
        <w:rPr>
          <w:lang w:val="de-DE"/>
        </w:rPr>
      </w:pPr>
      <w:r>
        <w:rPr>
          <w:rStyle w:val="Funotenzeichen"/>
        </w:rPr>
        <w:footnoteRef/>
      </w:r>
      <w:r>
        <w:t xml:space="preserve"> Die </w:t>
      </w:r>
      <w:r>
        <w:rPr>
          <w:lang w:val="de-DE"/>
        </w:rPr>
        <w:t>Vorgehensweise wird noch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7E6210" w:rsidRPr="006D4B9C" w:rsidRDefault="007E6210"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7E6210" w:rsidRPr="008509A6" w:rsidRDefault="007E6210"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7E6210" w:rsidRPr="00344F26" w:rsidRDefault="007E6210"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908"/>
    <w:multiLevelType w:val="hybridMultilevel"/>
    <w:tmpl w:val="B06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E56D9E"/>
    <w:multiLevelType w:val="hybridMultilevel"/>
    <w:tmpl w:val="251A9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C112C2"/>
    <w:multiLevelType w:val="hybridMultilevel"/>
    <w:tmpl w:val="861C8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15ADB"/>
    <w:multiLevelType w:val="hybridMultilevel"/>
    <w:tmpl w:val="447A87B6"/>
    <w:lvl w:ilvl="0" w:tplc="04070017">
      <w:start w:val="1"/>
      <w:numFmt w:val="lowerLetter"/>
      <w:lvlText w:val="%1)"/>
      <w:lvlJc w:val="left"/>
      <w:pPr>
        <w:ind w:left="1496" w:hanging="360"/>
      </w:pPr>
      <w:rPr>
        <w:rFonts w:hint="default"/>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5" w15:restartNumberingAfterBreak="0">
    <w:nsid w:val="41E47DB6"/>
    <w:multiLevelType w:val="hybridMultilevel"/>
    <w:tmpl w:val="34E0E4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4276656C"/>
    <w:multiLevelType w:val="hybridMultilevel"/>
    <w:tmpl w:val="555E5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109BE"/>
    <w:multiLevelType w:val="hybridMultilevel"/>
    <w:tmpl w:val="00F40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175E8"/>
    <w:multiLevelType w:val="hybridMultilevel"/>
    <w:tmpl w:val="AA52BC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947351630">
    <w:abstractNumId w:val="1"/>
  </w:num>
  <w:num w:numId="2" w16cid:durableId="1618872802">
    <w:abstractNumId w:val="10"/>
  </w:num>
  <w:num w:numId="3" w16cid:durableId="980622649">
    <w:abstractNumId w:val="7"/>
  </w:num>
  <w:num w:numId="4" w16cid:durableId="532379847">
    <w:abstractNumId w:val="3"/>
  </w:num>
  <w:num w:numId="5" w16cid:durableId="772630907">
    <w:abstractNumId w:val="9"/>
  </w:num>
  <w:num w:numId="6" w16cid:durableId="380903614">
    <w:abstractNumId w:val="6"/>
  </w:num>
  <w:num w:numId="7" w16cid:durableId="6099694">
    <w:abstractNumId w:val="0"/>
  </w:num>
  <w:num w:numId="8" w16cid:durableId="1156992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196815">
    <w:abstractNumId w:val="8"/>
  </w:num>
  <w:num w:numId="10" w16cid:durableId="961419374">
    <w:abstractNumId w:val="5"/>
  </w:num>
  <w:num w:numId="11" w16cid:durableId="1804884450">
    <w:abstractNumId w:val="2"/>
  </w:num>
  <w:num w:numId="12" w16cid:durableId="1056465840">
    <w:abstractNumId w:val="1"/>
  </w:num>
  <w:num w:numId="13" w16cid:durableId="1369723143">
    <w:abstractNumId w:val="1"/>
  </w:num>
  <w:num w:numId="14" w16cid:durableId="932517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7717006">
    <w:abstractNumId w:val="10"/>
  </w:num>
  <w:num w:numId="16" w16cid:durableId="22293354">
    <w:abstractNumId w:val="10"/>
  </w:num>
  <w:num w:numId="17" w16cid:durableId="1712609118">
    <w:abstractNumId w:val="4"/>
  </w:num>
  <w:num w:numId="18" w16cid:durableId="726685096">
    <w:abstractNumId w:val="1"/>
  </w:num>
  <w:num w:numId="19" w16cid:durableId="187880844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2A8"/>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74D"/>
    <w:rsid w:val="00011097"/>
    <w:rsid w:val="00012073"/>
    <w:rsid w:val="0001218D"/>
    <w:rsid w:val="0001221C"/>
    <w:rsid w:val="0001243D"/>
    <w:rsid w:val="000124D6"/>
    <w:rsid w:val="00012A9C"/>
    <w:rsid w:val="000142CC"/>
    <w:rsid w:val="00014DEC"/>
    <w:rsid w:val="00014F31"/>
    <w:rsid w:val="00014FE4"/>
    <w:rsid w:val="00015690"/>
    <w:rsid w:val="000157DD"/>
    <w:rsid w:val="00015805"/>
    <w:rsid w:val="00015BFA"/>
    <w:rsid w:val="000164BB"/>
    <w:rsid w:val="00020E1A"/>
    <w:rsid w:val="00021122"/>
    <w:rsid w:val="00021186"/>
    <w:rsid w:val="00021C71"/>
    <w:rsid w:val="00022323"/>
    <w:rsid w:val="00022CDA"/>
    <w:rsid w:val="000233A0"/>
    <w:rsid w:val="000234EE"/>
    <w:rsid w:val="0002360E"/>
    <w:rsid w:val="00023748"/>
    <w:rsid w:val="00023765"/>
    <w:rsid w:val="00023ADA"/>
    <w:rsid w:val="00024D58"/>
    <w:rsid w:val="00025A0F"/>
    <w:rsid w:val="0002667F"/>
    <w:rsid w:val="00026BFD"/>
    <w:rsid w:val="000279BD"/>
    <w:rsid w:val="00027E50"/>
    <w:rsid w:val="0003037F"/>
    <w:rsid w:val="00030429"/>
    <w:rsid w:val="00030643"/>
    <w:rsid w:val="00030907"/>
    <w:rsid w:val="00030A02"/>
    <w:rsid w:val="000310A9"/>
    <w:rsid w:val="000310B5"/>
    <w:rsid w:val="0003114F"/>
    <w:rsid w:val="000315C5"/>
    <w:rsid w:val="0003229B"/>
    <w:rsid w:val="000325FC"/>
    <w:rsid w:val="00032868"/>
    <w:rsid w:val="00032A8B"/>
    <w:rsid w:val="00033763"/>
    <w:rsid w:val="00033AE3"/>
    <w:rsid w:val="00033DBE"/>
    <w:rsid w:val="00034757"/>
    <w:rsid w:val="00034E39"/>
    <w:rsid w:val="00034E5F"/>
    <w:rsid w:val="000354B6"/>
    <w:rsid w:val="00035516"/>
    <w:rsid w:val="0003673F"/>
    <w:rsid w:val="00036902"/>
    <w:rsid w:val="00036E57"/>
    <w:rsid w:val="00036FCF"/>
    <w:rsid w:val="0003739D"/>
    <w:rsid w:val="00037413"/>
    <w:rsid w:val="0003780E"/>
    <w:rsid w:val="00037C62"/>
    <w:rsid w:val="0004126D"/>
    <w:rsid w:val="00041459"/>
    <w:rsid w:val="00041AA9"/>
    <w:rsid w:val="00041FA0"/>
    <w:rsid w:val="0004315B"/>
    <w:rsid w:val="00043730"/>
    <w:rsid w:val="000437C9"/>
    <w:rsid w:val="00043BF4"/>
    <w:rsid w:val="00043F85"/>
    <w:rsid w:val="000442C4"/>
    <w:rsid w:val="00044398"/>
    <w:rsid w:val="000448DC"/>
    <w:rsid w:val="00044FC5"/>
    <w:rsid w:val="000452F8"/>
    <w:rsid w:val="000453F6"/>
    <w:rsid w:val="000454EC"/>
    <w:rsid w:val="00045A17"/>
    <w:rsid w:val="00045D71"/>
    <w:rsid w:val="00046057"/>
    <w:rsid w:val="00046276"/>
    <w:rsid w:val="00046621"/>
    <w:rsid w:val="000476BA"/>
    <w:rsid w:val="000504B4"/>
    <w:rsid w:val="00050F18"/>
    <w:rsid w:val="00051349"/>
    <w:rsid w:val="00051456"/>
    <w:rsid w:val="00051CC3"/>
    <w:rsid w:val="000520C1"/>
    <w:rsid w:val="00052502"/>
    <w:rsid w:val="00052E47"/>
    <w:rsid w:val="00053645"/>
    <w:rsid w:val="0005370F"/>
    <w:rsid w:val="00053998"/>
    <w:rsid w:val="000542F1"/>
    <w:rsid w:val="00054CA5"/>
    <w:rsid w:val="00054E04"/>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6C4"/>
    <w:rsid w:val="00066A5E"/>
    <w:rsid w:val="00066B3E"/>
    <w:rsid w:val="0006702D"/>
    <w:rsid w:val="00067908"/>
    <w:rsid w:val="0007047F"/>
    <w:rsid w:val="00070A16"/>
    <w:rsid w:val="00070C19"/>
    <w:rsid w:val="00071C44"/>
    <w:rsid w:val="00071E01"/>
    <w:rsid w:val="00072026"/>
    <w:rsid w:val="000722F4"/>
    <w:rsid w:val="000730C7"/>
    <w:rsid w:val="000734B2"/>
    <w:rsid w:val="0007388E"/>
    <w:rsid w:val="000745B7"/>
    <w:rsid w:val="0007496F"/>
    <w:rsid w:val="00074B30"/>
    <w:rsid w:val="00076B66"/>
    <w:rsid w:val="00076CAA"/>
    <w:rsid w:val="00076F06"/>
    <w:rsid w:val="00080B5F"/>
    <w:rsid w:val="00080B90"/>
    <w:rsid w:val="00080E7B"/>
    <w:rsid w:val="00081023"/>
    <w:rsid w:val="000812F8"/>
    <w:rsid w:val="00081571"/>
    <w:rsid w:val="00081B7F"/>
    <w:rsid w:val="00081D52"/>
    <w:rsid w:val="00082670"/>
    <w:rsid w:val="0008289A"/>
    <w:rsid w:val="00082E02"/>
    <w:rsid w:val="00083028"/>
    <w:rsid w:val="00083198"/>
    <w:rsid w:val="00083357"/>
    <w:rsid w:val="000833B3"/>
    <w:rsid w:val="00083549"/>
    <w:rsid w:val="00083697"/>
    <w:rsid w:val="00084042"/>
    <w:rsid w:val="000848EB"/>
    <w:rsid w:val="00084ACB"/>
    <w:rsid w:val="00086034"/>
    <w:rsid w:val="0008624B"/>
    <w:rsid w:val="00086273"/>
    <w:rsid w:val="000866A3"/>
    <w:rsid w:val="00090843"/>
    <w:rsid w:val="00091585"/>
    <w:rsid w:val="000915D8"/>
    <w:rsid w:val="00091F8C"/>
    <w:rsid w:val="000926FA"/>
    <w:rsid w:val="00092BE3"/>
    <w:rsid w:val="00092E3F"/>
    <w:rsid w:val="00093099"/>
    <w:rsid w:val="0009315E"/>
    <w:rsid w:val="000938FE"/>
    <w:rsid w:val="00093D8B"/>
    <w:rsid w:val="0009468F"/>
    <w:rsid w:val="00094CA0"/>
    <w:rsid w:val="00094D8E"/>
    <w:rsid w:val="00095211"/>
    <w:rsid w:val="00095400"/>
    <w:rsid w:val="00095477"/>
    <w:rsid w:val="00095F81"/>
    <w:rsid w:val="000960A0"/>
    <w:rsid w:val="0009649D"/>
    <w:rsid w:val="00096BEC"/>
    <w:rsid w:val="000977DB"/>
    <w:rsid w:val="00097A13"/>
    <w:rsid w:val="00097E8D"/>
    <w:rsid w:val="00097FED"/>
    <w:rsid w:val="000A0B58"/>
    <w:rsid w:val="000A0F36"/>
    <w:rsid w:val="000A106A"/>
    <w:rsid w:val="000A154E"/>
    <w:rsid w:val="000A2182"/>
    <w:rsid w:val="000A254D"/>
    <w:rsid w:val="000A2EA2"/>
    <w:rsid w:val="000A33C5"/>
    <w:rsid w:val="000A33D6"/>
    <w:rsid w:val="000A4A0D"/>
    <w:rsid w:val="000A4A33"/>
    <w:rsid w:val="000A4CE9"/>
    <w:rsid w:val="000A532D"/>
    <w:rsid w:val="000A54B5"/>
    <w:rsid w:val="000A5B10"/>
    <w:rsid w:val="000A6500"/>
    <w:rsid w:val="000A6997"/>
    <w:rsid w:val="000A6C5F"/>
    <w:rsid w:val="000A722B"/>
    <w:rsid w:val="000A76B7"/>
    <w:rsid w:val="000A7AB4"/>
    <w:rsid w:val="000A7B65"/>
    <w:rsid w:val="000A7D43"/>
    <w:rsid w:val="000A7D95"/>
    <w:rsid w:val="000B12A7"/>
    <w:rsid w:val="000B1861"/>
    <w:rsid w:val="000B1AD6"/>
    <w:rsid w:val="000B261A"/>
    <w:rsid w:val="000B2C80"/>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0C39"/>
    <w:rsid w:val="000C16E5"/>
    <w:rsid w:val="000C1A43"/>
    <w:rsid w:val="000C213C"/>
    <w:rsid w:val="000C3564"/>
    <w:rsid w:val="000C36E1"/>
    <w:rsid w:val="000C3AFD"/>
    <w:rsid w:val="000C3B4B"/>
    <w:rsid w:val="000C3C29"/>
    <w:rsid w:val="000C3EB9"/>
    <w:rsid w:val="000C4F0E"/>
    <w:rsid w:val="000C54B4"/>
    <w:rsid w:val="000C7F87"/>
    <w:rsid w:val="000D0012"/>
    <w:rsid w:val="000D0277"/>
    <w:rsid w:val="000D0EF6"/>
    <w:rsid w:val="000D11C1"/>
    <w:rsid w:val="000D11D3"/>
    <w:rsid w:val="000D1C87"/>
    <w:rsid w:val="000D1E43"/>
    <w:rsid w:val="000D2ED4"/>
    <w:rsid w:val="000D2EE1"/>
    <w:rsid w:val="000D367C"/>
    <w:rsid w:val="000D401F"/>
    <w:rsid w:val="000D4447"/>
    <w:rsid w:val="000D485A"/>
    <w:rsid w:val="000D4CB3"/>
    <w:rsid w:val="000D503A"/>
    <w:rsid w:val="000D5081"/>
    <w:rsid w:val="000D6722"/>
    <w:rsid w:val="000D6D0F"/>
    <w:rsid w:val="000D709E"/>
    <w:rsid w:val="000D7C48"/>
    <w:rsid w:val="000E1AED"/>
    <w:rsid w:val="000E2059"/>
    <w:rsid w:val="000E253B"/>
    <w:rsid w:val="000E2BF4"/>
    <w:rsid w:val="000E3BA8"/>
    <w:rsid w:val="000E3E9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68E"/>
    <w:rsid w:val="000F0713"/>
    <w:rsid w:val="000F0E80"/>
    <w:rsid w:val="000F2B54"/>
    <w:rsid w:val="000F2CFC"/>
    <w:rsid w:val="000F3DB6"/>
    <w:rsid w:val="000F4192"/>
    <w:rsid w:val="000F4961"/>
    <w:rsid w:val="000F50F3"/>
    <w:rsid w:val="000F567F"/>
    <w:rsid w:val="000F5CA0"/>
    <w:rsid w:val="000F5DFE"/>
    <w:rsid w:val="000F63AF"/>
    <w:rsid w:val="000F6938"/>
    <w:rsid w:val="000F6D12"/>
    <w:rsid w:val="000F7795"/>
    <w:rsid w:val="00100C10"/>
    <w:rsid w:val="00102349"/>
    <w:rsid w:val="001026B7"/>
    <w:rsid w:val="00102C30"/>
    <w:rsid w:val="00102CE7"/>
    <w:rsid w:val="00102D44"/>
    <w:rsid w:val="00103193"/>
    <w:rsid w:val="00103579"/>
    <w:rsid w:val="001038B4"/>
    <w:rsid w:val="001045CB"/>
    <w:rsid w:val="00104886"/>
    <w:rsid w:val="00104C89"/>
    <w:rsid w:val="00105298"/>
    <w:rsid w:val="001057C4"/>
    <w:rsid w:val="00105F50"/>
    <w:rsid w:val="0010629A"/>
    <w:rsid w:val="00106595"/>
    <w:rsid w:val="00106636"/>
    <w:rsid w:val="00106878"/>
    <w:rsid w:val="00106FE5"/>
    <w:rsid w:val="001073B8"/>
    <w:rsid w:val="00107B51"/>
    <w:rsid w:val="00107DE5"/>
    <w:rsid w:val="001100DC"/>
    <w:rsid w:val="001103CC"/>
    <w:rsid w:val="00110818"/>
    <w:rsid w:val="00110A7C"/>
    <w:rsid w:val="00110BD9"/>
    <w:rsid w:val="001114A1"/>
    <w:rsid w:val="0011150B"/>
    <w:rsid w:val="00111765"/>
    <w:rsid w:val="00111A99"/>
    <w:rsid w:val="00111C59"/>
    <w:rsid w:val="0011269B"/>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728"/>
    <w:rsid w:val="00122830"/>
    <w:rsid w:val="001239ED"/>
    <w:rsid w:val="00123B56"/>
    <w:rsid w:val="001244CB"/>
    <w:rsid w:val="00124A68"/>
    <w:rsid w:val="00124A90"/>
    <w:rsid w:val="00124AC5"/>
    <w:rsid w:val="00124F54"/>
    <w:rsid w:val="00125101"/>
    <w:rsid w:val="001255DB"/>
    <w:rsid w:val="00125827"/>
    <w:rsid w:val="00125D19"/>
    <w:rsid w:val="00126DD1"/>
    <w:rsid w:val="0012776D"/>
    <w:rsid w:val="00130579"/>
    <w:rsid w:val="00130DB3"/>
    <w:rsid w:val="00131127"/>
    <w:rsid w:val="00133C99"/>
    <w:rsid w:val="00134094"/>
    <w:rsid w:val="00134185"/>
    <w:rsid w:val="00134CBC"/>
    <w:rsid w:val="00135541"/>
    <w:rsid w:val="00135B6C"/>
    <w:rsid w:val="00135CEF"/>
    <w:rsid w:val="00136280"/>
    <w:rsid w:val="001364B5"/>
    <w:rsid w:val="00136578"/>
    <w:rsid w:val="0013730C"/>
    <w:rsid w:val="00137738"/>
    <w:rsid w:val="00137EF2"/>
    <w:rsid w:val="001411F4"/>
    <w:rsid w:val="00141384"/>
    <w:rsid w:val="0014358F"/>
    <w:rsid w:val="001435DA"/>
    <w:rsid w:val="0014398B"/>
    <w:rsid w:val="00144272"/>
    <w:rsid w:val="00144571"/>
    <w:rsid w:val="0014588C"/>
    <w:rsid w:val="00145B54"/>
    <w:rsid w:val="00145B85"/>
    <w:rsid w:val="00145E15"/>
    <w:rsid w:val="0014642C"/>
    <w:rsid w:val="00146464"/>
    <w:rsid w:val="001465C1"/>
    <w:rsid w:val="001465FC"/>
    <w:rsid w:val="00146B2E"/>
    <w:rsid w:val="00146F06"/>
    <w:rsid w:val="001472A7"/>
    <w:rsid w:val="001476EC"/>
    <w:rsid w:val="00147780"/>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4E9"/>
    <w:rsid w:val="001619C1"/>
    <w:rsid w:val="00161B96"/>
    <w:rsid w:val="0016241B"/>
    <w:rsid w:val="00162422"/>
    <w:rsid w:val="001627B1"/>
    <w:rsid w:val="0016351B"/>
    <w:rsid w:val="001635AE"/>
    <w:rsid w:val="00163966"/>
    <w:rsid w:val="0016434A"/>
    <w:rsid w:val="0016509D"/>
    <w:rsid w:val="0016598E"/>
    <w:rsid w:val="00165ADE"/>
    <w:rsid w:val="00165BDD"/>
    <w:rsid w:val="00165DCF"/>
    <w:rsid w:val="00165F9B"/>
    <w:rsid w:val="0016681C"/>
    <w:rsid w:val="001669EB"/>
    <w:rsid w:val="00166A3E"/>
    <w:rsid w:val="00170155"/>
    <w:rsid w:val="001707A6"/>
    <w:rsid w:val="00170EDA"/>
    <w:rsid w:val="00170FBB"/>
    <w:rsid w:val="001712E3"/>
    <w:rsid w:val="001716DE"/>
    <w:rsid w:val="00171C21"/>
    <w:rsid w:val="00172904"/>
    <w:rsid w:val="00172B59"/>
    <w:rsid w:val="00172E49"/>
    <w:rsid w:val="00173084"/>
    <w:rsid w:val="00173383"/>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8077D"/>
    <w:rsid w:val="0018086F"/>
    <w:rsid w:val="0018120D"/>
    <w:rsid w:val="00181AD0"/>
    <w:rsid w:val="00181E7E"/>
    <w:rsid w:val="001820A8"/>
    <w:rsid w:val="001821A3"/>
    <w:rsid w:val="001824E6"/>
    <w:rsid w:val="00182CAA"/>
    <w:rsid w:val="00183692"/>
    <w:rsid w:val="00183CA4"/>
    <w:rsid w:val="0018444E"/>
    <w:rsid w:val="00186766"/>
    <w:rsid w:val="001874F1"/>
    <w:rsid w:val="00190AF2"/>
    <w:rsid w:val="00190F16"/>
    <w:rsid w:val="001923FE"/>
    <w:rsid w:val="001924EA"/>
    <w:rsid w:val="00192C25"/>
    <w:rsid w:val="0019373D"/>
    <w:rsid w:val="001940AA"/>
    <w:rsid w:val="001944F5"/>
    <w:rsid w:val="001949C2"/>
    <w:rsid w:val="0019599A"/>
    <w:rsid w:val="0019610F"/>
    <w:rsid w:val="00196294"/>
    <w:rsid w:val="00196535"/>
    <w:rsid w:val="001969FA"/>
    <w:rsid w:val="001973D0"/>
    <w:rsid w:val="001975EE"/>
    <w:rsid w:val="00197718"/>
    <w:rsid w:val="001A000E"/>
    <w:rsid w:val="001A0D0B"/>
    <w:rsid w:val="001A0E89"/>
    <w:rsid w:val="001A0EDC"/>
    <w:rsid w:val="001A154A"/>
    <w:rsid w:val="001A1B7E"/>
    <w:rsid w:val="001A1D07"/>
    <w:rsid w:val="001A2BBA"/>
    <w:rsid w:val="001A2D00"/>
    <w:rsid w:val="001A338C"/>
    <w:rsid w:val="001A37C0"/>
    <w:rsid w:val="001A38D6"/>
    <w:rsid w:val="001A496F"/>
    <w:rsid w:val="001A6271"/>
    <w:rsid w:val="001A6921"/>
    <w:rsid w:val="001A7C6E"/>
    <w:rsid w:val="001A7D7E"/>
    <w:rsid w:val="001B094E"/>
    <w:rsid w:val="001B137E"/>
    <w:rsid w:val="001B16AB"/>
    <w:rsid w:val="001B207F"/>
    <w:rsid w:val="001B2123"/>
    <w:rsid w:val="001B2BA0"/>
    <w:rsid w:val="001B33FC"/>
    <w:rsid w:val="001B3910"/>
    <w:rsid w:val="001B45C4"/>
    <w:rsid w:val="001B4624"/>
    <w:rsid w:val="001B4814"/>
    <w:rsid w:val="001B4B08"/>
    <w:rsid w:val="001B4C1E"/>
    <w:rsid w:val="001B4EF3"/>
    <w:rsid w:val="001B6FFB"/>
    <w:rsid w:val="001B73EF"/>
    <w:rsid w:val="001B7602"/>
    <w:rsid w:val="001B7B85"/>
    <w:rsid w:val="001C0368"/>
    <w:rsid w:val="001C0A18"/>
    <w:rsid w:val="001C1349"/>
    <w:rsid w:val="001C156A"/>
    <w:rsid w:val="001C1606"/>
    <w:rsid w:val="001C2095"/>
    <w:rsid w:val="001C22C2"/>
    <w:rsid w:val="001C22F9"/>
    <w:rsid w:val="001C2745"/>
    <w:rsid w:val="001C278C"/>
    <w:rsid w:val="001C3503"/>
    <w:rsid w:val="001C4244"/>
    <w:rsid w:val="001C42DB"/>
    <w:rsid w:val="001C4F43"/>
    <w:rsid w:val="001C52B5"/>
    <w:rsid w:val="001C53F9"/>
    <w:rsid w:val="001C6352"/>
    <w:rsid w:val="001C6A1C"/>
    <w:rsid w:val="001C6C50"/>
    <w:rsid w:val="001C76CF"/>
    <w:rsid w:val="001C7750"/>
    <w:rsid w:val="001C7AE4"/>
    <w:rsid w:val="001D05A8"/>
    <w:rsid w:val="001D05E4"/>
    <w:rsid w:val="001D1676"/>
    <w:rsid w:val="001D1DA2"/>
    <w:rsid w:val="001D1E84"/>
    <w:rsid w:val="001D296C"/>
    <w:rsid w:val="001D2AFC"/>
    <w:rsid w:val="001D2C5C"/>
    <w:rsid w:val="001D37BF"/>
    <w:rsid w:val="001D3C64"/>
    <w:rsid w:val="001D4632"/>
    <w:rsid w:val="001D4AAB"/>
    <w:rsid w:val="001D4D57"/>
    <w:rsid w:val="001D4EB9"/>
    <w:rsid w:val="001D555B"/>
    <w:rsid w:val="001D610A"/>
    <w:rsid w:val="001D6293"/>
    <w:rsid w:val="001D67DA"/>
    <w:rsid w:val="001D6B99"/>
    <w:rsid w:val="001D7243"/>
    <w:rsid w:val="001D7D6B"/>
    <w:rsid w:val="001E0151"/>
    <w:rsid w:val="001E104D"/>
    <w:rsid w:val="001E17D6"/>
    <w:rsid w:val="001E2787"/>
    <w:rsid w:val="001E291F"/>
    <w:rsid w:val="001E2B06"/>
    <w:rsid w:val="001E32BC"/>
    <w:rsid w:val="001E349E"/>
    <w:rsid w:val="001E3C7C"/>
    <w:rsid w:val="001E4C87"/>
    <w:rsid w:val="001E4D86"/>
    <w:rsid w:val="001E5C1F"/>
    <w:rsid w:val="001E69EA"/>
    <w:rsid w:val="001E6CF0"/>
    <w:rsid w:val="001E6F5D"/>
    <w:rsid w:val="001E7B4E"/>
    <w:rsid w:val="001F0058"/>
    <w:rsid w:val="001F01F2"/>
    <w:rsid w:val="001F02DC"/>
    <w:rsid w:val="001F0433"/>
    <w:rsid w:val="001F0961"/>
    <w:rsid w:val="001F0A56"/>
    <w:rsid w:val="001F0CB7"/>
    <w:rsid w:val="001F0D22"/>
    <w:rsid w:val="001F0D51"/>
    <w:rsid w:val="001F12B9"/>
    <w:rsid w:val="001F13ED"/>
    <w:rsid w:val="001F148D"/>
    <w:rsid w:val="001F1649"/>
    <w:rsid w:val="001F216D"/>
    <w:rsid w:val="001F2A02"/>
    <w:rsid w:val="001F2C96"/>
    <w:rsid w:val="001F3A81"/>
    <w:rsid w:val="001F3B3D"/>
    <w:rsid w:val="001F4450"/>
    <w:rsid w:val="001F457E"/>
    <w:rsid w:val="001F468A"/>
    <w:rsid w:val="001F47EA"/>
    <w:rsid w:val="001F5116"/>
    <w:rsid w:val="001F5222"/>
    <w:rsid w:val="001F531A"/>
    <w:rsid w:val="001F5412"/>
    <w:rsid w:val="001F5508"/>
    <w:rsid w:val="001F55B1"/>
    <w:rsid w:val="001F5824"/>
    <w:rsid w:val="001F59DE"/>
    <w:rsid w:val="001F5B45"/>
    <w:rsid w:val="001F7994"/>
    <w:rsid w:val="002003A3"/>
    <w:rsid w:val="002008CD"/>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10991"/>
    <w:rsid w:val="00211813"/>
    <w:rsid w:val="002119C9"/>
    <w:rsid w:val="00211D0F"/>
    <w:rsid w:val="00212CB6"/>
    <w:rsid w:val="00212ED5"/>
    <w:rsid w:val="00213212"/>
    <w:rsid w:val="00213CBC"/>
    <w:rsid w:val="00213D2C"/>
    <w:rsid w:val="00213EF0"/>
    <w:rsid w:val="0021427E"/>
    <w:rsid w:val="0021440F"/>
    <w:rsid w:val="0021470B"/>
    <w:rsid w:val="002147C5"/>
    <w:rsid w:val="00214A9D"/>
    <w:rsid w:val="00214F76"/>
    <w:rsid w:val="00214F9D"/>
    <w:rsid w:val="002155C4"/>
    <w:rsid w:val="00215FA3"/>
    <w:rsid w:val="00216A55"/>
    <w:rsid w:val="00217A62"/>
    <w:rsid w:val="00217EE2"/>
    <w:rsid w:val="0022026F"/>
    <w:rsid w:val="00220A0C"/>
    <w:rsid w:val="002217A3"/>
    <w:rsid w:val="002219FA"/>
    <w:rsid w:val="002223B4"/>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24C1"/>
    <w:rsid w:val="002336BA"/>
    <w:rsid w:val="0023395F"/>
    <w:rsid w:val="00233DCF"/>
    <w:rsid w:val="00234EA7"/>
    <w:rsid w:val="002354FF"/>
    <w:rsid w:val="00235581"/>
    <w:rsid w:val="00235A99"/>
    <w:rsid w:val="00235F02"/>
    <w:rsid w:val="002362CC"/>
    <w:rsid w:val="00236441"/>
    <w:rsid w:val="00236468"/>
    <w:rsid w:val="00236797"/>
    <w:rsid w:val="00236DD1"/>
    <w:rsid w:val="002372B1"/>
    <w:rsid w:val="00237B5D"/>
    <w:rsid w:val="00237E8F"/>
    <w:rsid w:val="00237F64"/>
    <w:rsid w:val="0024043C"/>
    <w:rsid w:val="002406C8"/>
    <w:rsid w:val="00241079"/>
    <w:rsid w:val="0024117F"/>
    <w:rsid w:val="002413AF"/>
    <w:rsid w:val="00241522"/>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72C5"/>
    <w:rsid w:val="00247925"/>
    <w:rsid w:val="00251127"/>
    <w:rsid w:val="00251620"/>
    <w:rsid w:val="002520F6"/>
    <w:rsid w:val="002528F9"/>
    <w:rsid w:val="002536D1"/>
    <w:rsid w:val="00253787"/>
    <w:rsid w:val="00253DA0"/>
    <w:rsid w:val="002540C9"/>
    <w:rsid w:val="00254EC7"/>
    <w:rsid w:val="002556ED"/>
    <w:rsid w:val="00255840"/>
    <w:rsid w:val="0025704F"/>
    <w:rsid w:val="00257075"/>
    <w:rsid w:val="00257DAB"/>
    <w:rsid w:val="00260F41"/>
    <w:rsid w:val="00261137"/>
    <w:rsid w:val="002611F4"/>
    <w:rsid w:val="0026159E"/>
    <w:rsid w:val="00261616"/>
    <w:rsid w:val="0026168A"/>
    <w:rsid w:val="00261849"/>
    <w:rsid w:val="0026187B"/>
    <w:rsid w:val="00261B8C"/>
    <w:rsid w:val="00261C41"/>
    <w:rsid w:val="002627FA"/>
    <w:rsid w:val="002629BE"/>
    <w:rsid w:val="00262E44"/>
    <w:rsid w:val="00263B34"/>
    <w:rsid w:val="00263C7C"/>
    <w:rsid w:val="00264226"/>
    <w:rsid w:val="002643D3"/>
    <w:rsid w:val="0026528E"/>
    <w:rsid w:val="00265BD3"/>
    <w:rsid w:val="00266C68"/>
    <w:rsid w:val="002679D0"/>
    <w:rsid w:val="00270C1B"/>
    <w:rsid w:val="00270C4C"/>
    <w:rsid w:val="00270C80"/>
    <w:rsid w:val="00271374"/>
    <w:rsid w:val="00271F4C"/>
    <w:rsid w:val="00272D9A"/>
    <w:rsid w:val="00273168"/>
    <w:rsid w:val="0027367D"/>
    <w:rsid w:val="00273857"/>
    <w:rsid w:val="00274D6F"/>
    <w:rsid w:val="002753B4"/>
    <w:rsid w:val="00275AF9"/>
    <w:rsid w:val="00275EA0"/>
    <w:rsid w:val="002768C8"/>
    <w:rsid w:val="00277EF5"/>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66B"/>
    <w:rsid w:val="00284C4B"/>
    <w:rsid w:val="00284F6A"/>
    <w:rsid w:val="002850F7"/>
    <w:rsid w:val="0028533B"/>
    <w:rsid w:val="00285537"/>
    <w:rsid w:val="002855B1"/>
    <w:rsid w:val="00285B7F"/>
    <w:rsid w:val="00286241"/>
    <w:rsid w:val="00286314"/>
    <w:rsid w:val="002864E6"/>
    <w:rsid w:val="00287B08"/>
    <w:rsid w:val="00287CCD"/>
    <w:rsid w:val="002901E6"/>
    <w:rsid w:val="0029058A"/>
    <w:rsid w:val="00290705"/>
    <w:rsid w:val="00290CA5"/>
    <w:rsid w:val="0029156A"/>
    <w:rsid w:val="00291BF4"/>
    <w:rsid w:val="00291E4A"/>
    <w:rsid w:val="00292150"/>
    <w:rsid w:val="0029314D"/>
    <w:rsid w:val="0029376A"/>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22DD"/>
    <w:rsid w:val="002A3043"/>
    <w:rsid w:val="002A30E5"/>
    <w:rsid w:val="002A3871"/>
    <w:rsid w:val="002A479D"/>
    <w:rsid w:val="002A508D"/>
    <w:rsid w:val="002A617A"/>
    <w:rsid w:val="002A6554"/>
    <w:rsid w:val="002A73E6"/>
    <w:rsid w:val="002A76F9"/>
    <w:rsid w:val="002A7FB8"/>
    <w:rsid w:val="002B0FED"/>
    <w:rsid w:val="002B14AC"/>
    <w:rsid w:val="002B1AB0"/>
    <w:rsid w:val="002B1D37"/>
    <w:rsid w:val="002B1EC5"/>
    <w:rsid w:val="002B2D0A"/>
    <w:rsid w:val="002B3256"/>
    <w:rsid w:val="002B346C"/>
    <w:rsid w:val="002B3553"/>
    <w:rsid w:val="002B3C10"/>
    <w:rsid w:val="002B3FAA"/>
    <w:rsid w:val="002B49E9"/>
    <w:rsid w:val="002B4A2A"/>
    <w:rsid w:val="002B4AB9"/>
    <w:rsid w:val="002B56A1"/>
    <w:rsid w:val="002B66B6"/>
    <w:rsid w:val="002B6AB5"/>
    <w:rsid w:val="002B6FF3"/>
    <w:rsid w:val="002B7492"/>
    <w:rsid w:val="002B7706"/>
    <w:rsid w:val="002B7BDE"/>
    <w:rsid w:val="002B7C06"/>
    <w:rsid w:val="002B7E66"/>
    <w:rsid w:val="002C022E"/>
    <w:rsid w:val="002C157D"/>
    <w:rsid w:val="002C15C1"/>
    <w:rsid w:val="002C35FA"/>
    <w:rsid w:val="002C4571"/>
    <w:rsid w:val="002C52DB"/>
    <w:rsid w:val="002C5645"/>
    <w:rsid w:val="002C5827"/>
    <w:rsid w:val="002C6735"/>
    <w:rsid w:val="002C673D"/>
    <w:rsid w:val="002C6B06"/>
    <w:rsid w:val="002C6BF0"/>
    <w:rsid w:val="002C6DE8"/>
    <w:rsid w:val="002C71B0"/>
    <w:rsid w:val="002C79D9"/>
    <w:rsid w:val="002D1973"/>
    <w:rsid w:val="002D2DC5"/>
    <w:rsid w:val="002D347B"/>
    <w:rsid w:val="002D4CF3"/>
    <w:rsid w:val="002D58EA"/>
    <w:rsid w:val="002D607A"/>
    <w:rsid w:val="002D613B"/>
    <w:rsid w:val="002D6749"/>
    <w:rsid w:val="002D68A1"/>
    <w:rsid w:val="002D6C53"/>
    <w:rsid w:val="002D6F4B"/>
    <w:rsid w:val="002D71C6"/>
    <w:rsid w:val="002D790D"/>
    <w:rsid w:val="002E00A4"/>
    <w:rsid w:val="002E079B"/>
    <w:rsid w:val="002E0CFE"/>
    <w:rsid w:val="002E16A8"/>
    <w:rsid w:val="002E1C5C"/>
    <w:rsid w:val="002E20EB"/>
    <w:rsid w:val="002E2225"/>
    <w:rsid w:val="002E2BE5"/>
    <w:rsid w:val="002E2E5C"/>
    <w:rsid w:val="002E342E"/>
    <w:rsid w:val="002E398E"/>
    <w:rsid w:val="002E3BA4"/>
    <w:rsid w:val="002E49E7"/>
    <w:rsid w:val="002E5310"/>
    <w:rsid w:val="002E54B1"/>
    <w:rsid w:val="002E57AA"/>
    <w:rsid w:val="002E5E3A"/>
    <w:rsid w:val="002E6143"/>
    <w:rsid w:val="002E65E0"/>
    <w:rsid w:val="002E673B"/>
    <w:rsid w:val="002E6813"/>
    <w:rsid w:val="002E68E7"/>
    <w:rsid w:val="002E6B2A"/>
    <w:rsid w:val="002E6F37"/>
    <w:rsid w:val="002E741B"/>
    <w:rsid w:val="002E7694"/>
    <w:rsid w:val="002E7C04"/>
    <w:rsid w:val="002F00AD"/>
    <w:rsid w:val="002F0193"/>
    <w:rsid w:val="002F0340"/>
    <w:rsid w:val="002F087A"/>
    <w:rsid w:val="002F0B7D"/>
    <w:rsid w:val="002F2536"/>
    <w:rsid w:val="002F2670"/>
    <w:rsid w:val="002F532B"/>
    <w:rsid w:val="002F5897"/>
    <w:rsid w:val="002F5F13"/>
    <w:rsid w:val="002F60D8"/>
    <w:rsid w:val="002F67BF"/>
    <w:rsid w:val="002F6819"/>
    <w:rsid w:val="002F6E46"/>
    <w:rsid w:val="002F785C"/>
    <w:rsid w:val="002F78EE"/>
    <w:rsid w:val="002F7A30"/>
    <w:rsid w:val="002F7BF5"/>
    <w:rsid w:val="003001D9"/>
    <w:rsid w:val="0030051D"/>
    <w:rsid w:val="0030073C"/>
    <w:rsid w:val="00300998"/>
    <w:rsid w:val="003015CE"/>
    <w:rsid w:val="00302241"/>
    <w:rsid w:val="00303001"/>
    <w:rsid w:val="00303950"/>
    <w:rsid w:val="00304050"/>
    <w:rsid w:val="0030472C"/>
    <w:rsid w:val="00305658"/>
    <w:rsid w:val="00306722"/>
    <w:rsid w:val="00306BFE"/>
    <w:rsid w:val="00307B67"/>
    <w:rsid w:val="003100E3"/>
    <w:rsid w:val="00310489"/>
    <w:rsid w:val="00310FF7"/>
    <w:rsid w:val="00311346"/>
    <w:rsid w:val="0031154D"/>
    <w:rsid w:val="003117FF"/>
    <w:rsid w:val="003119F8"/>
    <w:rsid w:val="00311DAE"/>
    <w:rsid w:val="0031325F"/>
    <w:rsid w:val="00313F2C"/>
    <w:rsid w:val="00313F5F"/>
    <w:rsid w:val="00315115"/>
    <w:rsid w:val="0031583F"/>
    <w:rsid w:val="003158AD"/>
    <w:rsid w:val="0031592E"/>
    <w:rsid w:val="00317491"/>
    <w:rsid w:val="0032001F"/>
    <w:rsid w:val="00320716"/>
    <w:rsid w:val="00320995"/>
    <w:rsid w:val="00320CED"/>
    <w:rsid w:val="00321AAA"/>
    <w:rsid w:val="00321D57"/>
    <w:rsid w:val="00321DD4"/>
    <w:rsid w:val="00321E39"/>
    <w:rsid w:val="00321FBA"/>
    <w:rsid w:val="00322416"/>
    <w:rsid w:val="00323355"/>
    <w:rsid w:val="0032348A"/>
    <w:rsid w:val="00323B91"/>
    <w:rsid w:val="003240DA"/>
    <w:rsid w:val="00324C4D"/>
    <w:rsid w:val="00325620"/>
    <w:rsid w:val="003262E8"/>
    <w:rsid w:val="00326356"/>
    <w:rsid w:val="00326AD2"/>
    <w:rsid w:val="00326DBC"/>
    <w:rsid w:val="00326FA4"/>
    <w:rsid w:val="003270E3"/>
    <w:rsid w:val="003305DF"/>
    <w:rsid w:val="0033083E"/>
    <w:rsid w:val="003323C3"/>
    <w:rsid w:val="00332EB3"/>
    <w:rsid w:val="00333042"/>
    <w:rsid w:val="00333365"/>
    <w:rsid w:val="00333E30"/>
    <w:rsid w:val="00335227"/>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2EAD"/>
    <w:rsid w:val="00343011"/>
    <w:rsid w:val="00343563"/>
    <w:rsid w:val="00343F9A"/>
    <w:rsid w:val="00343FF3"/>
    <w:rsid w:val="00344F26"/>
    <w:rsid w:val="00344F57"/>
    <w:rsid w:val="00345387"/>
    <w:rsid w:val="003455CF"/>
    <w:rsid w:val="003457B0"/>
    <w:rsid w:val="00345AED"/>
    <w:rsid w:val="00345B53"/>
    <w:rsid w:val="00345D29"/>
    <w:rsid w:val="00345F30"/>
    <w:rsid w:val="00346203"/>
    <w:rsid w:val="003463A9"/>
    <w:rsid w:val="003463EF"/>
    <w:rsid w:val="0034702C"/>
    <w:rsid w:val="0034795C"/>
    <w:rsid w:val="0035080F"/>
    <w:rsid w:val="0035098D"/>
    <w:rsid w:val="00351698"/>
    <w:rsid w:val="00351819"/>
    <w:rsid w:val="003518F5"/>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7C4"/>
    <w:rsid w:val="00364829"/>
    <w:rsid w:val="0036487B"/>
    <w:rsid w:val="0036490D"/>
    <w:rsid w:val="00364C2E"/>
    <w:rsid w:val="00364F89"/>
    <w:rsid w:val="003656C9"/>
    <w:rsid w:val="00365B36"/>
    <w:rsid w:val="00366106"/>
    <w:rsid w:val="003675E4"/>
    <w:rsid w:val="003678FA"/>
    <w:rsid w:val="0037008F"/>
    <w:rsid w:val="003703AE"/>
    <w:rsid w:val="003714A3"/>
    <w:rsid w:val="003718A4"/>
    <w:rsid w:val="00371954"/>
    <w:rsid w:val="0037208F"/>
    <w:rsid w:val="00372141"/>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6D8B"/>
    <w:rsid w:val="00397BA4"/>
    <w:rsid w:val="00397E19"/>
    <w:rsid w:val="003A02B6"/>
    <w:rsid w:val="003A14D0"/>
    <w:rsid w:val="003A1969"/>
    <w:rsid w:val="003A2A76"/>
    <w:rsid w:val="003A3911"/>
    <w:rsid w:val="003A3D74"/>
    <w:rsid w:val="003A4C2A"/>
    <w:rsid w:val="003A5C2D"/>
    <w:rsid w:val="003A5FC4"/>
    <w:rsid w:val="003A61AF"/>
    <w:rsid w:val="003A629D"/>
    <w:rsid w:val="003A674A"/>
    <w:rsid w:val="003A677E"/>
    <w:rsid w:val="003A682A"/>
    <w:rsid w:val="003A77E9"/>
    <w:rsid w:val="003B004D"/>
    <w:rsid w:val="003B0CEE"/>
    <w:rsid w:val="003B10C2"/>
    <w:rsid w:val="003B18F8"/>
    <w:rsid w:val="003B1FC7"/>
    <w:rsid w:val="003B28E6"/>
    <w:rsid w:val="003B2DCB"/>
    <w:rsid w:val="003B313A"/>
    <w:rsid w:val="003B34B6"/>
    <w:rsid w:val="003B44E8"/>
    <w:rsid w:val="003B644D"/>
    <w:rsid w:val="003B6D24"/>
    <w:rsid w:val="003B78ED"/>
    <w:rsid w:val="003B7BFC"/>
    <w:rsid w:val="003B7C64"/>
    <w:rsid w:val="003B7F1A"/>
    <w:rsid w:val="003C0380"/>
    <w:rsid w:val="003C0771"/>
    <w:rsid w:val="003C0862"/>
    <w:rsid w:val="003C0AE5"/>
    <w:rsid w:val="003C0D29"/>
    <w:rsid w:val="003C0D35"/>
    <w:rsid w:val="003C0E03"/>
    <w:rsid w:val="003C164F"/>
    <w:rsid w:val="003C179D"/>
    <w:rsid w:val="003C1866"/>
    <w:rsid w:val="003C1E00"/>
    <w:rsid w:val="003C1E3B"/>
    <w:rsid w:val="003C239F"/>
    <w:rsid w:val="003C286A"/>
    <w:rsid w:val="003C2EBC"/>
    <w:rsid w:val="003C323E"/>
    <w:rsid w:val="003C33AA"/>
    <w:rsid w:val="003C3B1B"/>
    <w:rsid w:val="003C4B72"/>
    <w:rsid w:val="003C4BFA"/>
    <w:rsid w:val="003C6C4B"/>
    <w:rsid w:val="003C6CEC"/>
    <w:rsid w:val="003C77BF"/>
    <w:rsid w:val="003C78CA"/>
    <w:rsid w:val="003D023E"/>
    <w:rsid w:val="003D02BC"/>
    <w:rsid w:val="003D0485"/>
    <w:rsid w:val="003D10A6"/>
    <w:rsid w:val="003D17CC"/>
    <w:rsid w:val="003D1C4C"/>
    <w:rsid w:val="003D1FD9"/>
    <w:rsid w:val="003D2B01"/>
    <w:rsid w:val="003D2F97"/>
    <w:rsid w:val="003D39DC"/>
    <w:rsid w:val="003D3B3A"/>
    <w:rsid w:val="003D4622"/>
    <w:rsid w:val="003D4879"/>
    <w:rsid w:val="003D49EE"/>
    <w:rsid w:val="003D4F68"/>
    <w:rsid w:val="003D51F3"/>
    <w:rsid w:val="003D5352"/>
    <w:rsid w:val="003D549B"/>
    <w:rsid w:val="003D5763"/>
    <w:rsid w:val="003D5834"/>
    <w:rsid w:val="003D683A"/>
    <w:rsid w:val="003D7E9A"/>
    <w:rsid w:val="003E01D9"/>
    <w:rsid w:val="003E03AF"/>
    <w:rsid w:val="003E076F"/>
    <w:rsid w:val="003E0B32"/>
    <w:rsid w:val="003E0B6B"/>
    <w:rsid w:val="003E0BC0"/>
    <w:rsid w:val="003E1660"/>
    <w:rsid w:val="003E1B14"/>
    <w:rsid w:val="003E1B4C"/>
    <w:rsid w:val="003E1F7C"/>
    <w:rsid w:val="003E20A2"/>
    <w:rsid w:val="003E2378"/>
    <w:rsid w:val="003E39ED"/>
    <w:rsid w:val="003E3C47"/>
    <w:rsid w:val="003E3D23"/>
    <w:rsid w:val="003E4098"/>
    <w:rsid w:val="003E49B5"/>
    <w:rsid w:val="003E4A24"/>
    <w:rsid w:val="003E5FED"/>
    <w:rsid w:val="003E6B43"/>
    <w:rsid w:val="003E7077"/>
    <w:rsid w:val="003E714E"/>
    <w:rsid w:val="003E7852"/>
    <w:rsid w:val="003E7891"/>
    <w:rsid w:val="003E7AC8"/>
    <w:rsid w:val="003E7B90"/>
    <w:rsid w:val="003E7D82"/>
    <w:rsid w:val="003F1849"/>
    <w:rsid w:val="003F1D96"/>
    <w:rsid w:val="003F2E11"/>
    <w:rsid w:val="003F3230"/>
    <w:rsid w:val="003F32BF"/>
    <w:rsid w:val="003F3BE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2BA"/>
    <w:rsid w:val="0040156C"/>
    <w:rsid w:val="00401AF7"/>
    <w:rsid w:val="00401E22"/>
    <w:rsid w:val="00402BB7"/>
    <w:rsid w:val="00402F92"/>
    <w:rsid w:val="00403480"/>
    <w:rsid w:val="0040448F"/>
    <w:rsid w:val="00405098"/>
    <w:rsid w:val="004059DB"/>
    <w:rsid w:val="00406D4D"/>
    <w:rsid w:val="004076B2"/>
    <w:rsid w:val="00407A07"/>
    <w:rsid w:val="004100E8"/>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670"/>
    <w:rsid w:val="0041768F"/>
    <w:rsid w:val="00417A10"/>
    <w:rsid w:val="00417D23"/>
    <w:rsid w:val="00420580"/>
    <w:rsid w:val="00420C0B"/>
    <w:rsid w:val="00420E32"/>
    <w:rsid w:val="00421197"/>
    <w:rsid w:val="00421659"/>
    <w:rsid w:val="0042173B"/>
    <w:rsid w:val="00421A17"/>
    <w:rsid w:val="0042313F"/>
    <w:rsid w:val="00423CC7"/>
    <w:rsid w:val="004242B4"/>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E02"/>
    <w:rsid w:val="004349F1"/>
    <w:rsid w:val="00434D3F"/>
    <w:rsid w:val="00434E43"/>
    <w:rsid w:val="00435BB0"/>
    <w:rsid w:val="004366C7"/>
    <w:rsid w:val="004373CD"/>
    <w:rsid w:val="00437D3D"/>
    <w:rsid w:val="00437E76"/>
    <w:rsid w:val="00440AEF"/>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1119"/>
    <w:rsid w:val="004516DB"/>
    <w:rsid w:val="00451D28"/>
    <w:rsid w:val="00451E4B"/>
    <w:rsid w:val="0045293F"/>
    <w:rsid w:val="00452A26"/>
    <w:rsid w:val="00452DD8"/>
    <w:rsid w:val="00453735"/>
    <w:rsid w:val="00453D1B"/>
    <w:rsid w:val="00453ED9"/>
    <w:rsid w:val="00454286"/>
    <w:rsid w:val="004555A8"/>
    <w:rsid w:val="004558A4"/>
    <w:rsid w:val="0045671A"/>
    <w:rsid w:val="00456AA4"/>
    <w:rsid w:val="0045700E"/>
    <w:rsid w:val="004572FD"/>
    <w:rsid w:val="004575C5"/>
    <w:rsid w:val="00457626"/>
    <w:rsid w:val="0045781A"/>
    <w:rsid w:val="0046013A"/>
    <w:rsid w:val="00460463"/>
    <w:rsid w:val="00461187"/>
    <w:rsid w:val="00461F0A"/>
    <w:rsid w:val="004622CA"/>
    <w:rsid w:val="0046233E"/>
    <w:rsid w:val="00462C97"/>
    <w:rsid w:val="00462CAF"/>
    <w:rsid w:val="00463332"/>
    <w:rsid w:val="0046359F"/>
    <w:rsid w:val="00464499"/>
    <w:rsid w:val="0046458A"/>
    <w:rsid w:val="004647C3"/>
    <w:rsid w:val="00464871"/>
    <w:rsid w:val="004648FD"/>
    <w:rsid w:val="00464B53"/>
    <w:rsid w:val="00464C71"/>
    <w:rsid w:val="00464EEA"/>
    <w:rsid w:val="00465386"/>
    <w:rsid w:val="004668D7"/>
    <w:rsid w:val="00466BE7"/>
    <w:rsid w:val="00466E33"/>
    <w:rsid w:val="004671A3"/>
    <w:rsid w:val="004676AA"/>
    <w:rsid w:val="004701D1"/>
    <w:rsid w:val="004721FB"/>
    <w:rsid w:val="004722E7"/>
    <w:rsid w:val="004734C6"/>
    <w:rsid w:val="00474CCF"/>
    <w:rsid w:val="00475709"/>
    <w:rsid w:val="0047572C"/>
    <w:rsid w:val="00475E14"/>
    <w:rsid w:val="0047613B"/>
    <w:rsid w:val="004764C9"/>
    <w:rsid w:val="004770ED"/>
    <w:rsid w:val="004774C8"/>
    <w:rsid w:val="00477F6B"/>
    <w:rsid w:val="004802B1"/>
    <w:rsid w:val="0048054C"/>
    <w:rsid w:val="004805A1"/>
    <w:rsid w:val="004806E4"/>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492A"/>
    <w:rsid w:val="00485AA9"/>
    <w:rsid w:val="00485DA8"/>
    <w:rsid w:val="0048706A"/>
    <w:rsid w:val="004871C1"/>
    <w:rsid w:val="00487507"/>
    <w:rsid w:val="004877AB"/>
    <w:rsid w:val="00487A13"/>
    <w:rsid w:val="00487F85"/>
    <w:rsid w:val="00491ADF"/>
    <w:rsid w:val="004923D8"/>
    <w:rsid w:val="00492492"/>
    <w:rsid w:val="004928A1"/>
    <w:rsid w:val="00492916"/>
    <w:rsid w:val="00493214"/>
    <w:rsid w:val="00493F3B"/>
    <w:rsid w:val="00494058"/>
    <w:rsid w:val="00495415"/>
    <w:rsid w:val="00495DD4"/>
    <w:rsid w:val="0049683E"/>
    <w:rsid w:val="00496C17"/>
    <w:rsid w:val="00496C99"/>
    <w:rsid w:val="00496D57"/>
    <w:rsid w:val="00496EB5"/>
    <w:rsid w:val="00497264"/>
    <w:rsid w:val="00497552"/>
    <w:rsid w:val="00497970"/>
    <w:rsid w:val="00497CD4"/>
    <w:rsid w:val="00497D7E"/>
    <w:rsid w:val="004A060C"/>
    <w:rsid w:val="004A09BA"/>
    <w:rsid w:val="004A0CBB"/>
    <w:rsid w:val="004A10D8"/>
    <w:rsid w:val="004A1B2C"/>
    <w:rsid w:val="004A207B"/>
    <w:rsid w:val="004A2336"/>
    <w:rsid w:val="004A236A"/>
    <w:rsid w:val="004A29AE"/>
    <w:rsid w:val="004A2B19"/>
    <w:rsid w:val="004A30EC"/>
    <w:rsid w:val="004A3350"/>
    <w:rsid w:val="004A36E9"/>
    <w:rsid w:val="004A3B71"/>
    <w:rsid w:val="004A4BC1"/>
    <w:rsid w:val="004A5328"/>
    <w:rsid w:val="004A5D97"/>
    <w:rsid w:val="004A60C8"/>
    <w:rsid w:val="004A6361"/>
    <w:rsid w:val="004A648B"/>
    <w:rsid w:val="004A7B07"/>
    <w:rsid w:val="004A7FD7"/>
    <w:rsid w:val="004B08FF"/>
    <w:rsid w:val="004B118B"/>
    <w:rsid w:val="004B1C1B"/>
    <w:rsid w:val="004B21C2"/>
    <w:rsid w:val="004B2B15"/>
    <w:rsid w:val="004B3037"/>
    <w:rsid w:val="004B3B05"/>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41B"/>
    <w:rsid w:val="004C3C26"/>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13CA"/>
    <w:rsid w:val="004D20F2"/>
    <w:rsid w:val="004D2538"/>
    <w:rsid w:val="004D2AAD"/>
    <w:rsid w:val="004D33B0"/>
    <w:rsid w:val="004D3438"/>
    <w:rsid w:val="004D3D24"/>
    <w:rsid w:val="004D5066"/>
    <w:rsid w:val="004D576F"/>
    <w:rsid w:val="004D5EDA"/>
    <w:rsid w:val="004D639A"/>
    <w:rsid w:val="004D6968"/>
    <w:rsid w:val="004D6A03"/>
    <w:rsid w:val="004D6FCC"/>
    <w:rsid w:val="004D70DE"/>
    <w:rsid w:val="004E0226"/>
    <w:rsid w:val="004E1780"/>
    <w:rsid w:val="004E18EE"/>
    <w:rsid w:val="004E1D04"/>
    <w:rsid w:val="004E2E0E"/>
    <w:rsid w:val="004E30A5"/>
    <w:rsid w:val="004E391E"/>
    <w:rsid w:val="004E408F"/>
    <w:rsid w:val="004E4952"/>
    <w:rsid w:val="004E4A04"/>
    <w:rsid w:val="004E50FF"/>
    <w:rsid w:val="004E543C"/>
    <w:rsid w:val="004E575D"/>
    <w:rsid w:val="004E5A3D"/>
    <w:rsid w:val="004E6014"/>
    <w:rsid w:val="004E65EA"/>
    <w:rsid w:val="004E7451"/>
    <w:rsid w:val="004E74DF"/>
    <w:rsid w:val="004E74FE"/>
    <w:rsid w:val="004F02E1"/>
    <w:rsid w:val="004F118D"/>
    <w:rsid w:val="004F1752"/>
    <w:rsid w:val="004F18BD"/>
    <w:rsid w:val="004F26C5"/>
    <w:rsid w:val="004F2E21"/>
    <w:rsid w:val="004F36F2"/>
    <w:rsid w:val="004F4B5B"/>
    <w:rsid w:val="004F50DD"/>
    <w:rsid w:val="004F524A"/>
    <w:rsid w:val="004F52F0"/>
    <w:rsid w:val="004F56C8"/>
    <w:rsid w:val="004F5F4A"/>
    <w:rsid w:val="004F6151"/>
    <w:rsid w:val="004F69AC"/>
    <w:rsid w:val="004F6F80"/>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383"/>
    <w:rsid w:val="00505CF6"/>
    <w:rsid w:val="005061FD"/>
    <w:rsid w:val="00506373"/>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24F1"/>
    <w:rsid w:val="0052259E"/>
    <w:rsid w:val="00523A9B"/>
    <w:rsid w:val="00523B0B"/>
    <w:rsid w:val="00524289"/>
    <w:rsid w:val="005243CB"/>
    <w:rsid w:val="00524A10"/>
    <w:rsid w:val="005255EC"/>
    <w:rsid w:val="00525B58"/>
    <w:rsid w:val="00525D43"/>
    <w:rsid w:val="00525D50"/>
    <w:rsid w:val="00526548"/>
    <w:rsid w:val="00526815"/>
    <w:rsid w:val="00526D92"/>
    <w:rsid w:val="005278C5"/>
    <w:rsid w:val="00527A60"/>
    <w:rsid w:val="00527CE1"/>
    <w:rsid w:val="005303F0"/>
    <w:rsid w:val="0053082C"/>
    <w:rsid w:val="005309A1"/>
    <w:rsid w:val="00532E92"/>
    <w:rsid w:val="00532F56"/>
    <w:rsid w:val="00532FDD"/>
    <w:rsid w:val="00533031"/>
    <w:rsid w:val="0053309B"/>
    <w:rsid w:val="005342CC"/>
    <w:rsid w:val="00534A78"/>
    <w:rsid w:val="00535083"/>
    <w:rsid w:val="005351D5"/>
    <w:rsid w:val="0053524C"/>
    <w:rsid w:val="00535642"/>
    <w:rsid w:val="00536138"/>
    <w:rsid w:val="00536C51"/>
    <w:rsid w:val="00536EA8"/>
    <w:rsid w:val="005374E0"/>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8A8"/>
    <w:rsid w:val="00547ACC"/>
    <w:rsid w:val="00547C95"/>
    <w:rsid w:val="00547FD6"/>
    <w:rsid w:val="00550B4C"/>
    <w:rsid w:val="005516C9"/>
    <w:rsid w:val="00551E30"/>
    <w:rsid w:val="00551FF7"/>
    <w:rsid w:val="00552004"/>
    <w:rsid w:val="005520E0"/>
    <w:rsid w:val="005524F0"/>
    <w:rsid w:val="00552A83"/>
    <w:rsid w:val="0055334A"/>
    <w:rsid w:val="00553844"/>
    <w:rsid w:val="005546B2"/>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2D8"/>
    <w:rsid w:val="00561449"/>
    <w:rsid w:val="005617AD"/>
    <w:rsid w:val="00562BD0"/>
    <w:rsid w:val="00562D05"/>
    <w:rsid w:val="005633DA"/>
    <w:rsid w:val="00563670"/>
    <w:rsid w:val="00563C1E"/>
    <w:rsid w:val="00564174"/>
    <w:rsid w:val="005641FC"/>
    <w:rsid w:val="0056421D"/>
    <w:rsid w:val="00564AAE"/>
    <w:rsid w:val="00565AFC"/>
    <w:rsid w:val="00565C85"/>
    <w:rsid w:val="0056666D"/>
    <w:rsid w:val="005667AA"/>
    <w:rsid w:val="00566B2D"/>
    <w:rsid w:val="00566F29"/>
    <w:rsid w:val="00567541"/>
    <w:rsid w:val="00570096"/>
    <w:rsid w:val="00570931"/>
    <w:rsid w:val="00570B42"/>
    <w:rsid w:val="00570B5E"/>
    <w:rsid w:val="00570C36"/>
    <w:rsid w:val="005720DF"/>
    <w:rsid w:val="00572410"/>
    <w:rsid w:val="00572436"/>
    <w:rsid w:val="005725EB"/>
    <w:rsid w:val="00573378"/>
    <w:rsid w:val="005750D7"/>
    <w:rsid w:val="00575710"/>
    <w:rsid w:val="00575856"/>
    <w:rsid w:val="00575A03"/>
    <w:rsid w:val="005769EA"/>
    <w:rsid w:val="00577050"/>
    <w:rsid w:val="005776DB"/>
    <w:rsid w:val="00577899"/>
    <w:rsid w:val="005779A3"/>
    <w:rsid w:val="005779EC"/>
    <w:rsid w:val="005804C2"/>
    <w:rsid w:val="00581565"/>
    <w:rsid w:val="005816B9"/>
    <w:rsid w:val="005818A1"/>
    <w:rsid w:val="00582784"/>
    <w:rsid w:val="00582A78"/>
    <w:rsid w:val="00582D73"/>
    <w:rsid w:val="005843D5"/>
    <w:rsid w:val="0058452F"/>
    <w:rsid w:val="00584D00"/>
    <w:rsid w:val="00584D9F"/>
    <w:rsid w:val="00585817"/>
    <w:rsid w:val="00585AB6"/>
    <w:rsid w:val="00586C71"/>
    <w:rsid w:val="00586C88"/>
    <w:rsid w:val="0058701B"/>
    <w:rsid w:val="005878C2"/>
    <w:rsid w:val="00587CF5"/>
    <w:rsid w:val="005906AE"/>
    <w:rsid w:val="0059181E"/>
    <w:rsid w:val="00592CCA"/>
    <w:rsid w:val="00592E4C"/>
    <w:rsid w:val="00592F1B"/>
    <w:rsid w:val="00593080"/>
    <w:rsid w:val="0059337D"/>
    <w:rsid w:val="005934D6"/>
    <w:rsid w:val="005941AE"/>
    <w:rsid w:val="005949CF"/>
    <w:rsid w:val="00594DE7"/>
    <w:rsid w:val="00594F5F"/>
    <w:rsid w:val="0059516F"/>
    <w:rsid w:val="005962A5"/>
    <w:rsid w:val="0059637C"/>
    <w:rsid w:val="005964F1"/>
    <w:rsid w:val="00596DAD"/>
    <w:rsid w:val="00597DCC"/>
    <w:rsid w:val="00597E7E"/>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6E"/>
    <w:rsid w:val="005A7E70"/>
    <w:rsid w:val="005B03D9"/>
    <w:rsid w:val="005B06BC"/>
    <w:rsid w:val="005B143F"/>
    <w:rsid w:val="005B1AF2"/>
    <w:rsid w:val="005B1D31"/>
    <w:rsid w:val="005B23B8"/>
    <w:rsid w:val="005B264B"/>
    <w:rsid w:val="005B32D7"/>
    <w:rsid w:val="005B3FD9"/>
    <w:rsid w:val="005B43A1"/>
    <w:rsid w:val="005B4644"/>
    <w:rsid w:val="005B47E4"/>
    <w:rsid w:val="005B4EF4"/>
    <w:rsid w:val="005B4F35"/>
    <w:rsid w:val="005B7098"/>
    <w:rsid w:val="005B73AF"/>
    <w:rsid w:val="005C039B"/>
    <w:rsid w:val="005C0C9A"/>
    <w:rsid w:val="005C0DCC"/>
    <w:rsid w:val="005C306E"/>
    <w:rsid w:val="005C355C"/>
    <w:rsid w:val="005C3A86"/>
    <w:rsid w:val="005C3AEC"/>
    <w:rsid w:val="005C4A01"/>
    <w:rsid w:val="005C4C74"/>
    <w:rsid w:val="005C4DB3"/>
    <w:rsid w:val="005C5F0A"/>
    <w:rsid w:val="005C60B9"/>
    <w:rsid w:val="005C69CB"/>
    <w:rsid w:val="005C73FC"/>
    <w:rsid w:val="005C746B"/>
    <w:rsid w:val="005C771A"/>
    <w:rsid w:val="005C773C"/>
    <w:rsid w:val="005C7A97"/>
    <w:rsid w:val="005C7AE4"/>
    <w:rsid w:val="005C7FE3"/>
    <w:rsid w:val="005D0533"/>
    <w:rsid w:val="005D1311"/>
    <w:rsid w:val="005D1B8C"/>
    <w:rsid w:val="005D2519"/>
    <w:rsid w:val="005D2EAF"/>
    <w:rsid w:val="005D3787"/>
    <w:rsid w:val="005D3A8D"/>
    <w:rsid w:val="005D4066"/>
    <w:rsid w:val="005D448C"/>
    <w:rsid w:val="005D5B3B"/>
    <w:rsid w:val="005D60E4"/>
    <w:rsid w:val="005D7009"/>
    <w:rsid w:val="005D76EB"/>
    <w:rsid w:val="005D7D86"/>
    <w:rsid w:val="005E0177"/>
    <w:rsid w:val="005E0652"/>
    <w:rsid w:val="005E0AED"/>
    <w:rsid w:val="005E1C9A"/>
    <w:rsid w:val="005E21EB"/>
    <w:rsid w:val="005E2467"/>
    <w:rsid w:val="005E283B"/>
    <w:rsid w:val="005E2935"/>
    <w:rsid w:val="005E2E8B"/>
    <w:rsid w:val="005E3662"/>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311B"/>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2215"/>
    <w:rsid w:val="006027E8"/>
    <w:rsid w:val="00603A2E"/>
    <w:rsid w:val="00605732"/>
    <w:rsid w:val="006059E1"/>
    <w:rsid w:val="00605BC8"/>
    <w:rsid w:val="00605EE1"/>
    <w:rsid w:val="00606CBF"/>
    <w:rsid w:val="00606FD5"/>
    <w:rsid w:val="00611BE6"/>
    <w:rsid w:val="00612746"/>
    <w:rsid w:val="00612A44"/>
    <w:rsid w:val="00612D66"/>
    <w:rsid w:val="006132EA"/>
    <w:rsid w:val="00614145"/>
    <w:rsid w:val="006145D5"/>
    <w:rsid w:val="0061479E"/>
    <w:rsid w:val="0061496C"/>
    <w:rsid w:val="00614FEC"/>
    <w:rsid w:val="00615378"/>
    <w:rsid w:val="006157E0"/>
    <w:rsid w:val="006161AA"/>
    <w:rsid w:val="00616A9D"/>
    <w:rsid w:val="00620330"/>
    <w:rsid w:val="00620875"/>
    <w:rsid w:val="00620BC4"/>
    <w:rsid w:val="00621BF0"/>
    <w:rsid w:val="00621D4A"/>
    <w:rsid w:val="0062317D"/>
    <w:rsid w:val="006231D6"/>
    <w:rsid w:val="006233E3"/>
    <w:rsid w:val="0062399C"/>
    <w:rsid w:val="00623F7B"/>
    <w:rsid w:val="00624D18"/>
    <w:rsid w:val="00625042"/>
    <w:rsid w:val="00625235"/>
    <w:rsid w:val="00625B62"/>
    <w:rsid w:val="006273CF"/>
    <w:rsid w:val="00627515"/>
    <w:rsid w:val="00627BAA"/>
    <w:rsid w:val="00627EFF"/>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651"/>
    <w:rsid w:val="00634AD1"/>
    <w:rsid w:val="00636F96"/>
    <w:rsid w:val="00637B1A"/>
    <w:rsid w:val="00640645"/>
    <w:rsid w:val="00640688"/>
    <w:rsid w:val="00640A31"/>
    <w:rsid w:val="00640D02"/>
    <w:rsid w:val="006430BA"/>
    <w:rsid w:val="00643773"/>
    <w:rsid w:val="00643EAD"/>
    <w:rsid w:val="00644523"/>
    <w:rsid w:val="0064462C"/>
    <w:rsid w:val="00644783"/>
    <w:rsid w:val="006447EC"/>
    <w:rsid w:val="00647333"/>
    <w:rsid w:val="0064733C"/>
    <w:rsid w:val="006474F0"/>
    <w:rsid w:val="006478A7"/>
    <w:rsid w:val="00647A16"/>
    <w:rsid w:val="00647AD4"/>
    <w:rsid w:val="00647FEC"/>
    <w:rsid w:val="00650ADD"/>
    <w:rsid w:val="00651470"/>
    <w:rsid w:val="00651681"/>
    <w:rsid w:val="006539B3"/>
    <w:rsid w:val="006543D8"/>
    <w:rsid w:val="00654CE2"/>
    <w:rsid w:val="00654D45"/>
    <w:rsid w:val="006550F5"/>
    <w:rsid w:val="00655D6E"/>
    <w:rsid w:val="006561E8"/>
    <w:rsid w:val="006570BA"/>
    <w:rsid w:val="00657361"/>
    <w:rsid w:val="00660B4B"/>
    <w:rsid w:val="00660F37"/>
    <w:rsid w:val="00660FA4"/>
    <w:rsid w:val="0066152E"/>
    <w:rsid w:val="006616CF"/>
    <w:rsid w:val="0066226D"/>
    <w:rsid w:val="006638FB"/>
    <w:rsid w:val="00663D16"/>
    <w:rsid w:val="0066413D"/>
    <w:rsid w:val="00664C10"/>
    <w:rsid w:val="00664D3C"/>
    <w:rsid w:val="00665068"/>
    <w:rsid w:val="006651BF"/>
    <w:rsid w:val="0066654E"/>
    <w:rsid w:val="006666EE"/>
    <w:rsid w:val="006668F5"/>
    <w:rsid w:val="006671F2"/>
    <w:rsid w:val="00667B50"/>
    <w:rsid w:val="006700DD"/>
    <w:rsid w:val="00670AD2"/>
    <w:rsid w:val="00671375"/>
    <w:rsid w:val="0067164E"/>
    <w:rsid w:val="00671753"/>
    <w:rsid w:val="0067188C"/>
    <w:rsid w:val="00671906"/>
    <w:rsid w:val="00671B43"/>
    <w:rsid w:val="00671C2E"/>
    <w:rsid w:val="00672765"/>
    <w:rsid w:val="00672F26"/>
    <w:rsid w:val="0067411C"/>
    <w:rsid w:val="00674591"/>
    <w:rsid w:val="00674738"/>
    <w:rsid w:val="00674C09"/>
    <w:rsid w:val="0067539A"/>
    <w:rsid w:val="00675494"/>
    <w:rsid w:val="00676A0F"/>
    <w:rsid w:val="00676CE5"/>
    <w:rsid w:val="0067707C"/>
    <w:rsid w:val="00677867"/>
    <w:rsid w:val="00677C75"/>
    <w:rsid w:val="00677EFE"/>
    <w:rsid w:val="006807C2"/>
    <w:rsid w:val="0068086D"/>
    <w:rsid w:val="006810F7"/>
    <w:rsid w:val="006819E1"/>
    <w:rsid w:val="00681EC5"/>
    <w:rsid w:val="0068204F"/>
    <w:rsid w:val="0068213C"/>
    <w:rsid w:val="0068226F"/>
    <w:rsid w:val="00682300"/>
    <w:rsid w:val="006825B6"/>
    <w:rsid w:val="00682981"/>
    <w:rsid w:val="00682C73"/>
    <w:rsid w:val="006833A5"/>
    <w:rsid w:val="006833F9"/>
    <w:rsid w:val="00683802"/>
    <w:rsid w:val="0068393B"/>
    <w:rsid w:val="00683D34"/>
    <w:rsid w:val="00684F42"/>
    <w:rsid w:val="0068574E"/>
    <w:rsid w:val="00685AB9"/>
    <w:rsid w:val="00685E57"/>
    <w:rsid w:val="006866DC"/>
    <w:rsid w:val="00686BC5"/>
    <w:rsid w:val="006873AC"/>
    <w:rsid w:val="00690F51"/>
    <w:rsid w:val="006910D1"/>
    <w:rsid w:val="00691942"/>
    <w:rsid w:val="00691B0D"/>
    <w:rsid w:val="00691F23"/>
    <w:rsid w:val="00691F64"/>
    <w:rsid w:val="00692A9D"/>
    <w:rsid w:val="00693319"/>
    <w:rsid w:val="00693635"/>
    <w:rsid w:val="006936C9"/>
    <w:rsid w:val="00693788"/>
    <w:rsid w:val="00693E23"/>
    <w:rsid w:val="00694B5E"/>
    <w:rsid w:val="00694D69"/>
    <w:rsid w:val="00695225"/>
    <w:rsid w:val="00695379"/>
    <w:rsid w:val="00696A40"/>
    <w:rsid w:val="0069717D"/>
    <w:rsid w:val="00697638"/>
    <w:rsid w:val="00697AD7"/>
    <w:rsid w:val="006A0282"/>
    <w:rsid w:val="006A0787"/>
    <w:rsid w:val="006A0C92"/>
    <w:rsid w:val="006A13C0"/>
    <w:rsid w:val="006A1CDB"/>
    <w:rsid w:val="006A258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2BA7"/>
    <w:rsid w:val="006C34DB"/>
    <w:rsid w:val="006C37B3"/>
    <w:rsid w:val="006C3913"/>
    <w:rsid w:val="006C3979"/>
    <w:rsid w:val="006C3A4E"/>
    <w:rsid w:val="006C3EFB"/>
    <w:rsid w:val="006C44F1"/>
    <w:rsid w:val="006C455F"/>
    <w:rsid w:val="006C4729"/>
    <w:rsid w:val="006C55A1"/>
    <w:rsid w:val="006C5F93"/>
    <w:rsid w:val="006C62C6"/>
    <w:rsid w:val="006C6430"/>
    <w:rsid w:val="006C6E38"/>
    <w:rsid w:val="006C7017"/>
    <w:rsid w:val="006C72D8"/>
    <w:rsid w:val="006C772A"/>
    <w:rsid w:val="006D0D81"/>
    <w:rsid w:val="006D2CB7"/>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5B4"/>
    <w:rsid w:val="006E66C4"/>
    <w:rsid w:val="006E6804"/>
    <w:rsid w:val="006E6E50"/>
    <w:rsid w:val="006E6F1F"/>
    <w:rsid w:val="006E70EC"/>
    <w:rsid w:val="006E749B"/>
    <w:rsid w:val="006E7910"/>
    <w:rsid w:val="006E7AB4"/>
    <w:rsid w:val="006E7B04"/>
    <w:rsid w:val="006F0CF5"/>
    <w:rsid w:val="006F15B1"/>
    <w:rsid w:val="006F1B1A"/>
    <w:rsid w:val="006F2280"/>
    <w:rsid w:val="006F22FD"/>
    <w:rsid w:val="006F2C89"/>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7B2"/>
    <w:rsid w:val="00702CDC"/>
    <w:rsid w:val="00703213"/>
    <w:rsid w:val="007032A3"/>
    <w:rsid w:val="0070348E"/>
    <w:rsid w:val="00703550"/>
    <w:rsid w:val="00704753"/>
    <w:rsid w:val="0070526A"/>
    <w:rsid w:val="007057FF"/>
    <w:rsid w:val="00705D07"/>
    <w:rsid w:val="007064E0"/>
    <w:rsid w:val="00710BD7"/>
    <w:rsid w:val="007118E6"/>
    <w:rsid w:val="007121AA"/>
    <w:rsid w:val="0071226B"/>
    <w:rsid w:val="00712882"/>
    <w:rsid w:val="00712D6C"/>
    <w:rsid w:val="00712DE0"/>
    <w:rsid w:val="00713248"/>
    <w:rsid w:val="00713717"/>
    <w:rsid w:val="007139D7"/>
    <w:rsid w:val="00713DC3"/>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2641E"/>
    <w:rsid w:val="00726BB7"/>
    <w:rsid w:val="00730BBA"/>
    <w:rsid w:val="00730EC1"/>
    <w:rsid w:val="00730F66"/>
    <w:rsid w:val="00731732"/>
    <w:rsid w:val="007317EE"/>
    <w:rsid w:val="00732412"/>
    <w:rsid w:val="007324E0"/>
    <w:rsid w:val="00732865"/>
    <w:rsid w:val="00732ED6"/>
    <w:rsid w:val="0073358C"/>
    <w:rsid w:val="0073375F"/>
    <w:rsid w:val="00733A58"/>
    <w:rsid w:val="00733C0A"/>
    <w:rsid w:val="00735139"/>
    <w:rsid w:val="007352B7"/>
    <w:rsid w:val="007357D2"/>
    <w:rsid w:val="00735DE1"/>
    <w:rsid w:val="00736D69"/>
    <w:rsid w:val="00737101"/>
    <w:rsid w:val="00737178"/>
    <w:rsid w:val="00737451"/>
    <w:rsid w:val="007379F6"/>
    <w:rsid w:val="007379FB"/>
    <w:rsid w:val="007401C1"/>
    <w:rsid w:val="0074092D"/>
    <w:rsid w:val="00741054"/>
    <w:rsid w:val="007415D3"/>
    <w:rsid w:val="007415ED"/>
    <w:rsid w:val="007418B8"/>
    <w:rsid w:val="007427BC"/>
    <w:rsid w:val="00742F1A"/>
    <w:rsid w:val="007431E2"/>
    <w:rsid w:val="00743774"/>
    <w:rsid w:val="007440A5"/>
    <w:rsid w:val="00744205"/>
    <w:rsid w:val="00745DC5"/>
    <w:rsid w:val="00745F7D"/>
    <w:rsid w:val="007464C1"/>
    <w:rsid w:val="00746E69"/>
    <w:rsid w:val="00747132"/>
    <w:rsid w:val="007478B7"/>
    <w:rsid w:val="007510AB"/>
    <w:rsid w:val="00751157"/>
    <w:rsid w:val="00751176"/>
    <w:rsid w:val="00751364"/>
    <w:rsid w:val="00751B1C"/>
    <w:rsid w:val="00751C11"/>
    <w:rsid w:val="007525D5"/>
    <w:rsid w:val="00752ED4"/>
    <w:rsid w:val="00753351"/>
    <w:rsid w:val="00753419"/>
    <w:rsid w:val="00753F4E"/>
    <w:rsid w:val="007540A7"/>
    <w:rsid w:val="00754980"/>
    <w:rsid w:val="00754AF8"/>
    <w:rsid w:val="0075520C"/>
    <w:rsid w:val="00755949"/>
    <w:rsid w:val="007570CF"/>
    <w:rsid w:val="0075712B"/>
    <w:rsid w:val="00757722"/>
    <w:rsid w:val="00760027"/>
    <w:rsid w:val="00760288"/>
    <w:rsid w:val="00760301"/>
    <w:rsid w:val="00760A3E"/>
    <w:rsid w:val="00760E17"/>
    <w:rsid w:val="007622ED"/>
    <w:rsid w:val="007623E1"/>
    <w:rsid w:val="007624CC"/>
    <w:rsid w:val="00762CD0"/>
    <w:rsid w:val="00762E75"/>
    <w:rsid w:val="007637C9"/>
    <w:rsid w:val="00763837"/>
    <w:rsid w:val="00763B22"/>
    <w:rsid w:val="007645B0"/>
    <w:rsid w:val="0076494B"/>
    <w:rsid w:val="00764A4F"/>
    <w:rsid w:val="00764B65"/>
    <w:rsid w:val="00765763"/>
    <w:rsid w:val="00765AD7"/>
    <w:rsid w:val="007662FF"/>
    <w:rsid w:val="0076636A"/>
    <w:rsid w:val="007666CC"/>
    <w:rsid w:val="007668F1"/>
    <w:rsid w:val="00770271"/>
    <w:rsid w:val="00771229"/>
    <w:rsid w:val="00771538"/>
    <w:rsid w:val="00771BA9"/>
    <w:rsid w:val="00772476"/>
    <w:rsid w:val="00773538"/>
    <w:rsid w:val="0077361F"/>
    <w:rsid w:val="00773843"/>
    <w:rsid w:val="007739D4"/>
    <w:rsid w:val="0077454F"/>
    <w:rsid w:val="00774CC3"/>
    <w:rsid w:val="00775126"/>
    <w:rsid w:val="007758BE"/>
    <w:rsid w:val="00776A13"/>
    <w:rsid w:val="00777076"/>
    <w:rsid w:val="00780484"/>
    <w:rsid w:val="0078060D"/>
    <w:rsid w:val="007806E0"/>
    <w:rsid w:val="00781075"/>
    <w:rsid w:val="00781267"/>
    <w:rsid w:val="00781785"/>
    <w:rsid w:val="00782B1D"/>
    <w:rsid w:val="00782EF0"/>
    <w:rsid w:val="007832A5"/>
    <w:rsid w:val="00783ED9"/>
    <w:rsid w:val="0078423F"/>
    <w:rsid w:val="0078469E"/>
    <w:rsid w:val="007846A1"/>
    <w:rsid w:val="007848E5"/>
    <w:rsid w:val="00784A58"/>
    <w:rsid w:val="00784D52"/>
    <w:rsid w:val="00784E9D"/>
    <w:rsid w:val="00784EDC"/>
    <w:rsid w:val="007853FC"/>
    <w:rsid w:val="00785441"/>
    <w:rsid w:val="00786174"/>
    <w:rsid w:val="00786510"/>
    <w:rsid w:val="007868B1"/>
    <w:rsid w:val="007869A8"/>
    <w:rsid w:val="00787567"/>
    <w:rsid w:val="00787B73"/>
    <w:rsid w:val="0079038B"/>
    <w:rsid w:val="00790DFB"/>
    <w:rsid w:val="00791A0C"/>
    <w:rsid w:val="00791CC7"/>
    <w:rsid w:val="00792FEC"/>
    <w:rsid w:val="00793690"/>
    <w:rsid w:val="00793AF0"/>
    <w:rsid w:val="00793BAD"/>
    <w:rsid w:val="00793DF1"/>
    <w:rsid w:val="00794B88"/>
    <w:rsid w:val="00794FE5"/>
    <w:rsid w:val="0079515C"/>
    <w:rsid w:val="00795534"/>
    <w:rsid w:val="00796092"/>
    <w:rsid w:val="007961A5"/>
    <w:rsid w:val="0079651C"/>
    <w:rsid w:val="00796829"/>
    <w:rsid w:val="00796AC8"/>
    <w:rsid w:val="00797369"/>
    <w:rsid w:val="00797589"/>
    <w:rsid w:val="0079763F"/>
    <w:rsid w:val="007A0663"/>
    <w:rsid w:val="007A0A0F"/>
    <w:rsid w:val="007A0A34"/>
    <w:rsid w:val="007A10DD"/>
    <w:rsid w:val="007A1549"/>
    <w:rsid w:val="007A2191"/>
    <w:rsid w:val="007A253D"/>
    <w:rsid w:val="007A2CEA"/>
    <w:rsid w:val="007A5116"/>
    <w:rsid w:val="007A51EE"/>
    <w:rsid w:val="007A6772"/>
    <w:rsid w:val="007A67D4"/>
    <w:rsid w:val="007A684C"/>
    <w:rsid w:val="007A69AA"/>
    <w:rsid w:val="007A6A0F"/>
    <w:rsid w:val="007A719E"/>
    <w:rsid w:val="007A71A0"/>
    <w:rsid w:val="007A7774"/>
    <w:rsid w:val="007B0677"/>
    <w:rsid w:val="007B0E4C"/>
    <w:rsid w:val="007B1008"/>
    <w:rsid w:val="007B127A"/>
    <w:rsid w:val="007B1512"/>
    <w:rsid w:val="007B17D0"/>
    <w:rsid w:val="007B259D"/>
    <w:rsid w:val="007B269F"/>
    <w:rsid w:val="007B29FD"/>
    <w:rsid w:val="007B3441"/>
    <w:rsid w:val="007B55D5"/>
    <w:rsid w:val="007B5A50"/>
    <w:rsid w:val="007B5AF0"/>
    <w:rsid w:val="007B5DCD"/>
    <w:rsid w:val="007B5E00"/>
    <w:rsid w:val="007B605F"/>
    <w:rsid w:val="007B6132"/>
    <w:rsid w:val="007B78CE"/>
    <w:rsid w:val="007C04B0"/>
    <w:rsid w:val="007C04E7"/>
    <w:rsid w:val="007C04EB"/>
    <w:rsid w:val="007C0552"/>
    <w:rsid w:val="007C0A6D"/>
    <w:rsid w:val="007C0B4F"/>
    <w:rsid w:val="007C0D3A"/>
    <w:rsid w:val="007C10A9"/>
    <w:rsid w:val="007C17E8"/>
    <w:rsid w:val="007C1ACE"/>
    <w:rsid w:val="007C271D"/>
    <w:rsid w:val="007C32AE"/>
    <w:rsid w:val="007C44D1"/>
    <w:rsid w:val="007C454F"/>
    <w:rsid w:val="007C51FF"/>
    <w:rsid w:val="007C54DB"/>
    <w:rsid w:val="007C551F"/>
    <w:rsid w:val="007C5539"/>
    <w:rsid w:val="007C59AF"/>
    <w:rsid w:val="007C5D65"/>
    <w:rsid w:val="007C5E92"/>
    <w:rsid w:val="007C63F1"/>
    <w:rsid w:val="007C66C4"/>
    <w:rsid w:val="007C6C0E"/>
    <w:rsid w:val="007C7A66"/>
    <w:rsid w:val="007C7BC0"/>
    <w:rsid w:val="007C7BEB"/>
    <w:rsid w:val="007D0278"/>
    <w:rsid w:val="007D0B4F"/>
    <w:rsid w:val="007D0C79"/>
    <w:rsid w:val="007D0D5F"/>
    <w:rsid w:val="007D0E74"/>
    <w:rsid w:val="007D0EA6"/>
    <w:rsid w:val="007D14CB"/>
    <w:rsid w:val="007D2875"/>
    <w:rsid w:val="007D2C44"/>
    <w:rsid w:val="007D2D98"/>
    <w:rsid w:val="007D3280"/>
    <w:rsid w:val="007D3376"/>
    <w:rsid w:val="007D3BB6"/>
    <w:rsid w:val="007D3BD9"/>
    <w:rsid w:val="007D4526"/>
    <w:rsid w:val="007D5BB1"/>
    <w:rsid w:val="007D684C"/>
    <w:rsid w:val="007D691E"/>
    <w:rsid w:val="007D7356"/>
    <w:rsid w:val="007D7825"/>
    <w:rsid w:val="007D7A42"/>
    <w:rsid w:val="007D7AD3"/>
    <w:rsid w:val="007D7CA9"/>
    <w:rsid w:val="007E0B4C"/>
    <w:rsid w:val="007E1896"/>
    <w:rsid w:val="007E1DEA"/>
    <w:rsid w:val="007E1DFC"/>
    <w:rsid w:val="007E296E"/>
    <w:rsid w:val="007E2A42"/>
    <w:rsid w:val="007E2AF0"/>
    <w:rsid w:val="007E3C1A"/>
    <w:rsid w:val="007E405E"/>
    <w:rsid w:val="007E43DA"/>
    <w:rsid w:val="007E47D2"/>
    <w:rsid w:val="007E48D0"/>
    <w:rsid w:val="007E4FE9"/>
    <w:rsid w:val="007E5E01"/>
    <w:rsid w:val="007E5F99"/>
    <w:rsid w:val="007E61BC"/>
    <w:rsid w:val="007E6210"/>
    <w:rsid w:val="007E72F7"/>
    <w:rsid w:val="007E7D3C"/>
    <w:rsid w:val="007F0E82"/>
    <w:rsid w:val="007F1233"/>
    <w:rsid w:val="007F197E"/>
    <w:rsid w:val="007F2C33"/>
    <w:rsid w:val="007F2D30"/>
    <w:rsid w:val="007F2D85"/>
    <w:rsid w:val="007F2ED3"/>
    <w:rsid w:val="007F3122"/>
    <w:rsid w:val="007F3779"/>
    <w:rsid w:val="007F397D"/>
    <w:rsid w:val="007F3CDE"/>
    <w:rsid w:val="007F4343"/>
    <w:rsid w:val="007F4419"/>
    <w:rsid w:val="007F45F8"/>
    <w:rsid w:val="007F48FA"/>
    <w:rsid w:val="007F546E"/>
    <w:rsid w:val="007F589C"/>
    <w:rsid w:val="007F5DF8"/>
    <w:rsid w:val="007F72D8"/>
    <w:rsid w:val="007F77E4"/>
    <w:rsid w:val="007F7D1C"/>
    <w:rsid w:val="00800018"/>
    <w:rsid w:val="008004A1"/>
    <w:rsid w:val="00800D78"/>
    <w:rsid w:val="008014AC"/>
    <w:rsid w:val="008018CD"/>
    <w:rsid w:val="00801FB4"/>
    <w:rsid w:val="00802327"/>
    <w:rsid w:val="00802919"/>
    <w:rsid w:val="00803596"/>
    <w:rsid w:val="00804069"/>
    <w:rsid w:val="008047AD"/>
    <w:rsid w:val="00804A76"/>
    <w:rsid w:val="00804F94"/>
    <w:rsid w:val="00805236"/>
    <w:rsid w:val="008057C9"/>
    <w:rsid w:val="00805C50"/>
    <w:rsid w:val="00805D41"/>
    <w:rsid w:val="0080625F"/>
    <w:rsid w:val="008062E6"/>
    <w:rsid w:val="008066A2"/>
    <w:rsid w:val="00810BE3"/>
    <w:rsid w:val="00811092"/>
    <w:rsid w:val="00811169"/>
    <w:rsid w:val="00811381"/>
    <w:rsid w:val="00811A99"/>
    <w:rsid w:val="00812CB8"/>
    <w:rsid w:val="00813019"/>
    <w:rsid w:val="00813808"/>
    <w:rsid w:val="00813840"/>
    <w:rsid w:val="00813CEF"/>
    <w:rsid w:val="00814084"/>
    <w:rsid w:val="00814371"/>
    <w:rsid w:val="00814622"/>
    <w:rsid w:val="00815DAC"/>
    <w:rsid w:val="008160E3"/>
    <w:rsid w:val="00816CE4"/>
    <w:rsid w:val="00816D68"/>
    <w:rsid w:val="00817898"/>
    <w:rsid w:val="00817D85"/>
    <w:rsid w:val="00817DC2"/>
    <w:rsid w:val="008204F5"/>
    <w:rsid w:val="00820BCE"/>
    <w:rsid w:val="008215AE"/>
    <w:rsid w:val="00821EF3"/>
    <w:rsid w:val="0082287F"/>
    <w:rsid w:val="00823831"/>
    <w:rsid w:val="00823D94"/>
    <w:rsid w:val="00823F54"/>
    <w:rsid w:val="00823FD7"/>
    <w:rsid w:val="008240A3"/>
    <w:rsid w:val="00824943"/>
    <w:rsid w:val="00824EC0"/>
    <w:rsid w:val="00826936"/>
    <w:rsid w:val="00826D2E"/>
    <w:rsid w:val="00826FD6"/>
    <w:rsid w:val="00827074"/>
    <w:rsid w:val="00827752"/>
    <w:rsid w:val="00827E1B"/>
    <w:rsid w:val="00827FE0"/>
    <w:rsid w:val="00830F61"/>
    <w:rsid w:val="00831001"/>
    <w:rsid w:val="008318A4"/>
    <w:rsid w:val="00831B28"/>
    <w:rsid w:val="00832315"/>
    <w:rsid w:val="00832F73"/>
    <w:rsid w:val="00833235"/>
    <w:rsid w:val="00833C9B"/>
    <w:rsid w:val="008357A4"/>
    <w:rsid w:val="00836B01"/>
    <w:rsid w:val="008375A5"/>
    <w:rsid w:val="00837E05"/>
    <w:rsid w:val="0084001D"/>
    <w:rsid w:val="00840372"/>
    <w:rsid w:val="0084039F"/>
    <w:rsid w:val="008409B2"/>
    <w:rsid w:val="00840F89"/>
    <w:rsid w:val="0084276E"/>
    <w:rsid w:val="00843269"/>
    <w:rsid w:val="00843363"/>
    <w:rsid w:val="00843811"/>
    <w:rsid w:val="008439FD"/>
    <w:rsid w:val="00843BB9"/>
    <w:rsid w:val="00843FDA"/>
    <w:rsid w:val="008450E5"/>
    <w:rsid w:val="008468B8"/>
    <w:rsid w:val="00846F1D"/>
    <w:rsid w:val="008474AC"/>
    <w:rsid w:val="00847E55"/>
    <w:rsid w:val="00850335"/>
    <w:rsid w:val="008504F1"/>
    <w:rsid w:val="008509A6"/>
    <w:rsid w:val="00851A2F"/>
    <w:rsid w:val="00851F9E"/>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18A5"/>
    <w:rsid w:val="00862D26"/>
    <w:rsid w:val="00863445"/>
    <w:rsid w:val="00863522"/>
    <w:rsid w:val="008636AD"/>
    <w:rsid w:val="00863F1C"/>
    <w:rsid w:val="00864961"/>
    <w:rsid w:val="00864ADA"/>
    <w:rsid w:val="0086552B"/>
    <w:rsid w:val="00866323"/>
    <w:rsid w:val="0086640E"/>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CFF"/>
    <w:rsid w:val="00874F5A"/>
    <w:rsid w:val="008762D7"/>
    <w:rsid w:val="0087662B"/>
    <w:rsid w:val="0087677E"/>
    <w:rsid w:val="00876ABD"/>
    <w:rsid w:val="00876ED6"/>
    <w:rsid w:val="00877BD6"/>
    <w:rsid w:val="008800ED"/>
    <w:rsid w:val="008802DE"/>
    <w:rsid w:val="0088049B"/>
    <w:rsid w:val="008806FE"/>
    <w:rsid w:val="008818D9"/>
    <w:rsid w:val="00882A9C"/>
    <w:rsid w:val="00882EF1"/>
    <w:rsid w:val="00883035"/>
    <w:rsid w:val="008833A5"/>
    <w:rsid w:val="008842F1"/>
    <w:rsid w:val="00884434"/>
    <w:rsid w:val="00884513"/>
    <w:rsid w:val="00884802"/>
    <w:rsid w:val="00885E5C"/>
    <w:rsid w:val="008863FE"/>
    <w:rsid w:val="00886AA5"/>
    <w:rsid w:val="00887855"/>
    <w:rsid w:val="00887D4C"/>
    <w:rsid w:val="008905ED"/>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5AF9"/>
    <w:rsid w:val="008969A6"/>
    <w:rsid w:val="00896F15"/>
    <w:rsid w:val="008978BC"/>
    <w:rsid w:val="008A09AD"/>
    <w:rsid w:val="008A18B4"/>
    <w:rsid w:val="008A2DBD"/>
    <w:rsid w:val="008A3D20"/>
    <w:rsid w:val="008A4E3A"/>
    <w:rsid w:val="008A5076"/>
    <w:rsid w:val="008A5D40"/>
    <w:rsid w:val="008A630C"/>
    <w:rsid w:val="008A63B5"/>
    <w:rsid w:val="008A70B2"/>
    <w:rsid w:val="008A7DD2"/>
    <w:rsid w:val="008B014F"/>
    <w:rsid w:val="008B02C7"/>
    <w:rsid w:val="008B05EA"/>
    <w:rsid w:val="008B0708"/>
    <w:rsid w:val="008B0870"/>
    <w:rsid w:val="008B08AF"/>
    <w:rsid w:val="008B08BB"/>
    <w:rsid w:val="008B093F"/>
    <w:rsid w:val="008B0AAF"/>
    <w:rsid w:val="008B0B73"/>
    <w:rsid w:val="008B0F1F"/>
    <w:rsid w:val="008B1D7C"/>
    <w:rsid w:val="008B208A"/>
    <w:rsid w:val="008B2858"/>
    <w:rsid w:val="008B33AD"/>
    <w:rsid w:val="008B35C1"/>
    <w:rsid w:val="008B365C"/>
    <w:rsid w:val="008B3A86"/>
    <w:rsid w:val="008B3E6D"/>
    <w:rsid w:val="008B4311"/>
    <w:rsid w:val="008B44A2"/>
    <w:rsid w:val="008B4549"/>
    <w:rsid w:val="008B56A4"/>
    <w:rsid w:val="008B616C"/>
    <w:rsid w:val="008B6491"/>
    <w:rsid w:val="008B6498"/>
    <w:rsid w:val="008B7292"/>
    <w:rsid w:val="008C0243"/>
    <w:rsid w:val="008C05D2"/>
    <w:rsid w:val="008C16D2"/>
    <w:rsid w:val="008C1936"/>
    <w:rsid w:val="008C1A2B"/>
    <w:rsid w:val="008C1BBD"/>
    <w:rsid w:val="008C1D53"/>
    <w:rsid w:val="008C1E60"/>
    <w:rsid w:val="008C2251"/>
    <w:rsid w:val="008C2A42"/>
    <w:rsid w:val="008C2C34"/>
    <w:rsid w:val="008C3515"/>
    <w:rsid w:val="008C3EF9"/>
    <w:rsid w:val="008C434D"/>
    <w:rsid w:val="008C49E4"/>
    <w:rsid w:val="008C5024"/>
    <w:rsid w:val="008C5288"/>
    <w:rsid w:val="008C5C04"/>
    <w:rsid w:val="008C6CED"/>
    <w:rsid w:val="008C772A"/>
    <w:rsid w:val="008D038D"/>
    <w:rsid w:val="008D229B"/>
    <w:rsid w:val="008D28B4"/>
    <w:rsid w:val="008D2E24"/>
    <w:rsid w:val="008D3A3D"/>
    <w:rsid w:val="008D3ABE"/>
    <w:rsid w:val="008D3E57"/>
    <w:rsid w:val="008D42B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B96"/>
    <w:rsid w:val="008E5EEC"/>
    <w:rsid w:val="008E6956"/>
    <w:rsid w:val="008E6B93"/>
    <w:rsid w:val="008E74F5"/>
    <w:rsid w:val="008E7A78"/>
    <w:rsid w:val="008F00E2"/>
    <w:rsid w:val="008F03B7"/>
    <w:rsid w:val="008F18D4"/>
    <w:rsid w:val="008F1BD5"/>
    <w:rsid w:val="008F2056"/>
    <w:rsid w:val="008F344C"/>
    <w:rsid w:val="008F35AC"/>
    <w:rsid w:val="008F35B2"/>
    <w:rsid w:val="008F3717"/>
    <w:rsid w:val="008F44DA"/>
    <w:rsid w:val="008F48DA"/>
    <w:rsid w:val="008F4AC1"/>
    <w:rsid w:val="008F4B52"/>
    <w:rsid w:val="008F5781"/>
    <w:rsid w:val="008F584D"/>
    <w:rsid w:val="008F5C8C"/>
    <w:rsid w:val="008F5F6F"/>
    <w:rsid w:val="008F64B1"/>
    <w:rsid w:val="008F6676"/>
    <w:rsid w:val="008F6D0D"/>
    <w:rsid w:val="008F6D38"/>
    <w:rsid w:val="008F6EB9"/>
    <w:rsid w:val="008F7709"/>
    <w:rsid w:val="008F795D"/>
    <w:rsid w:val="009003C0"/>
    <w:rsid w:val="0090040A"/>
    <w:rsid w:val="00901BC2"/>
    <w:rsid w:val="00902005"/>
    <w:rsid w:val="0090243B"/>
    <w:rsid w:val="00902A0F"/>
    <w:rsid w:val="00902F59"/>
    <w:rsid w:val="0090308E"/>
    <w:rsid w:val="0090310A"/>
    <w:rsid w:val="009031E5"/>
    <w:rsid w:val="00903217"/>
    <w:rsid w:val="00903CEB"/>
    <w:rsid w:val="00904558"/>
    <w:rsid w:val="00904926"/>
    <w:rsid w:val="00904A68"/>
    <w:rsid w:val="00904E19"/>
    <w:rsid w:val="009071F3"/>
    <w:rsid w:val="0090793E"/>
    <w:rsid w:val="00907D46"/>
    <w:rsid w:val="00907FB7"/>
    <w:rsid w:val="00910169"/>
    <w:rsid w:val="0091023E"/>
    <w:rsid w:val="009102D4"/>
    <w:rsid w:val="009107F7"/>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44"/>
    <w:rsid w:val="009277BB"/>
    <w:rsid w:val="009279E9"/>
    <w:rsid w:val="00927CA5"/>
    <w:rsid w:val="009303E4"/>
    <w:rsid w:val="00930B91"/>
    <w:rsid w:val="00930D0A"/>
    <w:rsid w:val="00930DB1"/>
    <w:rsid w:val="00930ED3"/>
    <w:rsid w:val="00930F58"/>
    <w:rsid w:val="0093103F"/>
    <w:rsid w:val="00931EBF"/>
    <w:rsid w:val="0093249B"/>
    <w:rsid w:val="00932C9A"/>
    <w:rsid w:val="0093371E"/>
    <w:rsid w:val="0093388B"/>
    <w:rsid w:val="009343BA"/>
    <w:rsid w:val="00934B3A"/>
    <w:rsid w:val="00934C9A"/>
    <w:rsid w:val="00934D9F"/>
    <w:rsid w:val="00935238"/>
    <w:rsid w:val="009353A6"/>
    <w:rsid w:val="009353DC"/>
    <w:rsid w:val="00935EE7"/>
    <w:rsid w:val="009364FA"/>
    <w:rsid w:val="00936C39"/>
    <w:rsid w:val="00937D02"/>
    <w:rsid w:val="00940239"/>
    <w:rsid w:val="00940B09"/>
    <w:rsid w:val="00941AA3"/>
    <w:rsid w:val="00941DEA"/>
    <w:rsid w:val="009426E0"/>
    <w:rsid w:val="00942D1A"/>
    <w:rsid w:val="00943025"/>
    <w:rsid w:val="009436F8"/>
    <w:rsid w:val="00943790"/>
    <w:rsid w:val="00943C57"/>
    <w:rsid w:val="00944196"/>
    <w:rsid w:val="0094440C"/>
    <w:rsid w:val="009449D2"/>
    <w:rsid w:val="00944A83"/>
    <w:rsid w:val="0094526B"/>
    <w:rsid w:val="00945952"/>
    <w:rsid w:val="00945BDD"/>
    <w:rsid w:val="00945D38"/>
    <w:rsid w:val="00945FB1"/>
    <w:rsid w:val="0094674C"/>
    <w:rsid w:val="00946F3C"/>
    <w:rsid w:val="00947A18"/>
    <w:rsid w:val="009500B1"/>
    <w:rsid w:val="00951300"/>
    <w:rsid w:val="009514B7"/>
    <w:rsid w:val="00952BCE"/>
    <w:rsid w:val="00952BED"/>
    <w:rsid w:val="00953581"/>
    <w:rsid w:val="0095380D"/>
    <w:rsid w:val="00954039"/>
    <w:rsid w:val="00954F3E"/>
    <w:rsid w:val="00955911"/>
    <w:rsid w:val="00955912"/>
    <w:rsid w:val="009567E9"/>
    <w:rsid w:val="00956F36"/>
    <w:rsid w:val="00956F7B"/>
    <w:rsid w:val="00956FB9"/>
    <w:rsid w:val="009575FF"/>
    <w:rsid w:val="0095793F"/>
    <w:rsid w:val="00957EB6"/>
    <w:rsid w:val="00957FC1"/>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642"/>
    <w:rsid w:val="00963D28"/>
    <w:rsid w:val="00964398"/>
    <w:rsid w:val="00964461"/>
    <w:rsid w:val="009646EE"/>
    <w:rsid w:val="00964F1C"/>
    <w:rsid w:val="0096519F"/>
    <w:rsid w:val="00966488"/>
    <w:rsid w:val="009664B5"/>
    <w:rsid w:val="009665DA"/>
    <w:rsid w:val="009673AE"/>
    <w:rsid w:val="00967406"/>
    <w:rsid w:val="00967588"/>
    <w:rsid w:val="00970099"/>
    <w:rsid w:val="0097015F"/>
    <w:rsid w:val="00971E64"/>
    <w:rsid w:val="009721B0"/>
    <w:rsid w:val="009728DB"/>
    <w:rsid w:val="00972CA2"/>
    <w:rsid w:val="00972D07"/>
    <w:rsid w:val="0097328A"/>
    <w:rsid w:val="00973F33"/>
    <w:rsid w:val="009746DD"/>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2DE8"/>
    <w:rsid w:val="009840F5"/>
    <w:rsid w:val="00984117"/>
    <w:rsid w:val="009850E0"/>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30EF"/>
    <w:rsid w:val="00993ED5"/>
    <w:rsid w:val="00994225"/>
    <w:rsid w:val="00994999"/>
    <w:rsid w:val="00995AFB"/>
    <w:rsid w:val="00995E0C"/>
    <w:rsid w:val="009967E4"/>
    <w:rsid w:val="00996BC1"/>
    <w:rsid w:val="00996EA8"/>
    <w:rsid w:val="009973B8"/>
    <w:rsid w:val="009A06D8"/>
    <w:rsid w:val="009A09FF"/>
    <w:rsid w:val="009A1077"/>
    <w:rsid w:val="009A126C"/>
    <w:rsid w:val="009A1324"/>
    <w:rsid w:val="009A17BC"/>
    <w:rsid w:val="009A1D2A"/>
    <w:rsid w:val="009A1ED8"/>
    <w:rsid w:val="009A2D7A"/>
    <w:rsid w:val="009A305C"/>
    <w:rsid w:val="009A3433"/>
    <w:rsid w:val="009A4942"/>
    <w:rsid w:val="009A49B6"/>
    <w:rsid w:val="009A4BB6"/>
    <w:rsid w:val="009A5716"/>
    <w:rsid w:val="009A7685"/>
    <w:rsid w:val="009B0615"/>
    <w:rsid w:val="009B06A7"/>
    <w:rsid w:val="009B0934"/>
    <w:rsid w:val="009B1E08"/>
    <w:rsid w:val="009B23A3"/>
    <w:rsid w:val="009B2D48"/>
    <w:rsid w:val="009B3300"/>
    <w:rsid w:val="009B3689"/>
    <w:rsid w:val="009B3D43"/>
    <w:rsid w:val="009B4995"/>
    <w:rsid w:val="009B5591"/>
    <w:rsid w:val="009B5632"/>
    <w:rsid w:val="009B56F4"/>
    <w:rsid w:val="009B57A3"/>
    <w:rsid w:val="009B5A6E"/>
    <w:rsid w:val="009B5BB3"/>
    <w:rsid w:val="009B5C49"/>
    <w:rsid w:val="009B6077"/>
    <w:rsid w:val="009B628D"/>
    <w:rsid w:val="009B64E9"/>
    <w:rsid w:val="009B6829"/>
    <w:rsid w:val="009B69E1"/>
    <w:rsid w:val="009B7B2B"/>
    <w:rsid w:val="009C0498"/>
    <w:rsid w:val="009C0540"/>
    <w:rsid w:val="009C056D"/>
    <w:rsid w:val="009C05B2"/>
    <w:rsid w:val="009C06DA"/>
    <w:rsid w:val="009C0773"/>
    <w:rsid w:val="009C122B"/>
    <w:rsid w:val="009C12FA"/>
    <w:rsid w:val="009C1321"/>
    <w:rsid w:val="009C2060"/>
    <w:rsid w:val="009C326E"/>
    <w:rsid w:val="009C3537"/>
    <w:rsid w:val="009C3571"/>
    <w:rsid w:val="009C4B26"/>
    <w:rsid w:val="009C4FE6"/>
    <w:rsid w:val="009C596C"/>
    <w:rsid w:val="009C5AB5"/>
    <w:rsid w:val="009C656B"/>
    <w:rsid w:val="009C6A25"/>
    <w:rsid w:val="009C7217"/>
    <w:rsid w:val="009C72A4"/>
    <w:rsid w:val="009C7748"/>
    <w:rsid w:val="009C7D46"/>
    <w:rsid w:val="009C7E09"/>
    <w:rsid w:val="009D0AA9"/>
    <w:rsid w:val="009D1CCA"/>
    <w:rsid w:val="009D2441"/>
    <w:rsid w:val="009D35B5"/>
    <w:rsid w:val="009D36AD"/>
    <w:rsid w:val="009D3A3F"/>
    <w:rsid w:val="009D3E83"/>
    <w:rsid w:val="009D42D8"/>
    <w:rsid w:val="009D454A"/>
    <w:rsid w:val="009D45DE"/>
    <w:rsid w:val="009D4628"/>
    <w:rsid w:val="009D46E7"/>
    <w:rsid w:val="009D4E7F"/>
    <w:rsid w:val="009D5153"/>
    <w:rsid w:val="009D5D0B"/>
    <w:rsid w:val="009D6E62"/>
    <w:rsid w:val="009D71F3"/>
    <w:rsid w:val="009D7412"/>
    <w:rsid w:val="009D766F"/>
    <w:rsid w:val="009D7B57"/>
    <w:rsid w:val="009E1987"/>
    <w:rsid w:val="009E1AE9"/>
    <w:rsid w:val="009E2555"/>
    <w:rsid w:val="009E2FC4"/>
    <w:rsid w:val="009E33C9"/>
    <w:rsid w:val="009E3756"/>
    <w:rsid w:val="009E3EA5"/>
    <w:rsid w:val="009E4310"/>
    <w:rsid w:val="009E52C1"/>
    <w:rsid w:val="009E5459"/>
    <w:rsid w:val="009E55E5"/>
    <w:rsid w:val="009E56C6"/>
    <w:rsid w:val="009E5A5A"/>
    <w:rsid w:val="009E5BBE"/>
    <w:rsid w:val="009E5DE3"/>
    <w:rsid w:val="009E66B9"/>
    <w:rsid w:val="009E779F"/>
    <w:rsid w:val="009E7E0A"/>
    <w:rsid w:val="009F00DB"/>
    <w:rsid w:val="009F12E0"/>
    <w:rsid w:val="009F150C"/>
    <w:rsid w:val="009F171A"/>
    <w:rsid w:val="009F1D01"/>
    <w:rsid w:val="009F2144"/>
    <w:rsid w:val="009F26CD"/>
    <w:rsid w:val="009F29C0"/>
    <w:rsid w:val="009F2D72"/>
    <w:rsid w:val="009F319C"/>
    <w:rsid w:val="009F3409"/>
    <w:rsid w:val="009F3438"/>
    <w:rsid w:val="009F36B9"/>
    <w:rsid w:val="009F383F"/>
    <w:rsid w:val="009F395E"/>
    <w:rsid w:val="009F3EEF"/>
    <w:rsid w:val="009F4C50"/>
    <w:rsid w:val="009F5C14"/>
    <w:rsid w:val="009F5F10"/>
    <w:rsid w:val="009F642F"/>
    <w:rsid w:val="009F654D"/>
    <w:rsid w:val="009F78FF"/>
    <w:rsid w:val="009F796B"/>
    <w:rsid w:val="009F7AEB"/>
    <w:rsid w:val="00A0028F"/>
    <w:rsid w:val="00A00470"/>
    <w:rsid w:val="00A00781"/>
    <w:rsid w:val="00A01D88"/>
    <w:rsid w:val="00A01F74"/>
    <w:rsid w:val="00A02AF9"/>
    <w:rsid w:val="00A02B22"/>
    <w:rsid w:val="00A02B2D"/>
    <w:rsid w:val="00A02F04"/>
    <w:rsid w:val="00A03683"/>
    <w:rsid w:val="00A03EB8"/>
    <w:rsid w:val="00A04624"/>
    <w:rsid w:val="00A0482C"/>
    <w:rsid w:val="00A048B7"/>
    <w:rsid w:val="00A05ED4"/>
    <w:rsid w:val="00A0626F"/>
    <w:rsid w:val="00A062B1"/>
    <w:rsid w:val="00A06D96"/>
    <w:rsid w:val="00A07D27"/>
    <w:rsid w:val="00A07E21"/>
    <w:rsid w:val="00A07E9B"/>
    <w:rsid w:val="00A1015A"/>
    <w:rsid w:val="00A1024A"/>
    <w:rsid w:val="00A10796"/>
    <w:rsid w:val="00A108B3"/>
    <w:rsid w:val="00A10DAF"/>
    <w:rsid w:val="00A14725"/>
    <w:rsid w:val="00A14BA7"/>
    <w:rsid w:val="00A154A4"/>
    <w:rsid w:val="00A15BE8"/>
    <w:rsid w:val="00A164D7"/>
    <w:rsid w:val="00A1682D"/>
    <w:rsid w:val="00A17BDE"/>
    <w:rsid w:val="00A17DCE"/>
    <w:rsid w:val="00A20204"/>
    <w:rsid w:val="00A20C09"/>
    <w:rsid w:val="00A21090"/>
    <w:rsid w:val="00A2112B"/>
    <w:rsid w:val="00A22C44"/>
    <w:rsid w:val="00A23332"/>
    <w:rsid w:val="00A23A27"/>
    <w:rsid w:val="00A247B0"/>
    <w:rsid w:val="00A24DA0"/>
    <w:rsid w:val="00A25077"/>
    <w:rsid w:val="00A25C79"/>
    <w:rsid w:val="00A2617A"/>
    <w:rsid w:val="00A2648C"/>
    <w:rsid w:val="00A264D2"/>
    <w:rsid w:val="00A27184"/>
    <w:rsid w:val="00A2761F"/>
    <w:rsid w:val="00A307BA"/>
    <w:rsid w:val="00A311A3"/>
    <w:rsid w:val="00A315C5"/>
    <w:rsid w:val="00A3223F"/>
    <w:rsid w:val="00A33738"/>
    <w:rsid w:val="00A33F8B"/>
    <w:rsid w:val="00A340CB"/>
    <w:rsid w:val="00A35061"/>
    <w:rsid w:val="00A368E9"/>
    <w:rsid w:val="00A36AB4"/>
    <w:rsid w:val="00A36D14"/>
    <w:rsid w:val="00A372BF"/>
    <w:rsid w:val="00A376E4"/>
    <w:rsid w:val="00A3791D"/>
    <w:rsid w:val="00A37C6B"/>
    <w:rsid w:val="00A37D56"/>
    <w:rsid w:val="00A37E9A"/>
    <w:rsid w:val="00A4001E"/>
    <w:rsid w:val="00A404B2"/>
    <w:rsid w:val="00A40601"/>
    <w:rsid w:val="00A40654"/>
    <w:rsid w:val="00A4114D"/>
    <w:rsid w:val="00A423BF"/>
    <w:rsid w:val="00A42E8E"/>
    <w:rsid w:val="00A42FD0"/>
    <w:rsid w:val="00A434AC"/>
    <w:rsid w:val="00A43589"/>
    <w:rsid w:val="00A43D0A"/>
    <w:rsid w:val="00A4460E"/>
    <w:rsid w:val="00A44790"/>
    <w:rsid w:val="00A44863"/>
    <w:rsid w:val="00A44BC5"/>
    <w:rsid w:val="00A4538C"/>
    <w:rsid w:val="00A454CE"/>
    <w:rsid w:val="00A46886"/>
    <w:rsid w:val="00A469BD"/>
    <w:rsid w:val="00A47383"/>
    <w:rsid w:val="00A475DB"/>
    <w:rsid w:val="00A5034C"/>
    <w:rsid w:val="00A50999"/>
    <w:rsid w:val="00A5163A"/>
    <w:rsid w:val="00A52054"/>
    <w:rsid w:val="00A523CD"/>
    <w:rsid w:val="00A5317C"/>
    <w:rsid w:val="00A54680"/>
    <w:rsid w:val="00A5544B"/>
    <w:rsid w:val="00A572E7"/>
    <w:rsid w:val="00A5783D"/>
    <w:rsid w:val="00A60D7A"/>
    <w:rsid w:val="00A60E70"/>
    <w:rsid w:val="00A611D3"/>
    <w:rsid w:val="00A615AB"/>
    <w:rsid w:val="00A61D31"/>
    <w:rsid w:val="00A61E6D"/>
    <w:rsid w:val="00A61E7D"/>
    <w:rsid w:val="00A6229D"/>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4F"/>
    <w:rsid w:val="00A7067B"/>
    <w:rsid w:val="00A70C7B"/>
    <w:rsid w:val="00A70D41"/>
    <w:rsid w:val="00A71050"/>
    <w:rsid w:val="00A71A40"/>
    <w:rsid w:val="00A72F5B"/>
    <w:rsid w:val="00A7387A"/>
    <w:rsid w:val="00A73C2C"/>
    <w:rsid w:val="00A742BE"/>
    <w:rsid w:val="00A751DE"/>
    <w:rsid w:val="00A75228"/>
    <w:rsid w:val="00A7522D"/>
    <w:rsid w:val="00A75E8E"/>
    <w:rsid w:val="00A770BA"/>
    <w:rsid w:val="00A77576"/>
    <w:rsid w:val="00A77E34"/>
    <w:rsid w:val="00A8033E"/>
    <w:rsid w:val="00A8034C"/>
    <w:rsid w:val="00A8075D"/>
    <w:rsid w:val="00A80A99"/>
    <w:rsid w:val="00A80F5F"/>
    <w:rsid w:val="00A818B2"/>
    <w:rsid w:val="00A819DE"/>
    <w:rsid w:val="00A81EC2"/>
    <w:rsid w:val="00A827C4"/>
    <w:rsid w:val="00A82839"/>
    <w:rsid w:val="00A82B0F"/>
    <w:rsid w:val="00A82B92"/>
    <w:rsid w:val="00A83776"/>
    <w:rsid w:val="00A8381D"/>
    <w:rsid w:val="00A84928"/>
    <w:rsid w:val="00A84AB9"/>
    <w:rsid w:val="00A84FDB"/>
    <w:rsid w:val="00A851CA"/>
    <w:rsid w:val="00A85732"/>
    <w:rsid w:val="00A85CD4"/>
    <w:rsid w:val="00A86396"/>
    <w:rsid w:val="00A863E3"/>
    <w:rsid w:val="00A86AF1"/>
    <w:rsid w:val="00A86E52"/>
    <w:rsid w:val="00A86FC6"/>
    <w:rsid w:val="00A878DC"/>
    <w:rsid w:val="00A901E1"/>
    <w:rsid w:val="00A91036"/>
    <w:rsid w:val="00A9197C"/>
    <w:rsid w:val="00A91E6E"/>
    <w:rsid w:val="00A9382D"/>
    <w:rsid w:val="00A93F8E"/>
    <w:rsid w:val="00A94F2C"/>
    <w:rsid w:val="00A9559D"/>
    <w:rsid w:val="00A96564"/>
    <w:rsid w:val="00A9670D"/>
    <w:rsid w:val="00A969ED"/>
    <w:rsid w:val="00A97460"/>
    <w:rsid w:val="00A977F4"/>
    <w:rsid w:val="00AA0099"/>
    <w:rsid w:val="00AA00C6"/>
    <w:rsid w:val="00AA0C2E"/>
    <w:rsid w:val="00AA1C13"/>
    <w:rsid w:val="00AA2135"/>
    <w:rsid w:val="00AA32B0"/>
    <w:rsid w:val="00AA467F"/>
    <w:rsid w:val="00AA478B"/>
    <w:rsid w:val="00AA4ED3"/>
    <w:rsid w:val="00AA5047"/>
    <w:rsid w:val="00AA5619"/>
    <w:rsid w:val="00AA5755"/>
    <w:rsid w:val="00AA5A95"/>
    <w:rsid w:val="00AA69F0"/>
    <w:rsid w:val="00AA6D25"/>
    <w:rsid w:val="00AA7608"/>
    <w:rsid w:val="00AA7E34"/>
    <w:rsid w:val="00AB0F82"/>
    <w:rsid w:val="00AB1223"/>
    <w:rsid w:val="00AB19D9"/>
    <w:rsid w:val="00AB1D01"/>
    <w:rsid w:val="00AB250C"/>
    <w:rsid w:val="00AB28FC"/>
    <w:rsid w:val="00AB2B78"/>
    <w:rsid w:val="00AB2F58"/>
    <w:rsid w:val="00AB34C7"/>
    <w:rsid w:val="00AB3516"/>
    <w:rsid w:val="00AB386D"/>
    <w:rsid w:val="00AB3899"/>
    <w:rsid w:val="00AB3905"/>
    <w:rsid w:val="00AB3BDD"/>
    <w:rsid w:val="00AB4398"/>
    <w:rsid w:val="00AB4E54"/>
    <w:rsid w:val="00AB5040"/>
    <w:rsid w:val="00AB51BE"/>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7B7"/>
    <w:rsid w:val="00AC4C24"/>
    <w:rsid w:val="00AC4EDF"/>
    <w:rsid w:val="00AC567F"/>
    <w:rsid w:val="00AC59EE"/>
    <w:rsid w:val="00AC5F46"/>
    <w:rsid w:val="00AC64BB"/>
    <w:rsid w:val="00AC696A"/>
    <w:rsid w:val="00AC7B70"/>
    <w:rsid w:val="00AC7D27"/>
    <w:rsid w:val="00AD215E"/>
    <w:rsid w:val="00AD2657"/>
    <w:rsid w:val="00AD2C71"/>
    <w:rsid w:val="00AD3400"/>
    <w:rsid w:val="00AD410F"/>
    <w:rsid w:val="00AD428C"/>
    <w:rsid w:val="00AD45F3"/>
    <w:rsid w:val="00AD534F"/>
    <w:rsid w:val="00AD5C63"/>
    <w:rsid w:val="00AD5CDD"/>
    <w:rsid w:val="00AD5FBA"/>
    <w:rsid w:val="00AD62E0"/>
    <w:rsid w:val="00AD6361"/>
    <w:rsid w:val="00AD6369"/>
    <w:rsid w:val="00AD6D2D"/>
    <w:rsid w:val="00AD7836"/>
    <w:rsid w:val="00AE02C6"/>
    <w:rsid w:val="00AE0764"/>
    <w:rsid w:val="00AE0BF7"/>
    <w:rsid w:val="00AE1692"/>
    <w:rsid w:val="00AE1F4C"/>
    <w:rsid w:val="00AE2003"/>
    <w:rsid w:val="00AE2CB4"/>
    <w:rsid w:val="00AE308D"/>
    <w:rsid w:val="00AE40F7"/>
    <w:rsid w:val="00AE413C"/>
    <w:rsid w:val="00AE450C"/>
    <w:rsid w:val="00AE4906"/>
    <w:rsid w:val="00AE4A74"/>
    <w:rsid w:val="00AE4BBB"/>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83C"/>
    <w:rsid w:val="00AF1969"/>
    <w:rsid w:val="00AF1C92"/>
    <w:rsid w:val="00AF1D1E"/>
    <w:rsid w:val="00AF366E"/>
    <w:rsid w:val="00AF39C9"/>
    <w:rsid w:val="00AF4429"/>
    <w:rsid w:val="00AF4703"/>
    <w:rsid w:val="00AF493C"/>
    <w:rsid w:val="00AF4CC9"/>
    <w:rsid w:val="00AF561B"/>
    <w:rsid w:val="00AF5713"/>
    <w:rsid w:val="00AF5DE3"/>
    <w:rsid w:val="00AF64AA"/>
    <w:rsid w:val="00AF6DFA"/>
    <w:rsid w:val="00AF700E"/>
    <w:rsid w:val="00AF7C1D"/>
    <w:rsid w:val="00B00798"/>
    <w:rsid w:val="00B01625"/>
    <w:rsid w:val="00B01FBF"/>
    <w:rsid w:val="00B020CF"/>
    <w:rsid w:val="00B02377"/>
    <w:rsid w:val="00B02A0A"/>
    <w:rsid w:val="00B02AC8"/>
    <w:rsid w:val="00B031EF"/>
    <w:rsid w:val="00B038CD"/>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57E"/>
    <w:rsid w:val="00B14A47"/>
    <w:rsid w:val="00B15685"/>
    <w:rsid w:val="00B158AB"/>
    <w:rsid w:val="00B166E4"/>
    <w:rsid w:val="00B1738C"/>
    <w:rsid w:val="00B173FA"/>
    <w:rsid w:val="00B17671"/>
    <w:rsid w:val="00B177A2"/>
    <w:rsid w:val="00B179C0"/>
    <w:rsid w:val="00B206D0"/>
    <w:rsid w:val="00B207AB"/>
    <w:rsid w:val="00B2082D"/>
    <w:rsid w:val="00B20DAE"/>
    <w:rsid w:val="00B21091"/>
    <w:rsid w:val="00B21B5B"/>
    <w:rsid w:val="00B22813"/>
    <w:rsid w:val="00B22C69"/>
    <w:rsid w:val="00B22F88"/>
    <w:rsid w:val="00B23303"/>
    <w:rsid w:val="00B2356C"/>
    <w:rsid w:val="00B237C9"/>
    <w:rsid w:val="00B23833"/>
    <w:rsid w:val="00B238E5"/>
    <w:rsid w:val="00B24543"/>
    <w:rsid w:val="00B24E49"/>
    <w:rsid w:val="00B24EBA"/>
    <w:rsid w:val="00B25573"/>
    <w:rsid w:val="00B260A9"/>
    <w:rsid w:val="00B26469"/>
    <w:rsid w:val="00B266DF"/>
    <w:rsid w:val="00B26742"/>
    <w:rsid w:val="00B26E4A"/>
    <w:rsid w:val="00B26ECB"/>
    <w:rsid w:val="00B279D0"/>
    <w:rsid w:val="00B27DEB"/>
    <w:rsid w:val="00B301DA"/>
    <w:rsid w:val="00B30248"/>
    <w:rsid w:val="00B30F52"/>
    <w:rsid w:val="00B30F6C"/>
    <w:rsid w:val="00B3173F"/>
    <w:rsid w:val="00B322F7"/>
    <w:rsid w:val="00B3237B"/>
    <w:rsid w:val="00B324C0"/>
    <w:rsid w:val="00B32B18"/>
    <w:rsid w:val="00B32CFE"/>
    <w:rsid w:val="00B32EDE"/>
    <w:rsid w:val="00B336E5"/>
    <w:rsid w:val="00B33702"/>
    <w:rsid w:val="00B33994"/>
    <w:rsid w:val="00B34899"/>
    <w:rsid w:val="00B36731"/>
    <w:rsid w:val="00B36BAD"/>
    <w:rsid w:val="00B37548"/>
    <w:rsid w:val="00B3786A"/>
    <w:rsid w:val="00B40483"/>
    <w:rsid w:val="00B407CB"/>
    <w:rsid w:val="00B40C12"/>
    <w:rsid w:val="00B40CFD"/>
    <w:rsid w:val="00B40E08"/>
    <w:rsid w:val="00B42246"/>
    <w:rsid w:val="00B430FC"/>
    <w:rsid w:val="00B43403"/>
    <w:rsid w:val="00B43B13"/>
    <w:rsid w:val="00B44DF7"/>
    <w:rsid w:val="00B4639C"/>
    <w:rsid w:val="00B464ED"/>
    <w:rsid w:val="00B468B2"/>
    <w:rsid w:val="00B46ADC"/>
    <w:rsid w:val="00B46C23"/>
    <w:rsid w:val="00B46FF4"/>
    <w:rsid w:val="00B470CC"/>
    <w:rsid w:val="00B472C0"/>
    <w:rsid w:val="00B47C9F"/>
    <w:rsid w:val="00B5073F"/>
    <w:rsid w:val="00B50E78"/>
    <w:rsid w:val="00B52170"/>
    <w:rsid w:val="00B533B8"/>
    <w:rsid w:val="00B53B6C"/>
    <w:rsid w:val="00B53FAE"/>
    <w:rsid w:val="00B54770"/>
    <w:rsid w:val="00B547C3"/>
    <w:rsid w:val="00B548AE"/>
    <w:rsid w:val="00B54DE9"/>
    <w:rsid w:val="00B56751"/>
    <w:rsid w:val="00B56921"/>
    <w:rsid w:val="00B57BA1"/>
    <w:rsid w:val="00B57C4A"/>
    <w:rsid w:val="00B60B14"/>
    <w:rsid w:val="00B60C5E"/>
    <w:rsid w:val="00B61653"/>
    <w:rsid w:val="00B61A30"/>
    <w:rsid w:val="00B62249"/>
    <w:rsid w:val="00B62934"/>
    <w:rsid w:val="00B62F1B"/>
    <w:rsid w:val="00B63415"/>
    <w:rsid w:val="00B63BA4"/>
    <w:rsid w:val="00B63EA5"/>
    <w:rsid w:val="00B64E35"/>
    <w:rsid w:val="00B65577"/>
    <w:rsid w:val="00B65952"/>
    <w:rsid w:val="00B65A66"/>
    <w:rsid w:val="00B65AA8"/>
    <w:rsid w:val="00B65C0A"/>
    <w:rsid w:val="00B66056"/>
    <w:rsid w:val="00B6648A"/>
    <w:rsid w:val="00B664EA"/>
    <w:rsid w:val="00B6673B"/>
    <w:rsid w:val="00B678E2"/>
    <w:rsid w:val="00B67DDA"/>
    <w:rsid w:val="00B70370"/>
    <w:rsid w:val="00B70456"/>
    <w:rsid w:val="00B70525"/>
    <w:rsid w:val="00B70BFD"/>
    <w:rsid w:val="00B70E7D"/>
    <w:rsid w:val="00B71DA0"/>
    <w:rsid w:val="00B721DC"/>
    <w:rsid w:val="00B72309"/>
    <w:rsid w:val="00B734D6"/>
    <w:rsid w:val="00B739C2"/>
    <w:rsid w:val="00B73A93"/>
    <w:rsid w:val="00B73C04"/>
    <w:rsid w:val="00B74290"/>
    <w:rsid w:val="00B751DA"/>
    <w:rsid w:val="00B7523D"/>
    <w:rsid w:val="00B756F1"/>
    <w:rsid w:val="00B75811"/>
    <w:rsid w:val="00B75A5B"/>
    <w:rsid w:val="00B76205"/>
    <w:rsid w:val="00B777E1"/>
    <w:rsid w:val="00B77A31"/>
    <w:rsid w:val="00B77F15"/>
    <w:rsid w:val="00B81AE7"/>
    <w:rsid w:val="00B81B2D"/>
    <w:rsid w:val="00B81D17"/>
    <w:rsid w:val="00B81EBF"/>
    <w:rsid w:val="00B8237E"/>
    <w:rsid w:val="00B82700"/>
    <w:rsid w:val="00B82AB5"/>
    <w:rsid w:val="00B82CE5"/>
    <w:rsid w:val="00B8351B"/>
    <w:rsid w:val="00B83AA5"/>
    <w:rsid w:val="00B85255"/>
    <w:rsid w:val="00B90138"/>
    <w:rsid w:val="00B90D4E"/>
    <w:rsid w:val="00B91926"/>
    <w:rsid w:val="00B91DD8"/>
    <w:rsid w:val="00B92681"/>
    <w:rsid w:val="00B93FA0"/>
    <w:rsid w:val="00B94B71"/>
    <w:rsid w:val="00B94FB6"/>
    <w:rsid w:val="00B95460"/>
    <w:rsid w:val="00B95E46"/>
    <w:rsid w:val="00B96E95"/>
    <w:rsid w:val="00B96EF8"/>
    <w:rsid w:val="00B97010"/>
    <w:rsid w:val="00B97076"/>
    <w:rsid w:val="00B97E1B"/>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DBF"/>
    <w:rsid w:val="00BA7ECF"/>
    <w:rsid w:val="00BA7F8D"/>
    <w:rsid w:val="00BB25EE"/>
    <w:rsid w:val="00BB2879"/>
    <w:rsid w:val="00BB3D4E"/>
    <w:rsid w:val="00BB3F99"/>
    <w:rsid w:val="00BB636E"/>
    <w:rsid w:val="00BB6959"/>
    <w:rsid w:val="00BB6B6D"/>
    <w:rsid w:val="00BB6C81"/>
    <w:rsid w:val="00BB6DE0"/>
    <w:rsid w:val="00BB7226"/>
    <w:rsid w:val="00BC04A1"/>
    <w:rsid w:val="00BC1168"/>
    <w:rsid w:val="00BC230A"/>
    <w:rsid w:val="00BC31D2"/>
    <w:rsid w:val="00BC3282"/>
    <w:rsid w:val="00BC354C"/>
    <w:rsid w:val="00BC3CC3"/>
    <w:rsid w:val="00BC3CD0"/>
    <w:rsid w:val="00BC3EEA"/>
    <w:rsid w:val="00BC3F62"/>
    <w:rsid w:val="00BC4033"/>
    <w:rsid w:val="00BC4125"/>
    <w:rsid w:val="00BC420F"/>
    <w:rsid w:val="00BC445F"/>
    <w:rsid w:val="00BC446E"/>
    <w:rsid w:val="00BC47FF"/>
    <w:rsid w:val="00BC5122"/>
    <w:rsid w:val="00BC5AC7"/>
    <w:rsid w:val="00BC64EB"/>
    <w:rsid w:val="00BC6D79"/>
    <w:rsid w:val="00BC72DB"/>
    <w:rsid w:val="00BC751E"/>
    <w:rsid w:val="00BC75A6"/>
    <w:rsid w:val="00BC7DC1"/>
    <w:rsid w:val="00BD0631"/>
    <w:rsid w:val="00BD0718"/>
    <w:rsid w:val="00BD0875"/>
    <w:rsid w:val="00BD08C2"/>
    <w:rsid w:val="00BD0ED7"/>
    <w:rsid w:val="00BD2412"/>
    <w:rsid w:val="00BD2836"/>
    <w:rsid w:val="00BD32F3"/>
    <w:rsid w:val="00BD3B90"/>
    <w:rsid w:val="00BD498A"/>
    <w:rsid w:val="00BD4A60"/>
    <w:rsid w:val="00BD5307"/>
    <w:rsid w:val="00BD54BC"/>
    <w:rsid w:val="00BD558C"/>
    <w:rsid w:val="00BD5F38"/>
    <w:rsid w:val="00BD6088"/>
    <w:rsid w:val="00BD6A15"/>
    <w:rsid w:val="00BD6DAD"/>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6DBA"/>
    <w:rsid w:val="00BE754A"/>
    <w:rsid w:val="00BE791C"/>
    <w:rsid w:val="00BE7980"/>
    <w:rsid w:val="00BE7B67"/>
    <w:rsid w:val="00BF0235"/>
    <w:rsid w:val="00BF1423"/>
    <w:rsid w:val="00BF16F0"/>
    <w:rsid w:val="00BF1ABE"/>
    <w:rsid w:val="00BF1E5F"/>
    <w:rsid w:val="00BF3178"/>
    <w:rsid w:val="00BF3989"/>
    <w:rsid w:val="00BF3CD4"/>
    <w:rsid w:val="00BF3FE9"/>
    <w:rsid w:val="00BF5A12"/>
    <w:rsid w:val="00BF5B41"/>
    <w:rsid w:val="00BF7834"/>
    <w:rsid w:val="00C003D6"/>
    <w:rsid w:val="00C005D7"/>
    <w:rsid w:val="00C00703"/>
    <w:rsid w:val="00C00888"/>
    <w:rsid w:val="00C00E97"/>
    <w:rsid w:val="00C01202"/>
    <w:rsid w:val="00C01D02"/>
    <w:rsid w:val="00C03594"/>
    <w:rsid w:val="00C03994"/>
    <w:rsid w:val="00C03B32"/>
    <w:rsid w:val="00C03F70"/>
    <w:rsid w:val="00C04043"/>
    <w:rsid w:val="00C04D07"/>
    <w:rsid w:val="00C0629B"/>
    <w:rsid w:val="00C064C8"/>
    <w:rsid w:val="00C0666F"/>
    <w:rsid w:val="00C06753"/>
    <w:rsid w:val="00C06ABD"/>
    <w:rsid w:val="00C07A21"/>
    <w:rsid w:val="00C10034"/>
    <w:rsid w:val="00C103C4"/>
    <w:rsid w:val="00C11567"/>
    <w:rsid w:val="00C118B2"/>
    <w:rsid w:val="00C121DF"/>
    <w:rsid w:val="00C12604"/>
    <w:rsid w:val="00C13391"/>
    <w:rsid w:val="00C138F2"/>
    <w:rsid w:val="00C151B4"/>
    <w:rsid w:val="00C172AD"/>
    <w:rsid w:val="00C17C0D"/>
    <w:rsid w:val="00C20B7B"/>
    <w:rsid w:val="00C21C5F"/>
    <w:rsid w:val="00C22550"/>
    <w:rsid w:val="00C228D1"/>
    <w:rsid w:val="00C23290"/>
    <w:rsid w:val="00C25722"/>
    <w:rsid w:val="00C257D8"/>
    <w:rsid w:val="00C26197"/>
    <w:rsid w:val="00C266F9"/>
    <w:rsid w:val="00C267A5"/>
    <w:rsid w:val="00C269E6"/>
    <w:rsid w:val="00C26FDB"/>
    <w:rsid w:val="00C279AB"/>
    <w:rsid w:val="00C27B26"/>
    <w:rsid w:val="00C27F3E"/>
    <w:rsid w:val="00C304D3"/>
    <w:rsid w:val="00C30628"/>
    <w:rsid w:val="00C316FE"/>
    <w:rsid w:val="00C32D54"/>
    <w:rsid w:val="00C336FA"/>
    <w:rsid w:val="00C3412B"/>
    <w:rsid w:val="00C34C54"/>
    <w:rsid w:val="00C3555F"/>
    <w:rsid w:val="00C35589"/>
    <w:rsid w:val="00C35911"/>
    <w:rsid w:val="00C35978"/>
    <w:rsid w:val="00C36168"/>
    <w:rsid w:val="00C3762A"/>
    <w:rsid w:val="00C376A6"/>
    <w:rsid w:val="00C404F2"/>
    <w:rsid w:val="00C404F4"/>
    <w:rsid w:val="00C4123A"/>
    <w:rsid w:val="00C41623"/>
    <w:rsid w:val="00C431A9"/>
    <w:rsid w:val="00C43210"/>
    <w:rsid w:val="00C43432"/>
    <w:rsid w:val="00C4407F"/>
    <w:rsid w:val="00C44555"/>
    <w:rsid w:val="00C44720"/>
    <w:rsid w:val="00C44958"/>
    <w:rsid w:val="00C44D65"/>
    <w:rsid w:val="00C45B94"/>
    <w:rsid w:val="00C45E00"/>
    <w:rsid w:val="00C45EA4"/>
    <w:rsid w:val="00C4674C"/>
    <w:rsid w:val="00C46A8D"/>
    <w:rsid w:val="00C46DBF"/>
    <w:rsid w:val="00C46DE1"/>
    <w:rsid w:val="00C474B4"/>
    <w:rsid w:val="00C5066A"/>
    <w:rsid w:val="00C506E4"/>
    <w:rsid w:val="00C50E6A"/>
    <w:rsid w:val="00C51424"/>
    <w:rsid w:val="00C5183F"/>
    <w:rsid w:val="00C518DB"/>
    <w:rsid w:val="00C51AF3"/>
    <w:rsid w:val="00C51E91"/>
    <w:rsid w:val="00C52705"/>
    <w:rsid w:val="00C52E9D"/>
    <w:rsid w:val="00C533D8"/>
    <w:rsid w:val="00C5375E"/>
    <w:rsid w:val="00C53CAC"/>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5411"/>
    <w:rsid w:val="00C6799D"/>
    <w:rsid w:val="00C67DA5"/>
    <w:rsid w:val="00C67FAF"/>
    <w:rsid w:val="00C70DE0"/>
    <w:rsid w:val="00C719B0"/>
    <w:rsid w:val="00C722A1"/>
    <w:rsid w:val="00C72A8C"/>
    <w:rsid w:val="00C73A88"/>
    <w:rsid w:val="00C73F52"/>
    <w:rsid w:val="00C74017"/>
    <w:rsid w:val="00C74A6C"/>
    <w:rsid w:val="00C74D78"/>
    <w:rsid w:val="00C763F8"/>
    <w:rsid w:val="00C76436"/>
    <w:rsid w:val="00C76DFB"/>
    <w:rsid w:val="00C76F2D"/>
    <w:rsid w:val="00C7765C"/>
    <w:rsid w:val="00C77A72"/>
    <w:rsid w:val="00C77F65"/>
    <w:rsid w:val="00C800C6"/>
    <w:rsid w:val="00C8099A"/>
    <w:rsid w:val="00C80C87"/>
    <w:rsid w:val="00C81A92"/>
    <w:rsid w:val="00C81B9D"/>
    <w:rsid w:val="00C8203B"/>
    <w:rsid w:val="00C82E58"/>
    <w:rsid w:val="00C82FB3"/>
    <w:rsid w:val="00C832A3"/>
    <w:rsid w:val="00C83632"/>
    <w:rsid w:val="00C83650"/>
    <w:rsid w:val="00C84580"/>
    <w:rsid w:val="00C84A27"/>
    <w:rsid w:val="00C85124"/>
    <w:rsid w:val="00C85EB7"/>
    <w:rsid w:val="00C86394"/>
    <w:rsid w:val="00C87412"/>
    <w:rsid w:val="00C87AF2"/>
    <w:rsid w:val="00C87F66"/>
    <w:rsid w:val="00C90580"/>
    <w:rsid w:val="00C9086C"/>
    <w:rsid w:val="00C908C6"/>
    <w:rsid w:val="00C9092B"/>
    <w:rsid w:val="00C90BC0"/>
    <w:rsid w:val="00C90E10"/>
    <w:rsid w:val="00C90F7B"/>
    <w:rsid w:val="00C90FD0"/>
    <w:rsid w:val="00C90FF6"/>
    <w:rsid w:val="00C91017"/>
    <w:rsid w:val="00C912FB"/>
    <w:rsid w:val="00C91440"/>
    <w:rsid w:val="00C919EB"/>
    <w:rsid w:val="00C91E6B"/>
    <w:rsid w:val="00C922E0"/>
    <w:rsid w:val="00C92817"/>
    <w:rsid w:val="00C930AC"/>
    <w:rsid w:val="00C930B2"/>
    <w:rsid w:val="00C93531"/>
    <w:rsid w:val="00C93CF8"/>
    <w:rsid w:val="00C93DBD"/>
    <w:rsid w:val="00C940FD"/>
    <w:rsid w:val="00C94246"/>
    <w:rsid w:val="00C94AD6"/>
    <w:rsid w:val="00C94C4A"/>
    <w:rsid w:val="00C94F54"/>
    <w:rsid w:val="00C95641"/>
    <w:rsid w:val="00C95B05"/>
    <w:rsid w:val="00C963B0"/>
    <w:rsid w:val="00C964E9"/>
    <w:rsid w:val="00C967B1"/>
    <w:rsid w:val="00C97828"/>
    <w:rsid w:val="00C97B59"/>
    <w:rsid w:val="00CA1001"/>
    <w:rsid w:val="00CA1762"/>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90"/>
    <w:rsid w:val="00CB22B5"/>
    <w:rsid w:val="00CB257B"/>
    <w:rsid w:val="00CB267F"/>
    <w:rsid w:val="00CB291A"/>
    <w:rsid w:val="00CB29C6"/>
    <w:rsid w:val="00CB3487"/>
    <w:rsid w:val="00CB356A"/>
    <w:rsid w:val="00CB4346"/>
    <w:rsid w:val="00CB4854"/>
    <w:rsid w:val="00CB5209"/>
    <w:rsid w:val="00CB5596"/>
    <w:rsid w:val="00CB6539"/>
    <w:rsid w:val="00CB7A7D"/>
    <w:rsid w:val="00CC0222"/>
    <w:rsid w:val="00CC022B"/>
    <w:rsid w:val="00CC02C8"/>
    <w:rsid w:val="00CC0F36"/>
    <w:rsid w:val="00CC1468"/>
    <w:rsid w:val="00CC1A05"/>
    <w:rsid w:val="00CC21A6"/>
    <w:rsid w:val="00CC292A"/>
    <w:rsid w:val="00CC2B5B"/>
    <w:rsid w:val="00CC31BF"/>
    <w:rsid w:val="00CC3B44"/>
    <w:rsid w:val="00CC3B78"/>
    <w:rsid w:val="00CC3D0D"/>
    <w:rsid w:val="00CC3E8E"/>
    <w:rsid w:val="00CC4333"/>
    <w:rsid w:val="00CC48C1"/>
    <w:rsid w:val="00CC4E27"/>
    <w:rsid w:val="00CC565B"/>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E82"/>
    <w:rsid w:val="00CD6F4A"/>
    <w:rsid w:val="00CD7F90"/>
    <w:rsid w:val="00CE0EFF"/>
    <w:rsid w:val="00CE19F6"/>
    <w:rsid w:val="00CE2B14"/>
    <w:rsid w:val="00CE307B"/>
    <w:rsid w:val="00CE31CD"/>
    <w:rsid w:val="00CE41E8"/>
    <w:rsid w:val="00CE48C9"/>
    <w:rsid w:val="00CE4A01"/>
    <w:rsid w:val="00CE5488"/>
    <w:rsid w:val="00CE62B8"/>
    <w:rsid w:val="00CE6967"/>
    <w:rsid w:val="00CE6C79"/>
    <w:rsid w:val="00CE716B"/>
    <w:rsid w:val="00CE7582"/>
    <w:rsid w:val="00CE78DF"/>
    <w:rsid w:val="00CE79F7"/>
    <w:rsid w:val="00CE7B6C"/>
    <w:rsid w:val="00CE7C60"/>
    <w:rsid w:val="00CE7CAD"/>
    <w:rsid w:val="00CE7FAF"/>
    <w:rsid w:val="00CF0098"/>
    <w:rsid w:val="00CF04A7"/>
    <w:rsid w:val="00CF0E3F"/>
    <w:rsid w:val="00CF0EB8"/>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816"/>
    <w:rsid w:val="00D06140"/>
    <w:rsid w:val="00D0614F"/>
    <w:rsid w:val="00D10B15"/>
    <w:rsid w:val="00D112B2"/>
    <w:rsid w:val="00D112CC"/>
    <w:rsid w:val="00D115E8"/>
    <w:rsid w:val="00D1162E"/>
    <w:rsid w:val="00D116A1"/>
    <w:rsid w:val="00D121DC"/>
    <w:rsid w:val="00D1283F"/>
    <w:rsid w:val="00D12E4F"/>
    <w:rsid w:val="00D135FE"/>
    <w:rsid w:val="00D13690"/>
    <w:rsid w:val="00D13AD3"/>
    <w:rsid w:val="00D14618"/>
    <w:rsid w:val="00D14CB9"/>
    <w:rsid w:val="00D154A3"/>
    <w:rsid w:val="00D1582E"/>
    <w:rsid w:val="00D15A19"/>
    <w:rsid w:val="00D15D53"/>
    <w:rsid w:val="00D164A8"/>
    <w:rsid w:val="00D16C73"/>
    <w:rsid w:val="00D176B0"/>
    <w:rsid w:val="00D17861"/>
    <w:rsid w:val="00D2036B"/>
    <w:rsid w:val="00D20669"/>
    <w:rsid w:val="00D207B3"/>
    <w:rsid w:val="00D20B7D"/>
    <w:rsid w:val="00D21D21"/>
    <w:rsid w:val="00D2236A"/>
    <w:rsid w:val="00D22697"/>
    <w:rsid w:val="00D22B57"/>
    <w:rsid w:val="00D22F0C"/>
    <w:rsid w:val="00D23429"/>
    <w:rsid w:val="00D239D7"/>
    <w:rsid w:val="00D23DDB"/>
    <w:rsid w:val="00D23FF2"/>
    <w:rsid w:val="00D24275"/>
    <w:rsid w:val="00D24FB7"/>
    <w:rsid w:val="00D25A75"/>
    <w:rsid w:val="00D25B0B"/>
    <w:rsid w:val="00D26197"/>
    <w:rsid w:val="00D267CD"/>
    <w:rsid w:val="00D26ABE"/>
    <w:rsid w:val="00D26CB1"/>
    <w:rsid w:val="00D27D96"/>
    <w:rsid w:val="00D301B4"/>
    <w:rsid w:val="00D304FD"/>
    <w:rsid w:val="00D308D1"/>
    <w:rsid w:val="00D3176D"/>
    <w:rsid w:val="00D31F32"/>
    <w:rsid w:val="00D32475"/>
    <w:rsid w:val="00D326DE"/>
    <w:rsid w:val="00D32855"/>
    <w:rsid w:val="00D32E3A"/>
    <w:rsid w:val="00D32F04"/>
    <w:rsid w:val="00D33272"/>
    <w:rsid w:val="00D335A4"/>
    <w:rsid w:val="00D33AF0"/>
    <w:rsid w:val="00D33EE7"/>
    <w:rsid w:val="00D33FF5"/>
    <w:rsid w:val="00D34027"/>
    <w:rsid w:val="00D360A0"/>
    <w:rsid w:val="00D3618F"/>
    <w:rsid w:val="00D36602"/>
    <w:rsid w:val="00D3671F"/>
    <w:rsid w:val="00D36EC5"/>
    <w:rsid w:val="00D37072"/>
    <w:rsid w:val="00D373E4"/>
    <w:rsid w:val="00D4111C"/>
    <w:rsid w:val="00D414FE"/>
    <w:rsid w:val="00D41665"/>
    <w:rsid w:val="00D41B41"/>
    <w:rsid w:val="00D421F8"/>
    <w:rsid w:val="00D4224E"/>
    <w:rsid w:val="00D43024"/>
    <w:rsid w:val="00D430E1"/>
    <w:rsid w:val="00D433DB"/>
    <w:rsid w:val="00D43434"/>
    <w:rsid w:val="00D4455F"/>
    <w:rsid w:val="00D45384"/>
    <w:rsid w:val="00D45B09"/>
    <w:rsid w:val="00D47A80"/>
    <w:rsid w:val="00D50B59"/>
    <w:rsid w:val="00D50CAC"/>
    <w:rsid w:val="00D50E4D"/>
    <w:rsid w:val="00D50F26"/>
    <w:rsid w:val="00D519BA"/>
    <w:rsid w:val="00D51B79"/>
    <w:rsid w:val="00D51D76"/>
    <w:rsid w:val="00D5250A"/>
    <w:rsid w:val="00D525F1"/>
    <w:rsid w:val="00D529BF"/>
    <w:rsid w:val="00D53748"/>
    <w:rsid w:val="00D53811"/>
    <w:rsid w:val="00D53920"/>
    <w:rsid w:val="00D53E78"/>
    <w:rsid w:val="00D53FA9"/>
    <w:rsid w:val="00D5400C"/>
    <w:rsid w:val="00D54252"/>
    <w:rsid w:val="00D54D6B"/>
    <w:rsid w:val="00D5503C"/>
    <w:rsid w:val="00D55D2B"/>
    <w:rsid w:val="00D56356"/>
    <w:rsid w:val="00D60016"/>
    <w:rsid w:val="00D6133E"/>
    <w:rsid w:val="00D616D8"/>
    <w:rsid w:val="00D61734"/>
    <w:rsid w:val="00D625EA"/>
    <w:rsid w:val="00D62DF4"/>
    <w:rsid w:val="00D6355E"/>
    <w:rsid w:val="00D63604"/>
    <w:rsid w:val="00D63F0A"/>
    <w:rsid w:val="00D643D5"/>
    <w:rsid w:val="00D64E00"/>
    <w:rsid w:val="00D65420"/>
    <w:rsid w:val="00D65519"/>
    <w:rsid w:val="00D65D33"/>
    <w:rsid w:val="00D666AB"/>
    <w:rsid w:val="00D66954"/>
    <w:rsid w:val="00D66D4F"/>
    <w:rsid w:val="00D66E8E"/>
    <w:rsid w:val="00D66F8A"/>
    <w:rsid w:val="00D67835"/>
    <w:rsid w:val="00D701D8"/>
    <w:rsid w:val="00D7091F"/>
    <w:rsid w:val="00D70CC3"/>
    <w:rsid w:val="00D70D5A"/>
    <w:rsid w:val="00D715B7"/>
    <w:rsid w:val="00D71E76"/>
    <w:rsid w:val="00D72DCF"/>
    <w:rsid w:val="00D72FA5"/>
    <w:rsid w:val="00D7305F"/>
    <w:rsid w:val="00D73A12"/>
    <w:rsid w:val="00D73CE3"/>
    <w:rsid w:val="00D73D46"/>
    <w:rsid w:val="00D73F44"/>
    <w:rsid w:val="00D742CA"/>
    <w:rsid w:val="00D74BE5"/>
    <w:rsid w:val="00D74E61"/>
    <w:rsid w:val="00D74EBC"/>
    <w:rsid w:val="00D75123"/>
    <w:rsid w:val="00D75C62"/>
    <w:rsid w:val="00D7663E"/>
    <w:rsid w:val="00D77088"/>
    <w:rsid w:val="00D770ED"/>
    <w:rsid w:val="00D77482"/>
    <w:rsid w:val="00D77A51"/>
    <w:rsid w:val="00D80411"/>
    <w:rsid w:val="00D804BE"/>
    <w:rsid w:val="00D80C1D"/>
    <w:rsid w:val="00D81477"/>
    <w:rsid w:val="00D827AA"/>
    <w:rsid w:val="00D8282D"/>
    <w:rsid w:val="00D834B4"/>
    <w:rsid w:val="00D837B4"/>
    <w:rsid w:val="00D84A09"/>
    <w:rsid w:val="00D84A3F"/>
    <w:rsid w:val="00D85231"/>
    <w:rsid w:val="00D853FF"/>
    <w:rsid w:val="00D854B1"/>
    <w:rsid w:val="00D85529"/>
    <w:rsid w:val="00D867A1"/>
    <w:rsid w:val="00D87284"/>
    <w:rsid w:val="00D909AF"/>
    <w:rsid w:val="00D90FCA"/>
    <w:rsid w:val="00D917E9"/>
    <w:rsid w:val="00D938CC"/>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EC4"/>
    <w:rsid w:val="00DA1F4E"/>
    <w:rsid w:val="00DA3843"/>
    <w:rsid w:val="00DA3A88"/>
    <w:rsid w:val="00DA3BA5"/>
    <w:rsid w:val="00DA3C67"/>
    <w:rsid w:val="00DA3DA9"/>
    <w:rsid w:val="00DA4148"/>
    <w:rsid w:val="00DA55CF"/>
    <w:rsid w:val="00DA56CE"/>
    <w:rsid w:val="00DA683F"/>
    <w:rsid w:val="00DA6C02"/>
    <w:rsid w:val="00DA71DF"/>
    <w:rsid w:val="00DA7469"/>
    <w:rsid w:val="00DA764F"/>
    <w:rsid w:val="00DA7AFD"/>
    <w:rsid w:val="00DA7E87"/>
    <w:rsid w:val="00DB00F3"/>
    <w:rsid w:val="00DB020B"/>
    <w:rsid w:val="00DB0479"/>
    <w:rsid w:val="00DB0EB9"/>
    <w:rsid w:val="00DB11F9"/>
    <w:rsid w:val="00DB1401"/>
    <w:rsid w:val="00DB18E5"/>
    <w:rsid w:val="00DB22A6"/>
    <w:rsid w:val="00DB2465"/>
    <w:rsid w:val="00DB2AC8"/>
    <w:rsid w:val="00DB3107"/>
    <w:rsid w:val="00DB3D41"/>
    <w:rsid w:val="00DB43E6"/>
    <w:rsid w:val="00DB49AF"/>
    <w:rsid w:val="00DB5641"/>
    <w:rsid w:val="00DB6286"/>
    <w:rsid w:val="00DB6B49"/>
    <w:rsid w:val="00DB726C"/>
    <w:rsid w:val="00DB769D"/>
    <w:rsid w:val="00DC0943"/>
    <w:rsid w:val="00DC0D35"/>
    <w:rsid w:val="00DC156A"/>
    <w:rsid w:val="00DC194A"/>
    <w:rsid w:val="00DC1BF0"/>
    <w:rsid w:val="00DC22B6"/>
    <w:rsid w:val="00DC24EB"/>
    <w:rsid w:val="00DC2D27"/>
    <w:rsid w:val="00DC3451"/>
    <w:rsid w:val="00DC3B19"/>
    <w:rsid w:val="00DC3E8C"/>
    <w:rsid w:val="00DC42C5"/>
    <w:rsid w:val="00DC4362"/>
    <w:rsid w:val="00DC4493"/>
    <w:rsid w:val="00DC464B"/>
    <w:rsid w:val="00DC4A48"/>
    <w:rsid w:val="00DC5226"/>
    <w:rsid w:val="00DC5A11"/>
    <w:rsid w:val="00DC6FD0"/>
    <w:rsid w:val="00DC70E9"/>
    <w:rsid w:val="00DC78DA"/>
    <w:rsid w:val="00DC7A71"/>
    <w:rsid w:val="00DD0625"/>
    <w:rsid w:val="00DD121F"/>
    <w:rsid w:val="00DD1652"/>
    <w:rsid w:val="00DD1C0D"/>
    <w:rsid w:val="00DD1EED"/>
    <w:rsid w:val="00DD1FF7"/>
    <w:rsid w:val="00DD202E"/>
    <w:rsid w:val="00DD24D5"/>
    <w:rsid w:val="00DD25C0"/>
    <w:rsid w:val="00DD271A"/>
    <w:rsid w:val="00DD2BB8"/>
    <w:rsid w:val="00DD2E3F"/>
    <w:rsid w:val="00DD36AC"/>
    <w:rsid w:val="00DD3CD0"/>
    <w:rsid w:val="00DD4565"/>
    <w:rsid w:val="00DD4A29"/>
    <w:rsid w:val="00DD5485"/>
    <w:rsid w:val="00DD5D67"/>
    <w:rsid w:val="00DD5FA6"/>
    <w:rsid w:val="00DD628D"/>
    <w:rsid w:val="00DD6953"/>
    <w:rsid w:val="00DD69D3"/>
    <w:rsid w:val="00DD72F4"/>
    <w:rsid w:val="00DE07E2"/>
    <w:rsid w:val="00DE12AD"/>
    <w:rsid w:val="00DE15EE"/>
    <w:rsid w:val="00DE1829"/>
    <w:rsid w:val="00DE2E83"/>
    <w:rsid w:val="00DE3910"/>
    <w:rsid w:val="00DE3DED"/>
    <w:rsid w:val="00DE3FFB"/>
    <w:rsid w:val="00DE4258"/>
    <w:rsid w:val="00DE44AD"/>
    <w:rsid w:val="00DE46A4"/>
    <w:rsid w:val="00DE49BC"/>
    <w:rsid w:val="00DE4AF8"/>
    <w:rsid w:val="00DE4CDC"/>
    <w:rsid w:val="00DE4DBF"/>
    <w:rsid w:val="00DE4EE7"/>
    <w:rsid w:val="00DE600F"/>
    <w:rsid w:val="00DE6180"/>
    <w:rsid w:val="00DE73EA"/>
    <w:rsid w:val="00DE797B"/>
    <w:rsid w:val="00DE79C4"/>
    <w:rsid w:val="00DF00B9"/>
    <w:rsid w:val="00DF0EC4"/>
    <w:rsid w:val="00DF1023"/>
    <w:rsid w:val="00DF162F"/>
    <w:rsid w:val="00DF2806"/>
    <w:rsid w:val="00DF2927"/>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61"/>
    <w:rsid w:val="00DF7EC1"/>
    <w:rsid w:val="00E00664"/>
    <w:rsid w:val="00E00CD3"/>
    <w:rsid w:val="00E00D96"/>
    <w:rsid w:val="00E00E4B"/>
    <w:rsid w:val="00E00F2C"/>
    <w:rsid w:val="00E012AA"/>
    <w:rsid w:val="00E01724"/>
    <w:rsid w:val="00E01A7D"/>
    <w:rsid w:val="00E01C34"/>
    <w:rsid w:val="00E020BB"/>
    <w:rsid w:val="00E02B06"/>
    <w:rsid w:val="00E03712"/>
    <w:rsid w:val="00E042EE"/>
    <w:rsid w:val="00E04770"/>
    <w:rsid w:val="00E05026"/>
    <w:rsid w:val="00E05533"/>
    <w:rsid w:val="00E0583C"/>
    <w:rsid w:val="00E05A84"/>
    <w:rsid w:val="00E06CFB"/>
    <w:rsid w:val="00E07C9C"/>
    <w:rsid w:val="00E07EB2"/>
    <w:rsid w:val="00E10037"/>
    <w:rsid w:val="00E1083D"/>
    <w:rsid w:val="00E11E99"/>
    <w:rsid w:val="00E12390"/>
    <w:rsid w:val="00E123FC"/>
    <w:rsid w:val="00E12510"/>
    <w:rsid w:val="00E12572"/>
    <w:rsid w:val="00E12851"/>
    <w:rsid w:val="00E12A4B"/>
    <w:rsid w:val="00E1338A"/>
    <w:rsid w:val="00E138A4"/>
    <w:rsid w:val="00E13961"/>
    <w:rsid w:val="00E145A7"/>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772"/>
    <w:rsid w:val="00E21E16"/>
    <w:rsid w:val="00E22160"/>
    <w:rsid w:val="00E22462"/>
    <w:rsid w:val="00E225F7"/>
    <w:rsid w:val="00E22AFD"/>
    <w:rsid w:val="00E22BC1"/>
    <w:rsid w:val="00E23438"/>
    <w:rsid w:val="00E23585"/>
    <w:rsid w:val="00E236CF"/>
    <w:rsid w:val="00E2383B"/>
    <w:rsid w:val="00E247F0"/>
    <w:rsid w:val="00E24891"/>
    <w:rsid w:val="00E2520A"/>
    <w:rsid w:val="00E25A51"/>
    <w:rsid w:val="00E25CFC"/>
    <w:rsid w:val="00E25D7C"/>
    <w:rsid w:val="00E2605A"/>
    <w:rsid w:val="00E26458"/>
    <w:rsid w:val="00E26BBF"/>
    <w:rsid w:val="00E27490"/>
    <w:rsid w:val="00E2793D"/>
    <w:rsid w:val="00E27A9F"/>
    <w:rsid w:val="00E27EFE"/>
    <w:rsid w:val="00E3058C"/>
    <w:rsid w:val="00E307FC"/>
    <w:rsid w:val="00E30D15"/>
    <w:rsid w:val="00E30E1D"/>
    <w:rsid w:val="00E311B3"/>
    <w:rsid w:val="00E311C6"/>
    <w:rsid w:val="00E3127B"/>
    <w:rsid w:val="00E313F2"/>
    <w:rsid w:val="00E31754"/>
    <w:rsid w:val="00E31AA9"/>
    <w:rsid w:val="00E32244"/>
    <w:rsid w:val="00E323CD"/>
    <w:rsid w:val="00E32F98"/>
    <w:rsid w:val="00E33423"/>
    <w:rsid w:val="00E33612"/>
    <w:rsid w:val="00E3361E"/>
    <w:rsid w:val="00E33D2E"/>
    <w:rsid w:val="00E341ED"/>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C94"/>
    <w:rsid w:val="00E42FE9"/>
    <w:rsid w:val="00E43229"/>
    <w:rsid w:val="00E435C3"/>
    <w:rsid w:val="00E44022"/>
    <w:rsid w:val="00E440D9"/>
    <w:rsid w:val="00E446E1"/>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A70"/>
    <w:rsid w:val="00E55CBB"/>
    <w:rsid w:val="00E55ED3"/>
    <w:rsid w:val="00E55FFE"/>
    <w:rsid w:val="00E56429"/>
    <w:rsid w:val="00E56733"/>
    <w:rsid w:val="00E56818"/>
    <w:rsid w:val="00E56B1C"/>
    <w:rsid w:val="00E60DC8"/>
    <w:rsid w:val="00E6112E"/>
    <w:rsid w:val="00E616F8"/>
    <w:rsid w:val="00E61931"/>
    <w:rsid w:val="00E62167"/>
    <w:rsid w:val="00E622A9"/>
    <w:rsid w:val="00E62655"/>
    <w:rsid w:val="00E64400"/>
    <w:rsid w:val="00E6468F"/>
    <w:rsid w:val="00E64FD3"/>
    <w:rsid w:val="00E65246"/>
    <w:rsid w:val="00E65315"/>
    <w:rsid w:val="00E664E5"/>
    <w:rsid w:val="00E66E1B"/>
    <w:rsid w:val="00E7046B"/>
    <w:rsid w:val="00E70577"/>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00B"/>
    <w:rsid w:val="00E76990"/>
    <w:rsid w:val="00E777D6"/>
    <w:rsid w:val="00E805AB"/>
    <w:rsid w:val="00E80D49"/>
    <w:rsid w:val="00E81491"/>
    <w:rsid w:val="00E8152E"/>
    <w:rsid w:val="00E82200"/>
    <w:rsid w:val="00E823B3"/>
    <w:rsid w:val="00E8318E"/>
    <w:rsid w:val="00E83DCE"/>
    <w:rsid w:val="00E83DE9"/>
    <w:rsid w:val="00E840E1"/>
    <w:rsid w:val="00E840F2"/>
    <w:rsid w:val="00E842C2"/>
    <w:rsid w:val="00E8458C"/>
    <w:rsid w:val="00E84EAF"/>
    <w:rsid w:val="00E84EB5"/>
    <w:rsid w:val="00E85018"/>
    <w:rsid w:val="00E86596"/>
    <w:rsid w:val="00E870A3"/>
    <w:rsid w:val="00E871E4"/>
    <w:rsid w:val="00E87302"/>
    <w:rsid w:val="00E8745D"/>
    <w:rsid w:val="00E874C6"/>
    <w:rsid w:val="00E875EC"/>
    <w:rsid w:val="00E87F2C"/>
    <w:rsid w:val="00E90220"/>
    <w:rsid w:val="00E90906"/>
    <w:rsid w:val="00E90A64"/>
    <w:rsid w:val="00E91AA6"/>
    <w:rsid w:val="00E92011"/>
    <w:rsid w:val="00E9207F"/>
    <w:rsid w:val="00E9235F"/>
    <w:rsid w:val="00E92510"/>
    <w:rsid w:val="00E92A23"/>
    <w:rsid w:val="00E92C17"/>
    <w:rsid w:val="00E92E4B"/>
    <w:rsid w:val="00E936F0"/>
    <w:rsid w:val="00E93A64"/>
    <w:rsid w:val="00E944ED"/>
    <w:rsid w:val="00E945CB"/>
    <w:rsid w:val="00E94656"/>
    <w:rsid w:val="00E94892"/>
    <w:rsid w:val="00E94A32"/>
    <w:rsid w:val="00E95594"/>
    <w:rsid w:val="00E956B1"/>
    <w:rsid w:val="00E963F8"/>
    <w:rsid w:val="00E9701B"/>
    <w:rsid w:val="00E972D9"/>
    <w:rsid w:val="00E97DBC"/>
    <w:rsid w:val="00EA0556"/>
    <w:rsid w:val="00EA0851"/>
    <w:rsid w:val="00EA0A61"/>
    <w:rsid w:val="00EA0D25"/>
    <w:rsid w:val="00EA1256"/>
    <w:rsid w:val="00EA14AA"/>
    <w:rsid w:val="00EA1E62"/>
    <w:rsid w:val="00EA26A0"/>
    <w:rsid w:val="00EA26D6"/>
    <w:rsid w:val="00EA41C7"/>
    <w:rsid w:val="00EA450B"/>
    <w:rsid w:val="00EA4F50"/>
    <w:rsid w:val="00EA50F8"/>
    <w:rsid w:val="00EA54FD"/>
    <w:rsid w:val="00EA57E5"/>
    <w:rsid w:val="00EA587B"/>
    <w:rsid w:val="00EA5AEA"/>
    <w:rsid w:val="00EA5D4F"/>
    <w:rsid w:val="00EA6780"/>
    <w:rsid w:val="00EA6CB0"/>
    <w:rsid w:val="00EA6E59"/>
    <w:rsid w:val="00EA7D72"/>
    <w:rsid w:val="00EA7F70"/>
    <w:rsid w:val="00EB0785"/>
    <w:rsid w:val="00EB1B27"/>
    <w:rsid w:val="00EB209F"/>
    <w:rsid w:val="00EB28BB"/>
    <w:rsid w:val="00EB2F7D"/>
    <w:rsid w:val="00EB3385"/>
    <w:rsid w:val="00EB3D18"/>
    <w:rsid w:val="00EB4241"/>
    <w:rsid w:val="00EB4C76"/>
    <w:rsid w:val="00EB4CCF"/>
    <w:rsid w:val="00EB4F10"/>
    <w:rsid w:val="00EB5097"/>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B50"/>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615D"/>
    <w:rsid w:val="00ED6215"/>
    <w:rsid w:val="00ED6262"/>
    <w:rsid w:val="00ED62C3"/>
    <w:rsid w:val="00ED72A8"/>
    <w:rsid w:val="00ED74E8"/>
    <w:rsid w:val="00ED7DB3"/>
    <w:rsid w:val="00EE0690"/>
    <w:rsid w:val="00EE15FA"/>
    <w:rsid w:val="00EE1C6B"/>
    <w:rsid w:val="00EE1E0E"/>
    <w:rsid w:val="00EE1FF7"/>
    <w:rsid w:val="00EE2FA1"/>
    <w:rsid w:val="00EE3358"/>
    <w:rsid w:val="00EE3C3E"/>
    <w:rsid w:val="00EE4BA8"/>
    <w:rsid w:val="00EE5704"/>
    <w:rsid w:val="00EE5B81"/>
    <w:rsid w:val="00EE7354"/>
    <w:rsid w:val="00EE73D9"/>
    <w:rsid w:val="00EF0AEC"/>
    <w:rsid w:val="00EF0C13"/>
    <w:rsid w:val="00EF0EAC"/>
    <w:rsid w:val="00EF11EC"/>
    <w:rsid w:val="00EF182B"/>
    <w:rsid w:val="00EF24E3"/>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3F6"/>
    <w:rsid w:val="00F04EB6"/>
    <w:rsid w:val="00F05BC8"/>
    <w:rsid w:val="00F06A54"/>
    <w:rsid w:val="00F06EFB"/>
    <w:rsid w:val="00F0759B"/>
    <w:rsid w:val="00F07D74"/>
    <w:rsid w:val="00F1201A"/>
    <w:rsid w:val="00F1214B"/>
    <w:rsid w:val="00F12A07"/>
    <w:rsid w:val="00F12E4B"/>
    <w:rsid w:val="00F13560"/>
    <w:rsid w:val="00F157DA"/>
    <w:rsid w:val="00F1599E"/>
    <w:rsid w:val="00F15AF5"/>
    <w:rsid w:val="00F15C8C"/>
    <w:rsid w:val="00F15D60"/>
    <w:rsid w:val="00F15F91"/>
    <w:rsid w:val="00F1622B"/>
    <w:rsid w:val="00F168FC"/>
    <w:rsid w:val="00F170F5"/>
    <w:rsid w:val="00F1768A"/>
    <w:rsid w:val="00F17EBC"/>
    <w:rsid w:val="00F200F7"/>
    <w:rsid w:val="00F202F0"/>
    <w:rsid w:val="00F204D0"/>
    <w:rsid w:val="00F22442"/>
    <w:rsid w:val="00F23040"/>
    <w:rsid w:val="00F240A1"/>
    <w:rsid w:val="00F24D70"/>
    <w:rsid w:val="00F25D1C"/>
    <w:rsid w:val="00F25F85"/>
    <w:rsid w:val="00F26077"/>
    <w:rsid w:val="00F26195"/>
    <w:rsid w:val="00F26897"/>
    <w:rsid w:val="00F3019E"/>
    <w:rsid w:val="00F307D4"/>
    <w:rsid w:val="00F313F0"/>
    <w:rsid w:val="00F31531"/>
    <w:rsid w:val="00F316AF"/>
    <w:rsid w:val="00F316D8"/>
    <w:rsid w:val="00F317F1"/>
    <w:rsid w:val="00F31BA2"/>
    <w:rsid w:val="00F32698"/>
    <w:rsid w:val="00F33A1F"/>
    <w:rsid w:val="00F3447D"/>
    <w:rsid w:val="00F3450E"/>
    <w:rsid w:val="00F347AF"/>
    <w:rsid w:val="00F3483B"/>
    <w:rsid w:val="00F34F5C"/>
    <w:rsid w:val="00F35B3B"/>
    <w:rsid w:val="00F361E7"/>
    <w:rsid w:val="00F36411"/>
    <w:rsid w:val="00F366F5"/>
    <w:rsid w:val="00F37120"/>
    <w:rsid w:val="00F37179"/>
    <w:rsid w:val="00F37575"/>
    <w:rsid w:val="00F378ED"/>
    <w:rsid w:val="00F40632"/>
    <w:rsid w:val="00F40E19"/>
    <w:rsid w:val="00F41BBD"/>
    <w:rsid w:val="00F4257F"/>
    <w:rsid w:val="00F43655"/>
    <w:rsid w:val="00F43656"/>
    <w:rsid w:val="00F442F7"/>
    <w:rsid w:val="00F444B5"/>
    <w:rsid w:val="00F44E1D"/>
    <w:rsid w:val="00F452C0"/>
    <w:rsid w:val="00F459E5"/>
    <w:rsid w:val="00F466E1"/>
    <w:rsid w:val="00F466E9"/>
    <w:rsid w:val="00F46753"/>
    <w:rsid w:val="00F469F8"/>
    <w:rsid w:val="00F46E3F"/>
    <w:rsid w:val="00F47408"/>
    <w:rsid w:val="00F47BC3"/>
    <w:rsid w:val="00F505A0"/>
    <w:rsid w:val="00F507AA"/>
    <w:rsid w:val="00F50DDA"/>
    <w:rsid w:val="00F51260"/>
    <w:rsid w:val="00F51C4B"/>
    <w:rsid w:val="00F525A3"/>
    <w:rsid w:val="00F52F94"/>
    <w:rsid w:val="00F53885"/>
    <w:rsid w:val="00F539E6"/>
    <w:rsid w:val="00F54259"/>
    <w:rsid w:val="00F5442D"/>
    <w:rsid w:val="00F54562"/>
    <w:rsid w:val="00F545E2"/>
    <w:rsid w:val="00F54634"/>
    <w:rsid w:val="00F55541"/>
    <w:rsid w:val="00F5555F"/>
    <w:rsid w:val="00F5609A"/>
    <w:rsid w:val="00F564E5"/>
    <w:rsid w:val="00F57CAF"/>
    <w:rsid w:val="00F57FC0"/>
    <w:rsid w:val="00F57FE6"/>
    <w:rsid w:val="00F60242"/>
    <w:rsid w:val="00F6034E"/>
    <w:rsid w:val="00F6056F"/>
    <w:rsid w:val="00F60B59"/>
    <w:rsid w:val="00F60BB9"/>
    <w:rsid w:val="00F60C7D"/>
    <w:rsid w:val="00F60E93"/>
    <w:rsid w:val="00F61D78"/>
    <w:rsid w:val="00F61E4E"/>
    <w:rsid w:val="00F62F40"/>
    <w:rsid w:val="00F63083"/>
    <w:rsid w:val="00F63116"/>
    <w:rsid w:val="00F63159"/>
    <w:rsid w:val="00F63171"/>
    <w:rsid w:val="00F63270"/>
    <w:rsid w:val="00F63458"/>
    <w:rsid w:val="00F63EA0"/>
    <w:rsid w:val="00F6411E"/>
    <w:rsid w:val="00F648F2"/>
    <w:rsid w:val="00F64F5B"/>
    <w:rsid w:val="00F65072"/>
    <w:rsid w:val="00F65B69"/>
    <w:rsid w:val="00F65CCB"/>
    <w:rsid w:val="00F6644B"/>
    <w:rsid w:val="00F66575"/>
    <w:rsid w:val="00F66765"/>
    <w:rsid w:val="00F66843"/>
    <w:rsid w:val="00F674D8"/>
    <w:rsid w:val="00F67C0A"/>
    <w:rsid w:val="00F70128"/>
    <w:rsid w:val="00F70355"/>
    <w:rsid w:val="00F7076E"/>
    <w:rsid w:val="00F70C52"/>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1B0"/>
    <w:rsid w:val="00F7640E"/>
    <w:rsid w:val="00F76DB3"/>
    <w:rsid w:val="00F77038"/>
    <w:rsid w:val="00F77993"/>
    <w:rsid w:val="00F8090E"/>
    <w:rsid w:val="00F81129"/>
    <w:rsid w:val="00F81281"/>
    <w:rsid w:val="00F81A6D"/>
    <w:rsid w:val="00F824B7"/>
    <w:rsid w:val="00F82A25"/>
    <w:rsid w:val="00F82C5F"/>
    <w:rsid w:val="00F82CF7"/>
    <w:rsid w:val="00F83907"/>
    <w:rsid w:val="00F83A26"/>
    <w:rsid w:val="00F8434B"/>
    <w:rsid w:val="00F84CEC"/>
    <w:rsid w:val="00F84E60"/>
    <w:rsid w:val="00F85589"/>
    <w:rsid w:val="00F85890"/>
    <w:rsid w:val="00F86105"/>
    <w:rsid w:val="00F8610A"/>
    <w:rsid w:val="00F861E0"/>
    <w:rsid w:val="00F86343"/>
    <w:rsid w:val="00F86AA6"/>
    <w:rsid w:val="00F874B9"/>
    <w:rsid w:val="00F87626"/>
    <w:rsid w:val="00F8783B"/>
    <w:rsid w:val="00F878CD"/>
    <w:rsid w:val="00F87CD6"/>
    <w:rsid w:val="00F9030D"/>
    <w:rsid w:val="00F903A5"/>
    <w:rsid w:val="00F90B04"/>
    <w:rsid w:val="00F91A62"/>
    <w:rsid w:val="00F91B4E"/>
    <w:rsid w:val="00F91F02"/>
    <w:rsid w:val="00F92D5A"/>
    <w:rsid w:val="00F92EF5"/>
    <w:rsid w:val="00F92F45"/>
    <w:rsid w:val="00F932E0"/>
    <w:rsid w:val="00F93AD3"/>
    <w:rsid w:val="00F93D2E"/>
    <w:rsid w:val="00F95263"/>
    <w:rsid w:val="00F956C0"/>
    <w:rsid w:val="00F966A3"/>
    <w:rsid w:val="00F9708C"/>
    <w:rsid w:val="00F9717F"/>
    <w:rsid w:val="00F979EB"/>
    <w:rsid w:val="00F97C19"/>
    <w:rsid w:val="00FA0676"/>
    <w:rsid w:val="00FA16F0"/>
    <w:rsid w:val="00FA2BA6"/>
    <w:rsid w:val="00FA2EAF"/>
    <w:rsid w:val="00FA429F"/>
    <w:rsid w:val="00FA4B68"/>
    <w:rsid w:val="00FA54CD"/>
    <w:rsid w:val="00FA57EC"/>
    <w:rsid w:val="00FA5E64"/>
    <w:rsid w:val="00FA5FD7"/>
    <w:rsid w:val="00FA649B"/>
    <w:rsid w:val="00FA6B69"/>
    <w:rsid w:val="00FA70F8"/>
    <w:rsid w:val="00FA7527"/>
    <w:rsid w:val="00FA78D5"/>
    <w:rsid w:val="00FA7D6E"/>
    <w:rsid w:val="00FB07F7"/>
    <w:rsid w:val="00FB1082"/>
    <w:rsid w:val="00FB1555"/>
    <w:rsid w:val="00FB15E0"/>
    <w:rsid w:val="00FB1B2F"/>
    <w:rsid w:val="00FB2373"/>
    <w:rsid w:val="00FB3888"/>
    <w:rsid w:val="00FB45D1"/>
    <w:rsid w:val="00FB4A58"/>
    <w:rsid w:val="00FB5132"/>
    <w:rsid w:val="00FB5C46"/>
    <w:rsid w:val="00FB5F3D"/>
    <w:rsid w:val="00FB65E6"/>
    <w:rsid w:val="00FB6997"/>
    <w:rsid w:val="00FB7C88"/>
    <w:rsid w:val="00FB7E32"/>
    <w:rsid w:val="00FB7EB7"/>
    <w:rsid w:val="00FC006D"/>
    <w:rsid w:val="00FC009D"/>
    <w:rsid w:val="00FC0736"/>
    <w:rsid w:val="00FC1CFB"/>
    <w:rsid w:val="00FC3492"/>
    <w:rsid w:val="00FC3500"/>
    <w:rsid w:val="00FC363F"/>
    <w:rsid w:val="00FC3973"/>
    <w:rsid w:val="00FC3ED5"/>
    <w:rsid w:val="00FC4D90"/>
    <w:rsid w:val="00FC5389"/>
    <w:rsid w:val="00FC6857"/>
    <w:rsid w:val="00FC6A20"/>
    <w:rsid w:val="00FC774C"/>
    <w:rsid w:val="00FC7B3F"/>
    <w:rsid w:val="00FD0B67"/>
    <w:rsid w:val="00FD117B"/>
    <w:rsid w:val="00FD1711"/>
    <w:rsid w:val="00FD1996"/>
    <w:rsid w:val="00FD1BA4"/>
    <w:rsid w:val="00FD1D76"/>
    <w:rsid w:val="00FD1E32"/>
    <w:rsid w:val="00FD297A"/>
    <w:rsid w:val="00FD2E09"/>
    <w:rsid w:val="00FD30BB"/>
    <w:rsid w:val="00FD310F"/>
    <w:rsid w:val="00FD39E0"/>
    <w:rsid w:val="00FD3E29"/>
    <w:rsid w:val="00FD422C"/>
    <w:rsid w:val="00FD4476"/>
    <w:rsid w:val="00FD49B4"/>
    <w:rsid w:val="00FD50B3"/>
    <w:rsid w:val="00FD59E0"/>
    <w:rsid w:val="00FD651F"/>
    <w:rsid w:val="00FD6DC1"/>
    <w:rsid w:val="00FD6F6C"/>
    <w:rsid w:val="00FD782A"/>
    <w:rsid w:val="00FE0456"/>
    <w:rsid w:val="00FE0A72"/>
    <w:rsid w:val="00FE0E4B"/>
    <w:rsid w:val="00FE1862"/>
    <w:rsid w:val="00FE2BA1"/>
    <w:rsid w:val="00FE2DBB"/>
    <w:rsid w:val="00FE36EB"/>
    <w:rsid w:val="00FE3718"/>
    <w:rsid w:val="00FE3C51"/>
    <w:rsid w:val="00FE4090"/>
    <w:rsid w:val="00FE44F9"/>
    <w:rsid w:val="00FE45C3"/>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3A8"/>
    <w:rsid w:val="00FF4864"/>
    <w:rsid w:val="00FF4ECA"/>
    <w:rsid w:val="00FF4EDD"/>
    <w:rsid w:val="00FF4F23"/>
    <w:rsid w:val="00FF5585"/>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 w:type="character" w:customStyle="1" w:styleId="jlqj4b">
    <w:name w:val="jlqj4b"/>
    <w:basedOn w:val="Absatz-Standardschriftart"/>
    <w:rsid w:val="00165F9B"/>
  </w:style>
  <w:style w:type="paragraph" w:styleId="Beschriftung">
    <w:name w:val="caption"/>
    <w:basedOn w:val="Standard"/>
    <w:next w:val="Standard"/>
    <w:unhideWhenUsed/>
    <w:qFormat/>
    <w:rsid w:val="00165F9B"/>
    <w:pPr>
      <w:spacing w:before="0"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3B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040320992">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782338723">
      <w:bodyDiv w:val="1"/>
      <w:marLeft w:val="0"/>
      <w:marRight w:val="0"/>
      <w:marTop w:val="0"/>
      <w:marBottom w:val="0"/>
      <w:divBdr>
        <w:top w:val="none" w:sz="0" w:space="0" w:color="auto"/>
        <w:left w:val="none" w:sz="0" w:space="0" w:color="auto"/>
        <w:bottom w:val="none" w:sz="0" w:space="0" w:color="auto"/>
        <w:right w:val="none" w:sz="0" w:space="0" w:color="auto"/>
      </w:divBdr>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bka.gv.a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erbrauchergesundheit.gv.at/lebensmittel/rechtsvorschriften/oesterreich/bio_recht.html/" TargetMode="External"/><Relationship Id="rId4" Type="http://schemas.openxmlformats.org/officeDocument/2006/relationships/styles" Target="styles.xml"/><Relationship Id="rId9" Type="http://schemas.openxmlformats.org/officeDocument/2006/relationships/hyperlink" Target="https://eur-lex.europa.eu/legal-content/de/TXT/?uri=CELEX:62016CJ0289"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7508637-5933-46EE-86AA-A2078FF075B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3091</Words>
  <Characters>21559</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2023-10-12T09:55:00Z</dcterms:created>
  <dcterms:modified xsi:type="dcterms:W3CDTF">2023-10-12T09:56:00Z</dcterms:modified>
</cp:coreProperties>
</file>