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2F89B" w14:textId="237A999F" w:rsidR="00EF0AEC" w:rsidRPr="00EF0AEC" w:rsidRDefault="00A62669" w:rsidP="00EF0AEC">
      <w:pPr>
        <w:spacing w:before="0" w:after="120" w:line="240" w:lineRule="auto"/>
        <w:rPr>
          <w:rFonts w:cs="Tahoma"/>
          <w:b/>
          <w:sz w:val="28"/>
          <w:szCs w:val="28"/>
        </w:rPr>
      </w:pPr>
      <w:r>
        <w:rPr>
          <w:rFonts w:cs="Arial"/>
          <w:b/>
          <w:bCs/>
          <w:spacing w:val="6"/>
          <w:sz w:val="28"/>
          <w:szCs w:val="28"/>
        </w:rPr>
        <w:t>VERFAHRENSANWEISUNG</w:t>
      </w:r>
    </w:p>
    <w:tbl>
      <w:tblPr>
        <w:tblW w:w="944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418"/>
        <w:gridCol w:w="8028"/>
      </w:tblGrid>
      <w:tr w:rsidR="00EF0AEC" w14:paraId="7FCD86E7" w14:textId="77777777" w:rsidTr="00C6017B">
        <w:trPr>
          <w:trHeight w:val="419"/>
        </w:trPr>
        <w:tc>
          <w:tcPr>
            <w:tcW w:w="9446" w:type="dxa"/>
            <w:gridSpan w:val="2"/>
            <w:shd w:val="clear" w:color="auto" w:fill="D9D9D9" w:themeFill="background1" w:themeFillShade="D9"/>
            <w:noWrap/>
            <w:tcMar>
              <w:top w:w="85" w:type="dxa"/>
              <w:left w:w="85" w:type="dxa"/>
              <w:bottom w:w="85" w:type="dxa"/>
              <w:right w:w="85" w:type="dxa"/>
            </w:tcMar>
            <w:vAlign w:val="center"/>
          </w:tcPr>
          <w:p w14:paraId="3A984CF8" w14:textId="51C413B3" w:rsidR="00EF0AEC" w:rsidRPr="00E84621" w:rsidRDefault="00102D03" w:rsidP="000E7C0C">
            <w:pPr>
              <w:rPr>
                <w:b/>
              </w:rPr>
            </w:pPr>
            <w:r>
              <w:rPr>
                <w:b/>
                <w:sz w:val="28"/>
              </w:rPr>
              <w:t>ZULASSUNG</w:t>
            </w:r>
            <w:r w:rsidR="001428A5">
              <w:rPr>
                <w:b/>
                <w:sz w:val="28"/>
              </w:rPr>
              <w:t xml:space="preserve"> </w:t>
            </w:r>
            <w:r w:rsidR="00C472EE">
              <w:rPr>
                <w:b/>
                <w:sz w:val="28"/>
              </w:rPr>
              <w:t>NICHT</w:t>
            </w:r>
            <w:r w:rsidR="00BF1D9B">
              <w:rPr>
                <w:b/>
                <w:sz w:val="28"/>
              </w:rPr>
              <w:t>-</w:t>
            </w:r>
            <w:r w:rsidR="00875E8F">
              <w:rPr>
                <w:b/>
                <w:sz w:val="28"/>
              </w:rPr>
              <w:t>BIOLOGISCHE</w:t>
            </w:r>
            <w:r>
              <w:rPr>
                <w:b/>
                <w:sz w:val="28"/>
              </w:rPr>
              <w:t>R</w:t>
            </w:r>
            <w:r w:rsidR="00875E8F">
              <w:rPr>
                <w:b/>
                <w:sz w:val="28"/>
              </w:rPr>
              <w:t xml:space="preserve"> ZUTATEN</w:t>
            </w:r>
            <w:r w:rsidR="00A62669" w:rsidRPr="00E84621">
              <w:rPr>
                <w:b/>
                <w:sz w:val="28"/>
              </w:rPr>
              <w:t xml:space="preserve"> </w:t>
            </w:r>
            <w:r>
              <w:rPr>
                <w:b/>
                <w:sz w:val="28"/>
              </w:rPr>
              <w:t>LANDWIRTSCHAFTLICHEN URSPRUNGS</w:t>
            </w:r>
          </w:p>
        </w:tc>
      </w:tr>
      <w:tr w:rsidR="004443AE" w:rsidRPr="004443AE" w14:paraId="6A140C92" w14:textId="77777777" w:rsidTr="00F95263">
        <w:tc>
          <w:tcPr>
            <w:tcW w:w="1418" w:type="dxa"/>
            <w:shd w:val="clear" w:color="auto" w:fill="auto"/>
            <w:noWrap/>
            <w:tcMar>
              <w:top w:w="85" w:type="dxa"/>
              <w:left w:w="85" w:type="dxa"/>
              <w:bottom w:w="85" w:type="dxa"/>
              <w:right w:w="85" w:type="dxa"/>
            </w:tcMar>
            <w:vAlign w:val="center"/>
          </w:tcPr>
          <w:p w14:paraId="0ABD50B2" w14:textId="77777777" w:rsidR="00EF0AEC" w:rsidRPr="001029C2" w:rsidRDefault="00EF0AEC" w:rsidP="00D308D1">
            <w:pPr>
              <w:jc w:val="center"/>
            </w:pPr>
            <w:r w:rsidRPr="001029C2">
              <w:t>Zweck</w:t>
            </w:r>
          </w:p>
        </w:tc>
        <w:tc>
          <w:tcPr>
            <w:tcW w:w="8028" w:type="dxa"/>
            <w:tcMar>
              <w:top w:w="85" w:type="dxa"/>
              <w:left w:w="170" w:type="dxa"/>
              <w:bottom w:w="85" w:type="dxa"/>
              <w:right w:w="85" w:type="dxa"/>
            </w:tcMar>
            <w:vAlign w:val="center"/>
          </w:tcPr>
          <w:p w14:paraId="5514A18D" w14:textId="7AFE2F54" w:rsidR="000C1911" w:rsidRPr="00D66D95" w:rsidRDefault="00511F58" w:rsidP="00534683">
            <w:pPr>
              <w:spacing w:before="0" w:after="60" w:line="240" w:lineRule="auto"/>
              <w:jc w:val="both"/>
              <w:rPr>
                <w:szCs w:val="20"/>
              </w:rPr>
            </w:pPr>
            <w:r w:rsidRPr="00D66D95">
              <w:rPr>
                <w:szCs w:val="20"/>
              </w:rPr>
              <w:t>D</w:t>
            </w:r>
            <w:r w:rsidR="007F178B" w:rsidRPr="00D66D95">
              <w:rPr>
                <w:szCs w:val="20"/>
              </w:rPr>
              <w:t xml:space="preserve">ie Herstellung </w:t>
            </w:r>
            <w:r w:rsidRPr="00D66D95">
              <w:rPr>
                <w:szCs w:val="20"/>
              </w:rPr>
              <w:t>verarbeiteter biologischer</w:t>
            </w:r>
            <w:r w:rsidR="007F178B" w:rsidRPr="00D66D95">
              <w:rPr>
                <w:szCs w:val="20"/>
              </w:rPr>
              <w:t xml:space="preserve"> Lebensmittel </w:t>
            </w:r>
            <w:r w:rsidRPr="00D66D95">
              <w:rPr>
                <w:szCs w:val="20"/>
              </w:rPr>
              <w:t xml:space="preserve">beruht </w:t>
            </w:r>
            <w:r w:rsidR="00F74A76" w:rsidRPr="00D66D95">
              <w:rPr>
                <w:szCs w:val="20"/>
              </w:rPr>
              <w:t>gemäß Artikel 7</w:t>
            </w:r>
            <w:r w:rsidR="004F6222">
              <w:rPr>
                <w:szCs w:val="20"/>
              </w:rPr>
              <w:t xml:space="preserve"> </w:t>
            </w:r>
            <w:r w:rsidR="009C50D1">
              <w:rPr>
                <w:szCs w:val="20"/>
              </w:rPr>
              <w:t>Buchstabe</w:t>
            </w:r>
            <w:r w:rsidR="00F74A76" w:rsidRPr="00D66D95">
              <w:rPr>
                <w:szCs w:val="20"/>
              </w:rPr>
              <w:t xml:space="preserve"> a</w:t>
            </w:r>
            <w:r w:rsidR="00F74A76" w:rsidRPr="00D66D95">
              <w:rPr>
                <w:rFonts w:cs="Tahoma"/>
                <w:szCs w:val="20"/>
              </w:rPr>
              <w:t xml:space="preserve"> der VO (EU) 2018/848 </w:t>
            </w:r>
            <w:r w:rsidR="001400DB" w:rsidRPr="00D66D95">
              <w:rPr>
                <w:szCs w:val="20"/>
              </w:rPr>
              <w:t>auf der Verwendung</w:t>
            </w:r>
            <w:r w:rsidRPr="00D66D95">
              <w:rPr>
                <w:szCs w:val="20"/>
              </w:rPr>
              <w:t xml:space="preserve"> </w:t>
            </w:r>
            <w:r w:rsidR="001400DB" w:rsidRPr="00D66D95">
              <w:rPr>
                <w:szCs w:val="20"/>
              </w:rPr>
              <w:t>biologischer</w:t>
            </w:r>
            <w:r w:rsidR="007F178B" w:rsidRPr="00D66D95">
              <w:rPr>
                <w:szCs w:val="20"/>
              </w:rPr>
              <w:t xml:space="preserve"> Zutaten landwirtschaftlichen Ursprungs</w:t>
            </w:r>
            <w:r w:rsidR="00CD37BA" w:rsidRPr="00D66D95">
              <w:rPr>
                <w:szCs w:val="20"/>
              </w:rPr>
              <w:t>.</w:t>
            </w:r>
          </w:p>
          <w:p w14:paraId="26F249A8" w14:textId="7970D116" w:rsidR="00511F58" w:rsidRPr="00D66D95" w:rsidRDefault="00214A2C" w:rsidP="00E26F90">
            <w:pPr>
              <w:spacing w:before="0" w:after="60" w:line="240" w:lineRule="auto"/>
              <w:jc w:val="both"/>
              <w:rPr>
                <w:rFonts w:cs="Tahoma"/>
                <w:color w:val="000000"/>
                <w:szCs w:val="20"/>
                <w:lang w:val="de-DE"/>
              </w:rPr>
            </w:pPr>
            <w:r w:rsidRPr="00D66D95">
              <w:rPr>
                <w:rFonts w:cs="Tahoma"/>
                <w:color w:val="000000"/>
                <w:szCs w:val="20"/>
                <w:lang w:val="de-DE"/>
              </w:rPr>
              <w:t xml:space="preserve">Gemäß Artikel 30 Absatz 5 </w:t>
            </w:r>
            <w:r w:rsidR="009C50D1">
              <w:rPr>
                <w:rFonts w:cs="Tahoma"/>
                <w:color w:val="000000"/>
                <w:szCs w:val="20"/>
                <w:lang w:val="de-DE"/>
              </w:rPr>
              <w:t>Buchstabe</w:t>
            </w:r>
            <w:r w:rsidRPr="00D66D95">
              <w:rPr>
                <w:rFonts w:cs="Tahoma"/>
                <w:color w:val="000000"/>
                <w:szCs w:val="20"/>
                <w:lang w:val="de-DE"/>
              </w:rPr>
              <w:t xml:space="preserve"> a der </w:t>
            </w:r>
            <w:r w:rsidRPr="00D66D95">
              <w:rPr>
                <w:rFonts w:cs="Tahoma"/>
                <w:szCs w:val="20"/>
              </w:rPr>
              <w:t xml:space="preserve">VO (EU) 2018/848 dürfen </w:t>
            </w:r>
            <w:r w:rsidRPr="00D66D95">
              <w:rPr>
                <w:rFonts w:cs="Tahoma"/>
                <w:color w:val="000000"/>
                <w:szCs w:val="20"/>
                <w:lang w:val="de-DE"/>
              </w:rPr>
              <w:t>v</w:t>
            </w:r>
            <w:r w:rsidR="00DC33B1" w:rsidRPr="00D66D95">
              <w:rPr>
                <w:rFonts w:cs="Tahoma"/>
                <w:color w:val="000000"/>
                <w:szCs w:val="20"/>
                <w:lang w:val="de-DE"/>
              </w:rPr>
              <w:t xml:space="preserve">erarbeitete </w:t>
            </w:r>
            <w:r w:rsidR="00F74A76" w:rsidRPr="00D66D95">
              <w:rPr>
                <w:rFonts w:cs="Tahoma"/>
                <w:color w:val="000000"/>
                <w:szCs w:val="20"/>
                <w:lang w:val="de-DE"/>
              </w:rPr>
              <w:t xml:space="preserve">Lebensmittel </w:t>
            </w:r>
            <w:r w:rsidR="00DC33B1" w:rsidRPr="00D66D95">
              <w:rPr>
                <w:rFonts w:cs="Tahoma"/>
                <w:color w:val="000000"/>
                <w:szCs w:val="20"/>
                <w:lang w:val="de-DE"/>
              </w:rPr>
              <w:t xml:space="preserve">nur dann </w:t>
            </w:r>
            <w:r w:rsidR="00725AEE" w:rsidRPr="000E7C0C">
              <w:rPr>
                <w:rFonts w:cs="Tahoma"/>
                <w:color w:val="000000"/>
                <w:szCs w:val="20"/>
                <w:lang w:val="de-DE"/>
              </w:rPr>
              <w:t>in der Verkehrsbezeichnung</w:t>
            </w:r>
            <w:r w:rsidRPr="00D66D95">
              <w:rPr>
                <w:rFonts w:cs="Tahoma"/>
                <w:color w:val="000000"/>
                <w:szCs w:val="20"/>
                <w:lang w:val="de-DE"/>
              </w:rPr>
              <w:t xml:space="preserve"> </w:t>
            </w:r>
            <w:r w:rsidR="00511F58" w:rsidRPr="00D66D95">
              <w:rPr>
                <w:rFonts w:cs="Tahoma"/>
                <w:color w:val="000000"/>
                <w:szCs w:val="20"/>
                <w:lang w:val="de-DE"/>
              </w:rPr>
              <w:t xml:space="preserve">mit einem Hinweis auf die biologische Produktion </w:t>
            </w:r>
            <w:r w:rsidRPr="00D66D95">
              <w:rPr>
                <w:rFonts w:cs="Tahoma"/>
                <w:color w:val="000000"/>
                <w:szCs w:val="20"/>
                <w:lang w:val="de-DE"/>
              </w:rPr>
              <w:t xml:space="preserve">gemäß Artikel 30 Absatz 1 der </w:t>
            </w:r>
            <w:r w:rsidRPr="00D66D95">
              <w:rPr>
                <w:rFonts w:cs="Tahoma"/>
                <w:szCs w:val="20"/>
              </w:rPr>
              <w:t xml:space="preserve">VO (EU) 2018/848 </w:t>
            </w:r>
            <w:r w:rsidR="00511F58" w:rsidRPr="00D66D95">
              <w:rPr>
                <w:rFonts w:cs="Tahoma"/>
                <w:color w:val="000000"/>
                <w:szCs w:val="20"/>
                <w:lang w:val="de-DE"/>
              </w:rPr>
              <w:t>versehen werden, wenn mindestens 95 Gewichtsprozent der Zutaten</w:t>
            </w:r>
            <w:r w:rsidR="00725AEE" w:rsidRPr="00D66D95">
              <w:rPr>
                <w:rFonts w:cs="Tahoma"/>
                <w:color w:val="000000"/>
                <w:szCs w:val="20"/>
                <w:lang w:val="de-DE"/>
              </w:rPr>
              <w:t xml:space="preserve"> la</w:t>
            </w:r>
            <w:r w:rsidR="00613AB3" w:rsidRPr="00D66D95">
              <w:rPr>
                <w:rFonts w:cs="Tahoma"/>
                <w:color w:val="000000"/>
                <w:szCs w:val="20"/>
                <w:lang w:val="de-DE"/>
              </w:rPr>
              <w:t>ndwirtschaftlichen Ursprungs</w:t>
            </w:r>
            <w:r w:rsidR="00725AEE" w:rsidRPr="00D66D95">
              <w:rPr>
                <w:rFonts w:cs="Tahoma"/>
                <w:color w:val="000000"/>
                <w:szCs w:val="20"/>
                <w:lang w:val="de-DE"/>
              </w:rPr>
              <w:t xml:space="preserve"> biologisch</w:t>
            </w:r>
            <w:r w:rsidR="00102D03" w:rsidRPr="00D66D95">
              <w:rPr>
                <w:rFonts w:cs="Tahoma"/>
                <w:color w:val="000000"/>
                <w:szCs w:val="20"/>
                <w:lang w:val="de-DE"/>
              </w:rPr>
              <w:t xml:space="preserve"> </w:t>
            </w:r>
            <w:r w:rsidR="00511F58" w:rsidRPr="00D66D95">
              <w:rPr>
                <w:rFonts w:cs="Tahoma"/>
                <w:color w:val="000000"/>
                <w:szCs w:val="20"/>
                <w:lang w:val="de-DE"/>
              </w:rPr>
              <w:t xml:space="preserve">und </w:t>
            </w:r>
            <w:r w:rsidR="00F74A76" w:rsidRPr="00D66D95">
              <w:rPr>
                <w:rFonts w:cs="Tahoma"/>
                <w:color w:val="000000"/>
                <w:szCs w:val="20"/>
                <w:lang w:val="de-DE"/>
              </w:rPr>
              <w:t xml:space="preserve">insbesondere </w:t>
            </w:r>
            <w:r w:rsidR="00511F58" w:rsidRPr="00D66D95">
              <w:rPr>
                <w:rFonts w:cs="Tahoma"/>
                <w:color w:val="000000"/>
                <w:szCs w:val="20"/>
                <w:lang w:val="de-DE"/>
              </w:rPr>
              <w:t xml:space="preserve">die </w:t>
            </w:r>
            <w:r w:rsidR="000448B5" w:rsidRPr="00D66D95">
              <w:rPr>
                <w:rFonts w:cs="Tahoma"/>
                <w:color w:val="000000"/>
                <w:szCs w:val="20"/>
                <w:lang w:val="de-DE"/>
              </w:rPr>
              <w:t xml:space="preserve">detaillierten </w:t>
            </w:r>
            <w:r w:rsidR="00F74A76" w:rsidRPr="00D66D95">
              <w:rPr>
                <w:rFonts w:cs="Tahoma"/>
                <w:color w:val="000000"/>
                <w:szCs w:val="20"/>
                <w:lang w:val="de-DE"/>
              </w:rPr>
              <w:t xml:space="preserve">Produktionsvorschriften </w:t>
            </w:r>
            <w:r w:rsidR="00E60AA1" w:rsidRPr="00D66D95">
              <w:rPr>
                <w:rFonts w:cs="Tahoma"/>
                <w:color w:val="000000"/>
                <w:szCs w:val="20"/>
                <w:lang w:val="de-DE"/>
              </w:rPr>
              <w:t>gemäß Artikel 16 Absatz 1 iVm</w:t>
            </w:r>
            <w:r w:rsidR="000448B5" w:rsidRPr="00D66D95">
              <w:rPr>
                <w:rFonts w:cs="Tahoma"/>
                <w:color w:val="000000"/>
                <w:szCs w:val="20"/>
                <w:lang w:val="de-DE"/>
              </w:rPr>
              <w:t xml:space="preserve"> </w:t>
            </w:r>
            <w:r w:rsidR="000448B5" w:rsidRPr="00D66D95">
              <w:rPr>
                <w:rFonts w:cs="Tahoma"/>
                <w:szCs w:val="20"/>
              </w:rPr>
              <w:t>Anhang II Teil IV der V</w:t>
            </w:r>
            <w:r w:rsidR="00597BC3" w:rsidRPr="00D66D95">
              <w:rPr>
                <w:rFonts w:cs="Tahoma"/>
                <w:szCs w:val="20"/>
              </w:rPr>
              <w:t>O</w:t>
            </w:r>
            <w:r w:rsidR="000448B5" w:rsidRPr="00D66D95">
              <w:rPr>
                <w:rFonts w:cs="Tahoma"/>
                <w:szCs w:val="20"/>
              </w:rPr>
              <w:t xml:space="preserve"> (EU) 2018/848 </w:t>
            </w:r>
            <w:r w:rsidR="00511F58" w:rsidRPr="00D66D95">
              <w:rPr>
                <w:rFonts w:cs="Tahoma"/>
                <w:color w:val="000000"/>
                <w:szCs w:val="20"/>
                <w:lang w:val="de-DE"/>
              </w:rPr>
              <w:t>erfüllt</w:t>
            </w:r>
            <w:r w:rsidR="000A0EE8" w:rsidRPr="00D66D95">
              <w:rPr>
                <w:rFonts w:cs="Tahoma"/>
                <w:color w:val="000000"/>
                <w:szCs w:val="20"/>
                <w:lang w:val="de-DE"/>
              </w:rPr>
              <w:t xml:space="preserve"> sind. Das heißt,</w:t>
            </w:r>
            <w:r w:rsidR="00511F58" w:rsidRPr="00D66D95">
              <w:rPr>
                <w:rFonts w:cs="Tahoma"/>
                <w:color w:val="000000"/>
                <w:szCs w:val="20"/>
                <w:lang w:val="de-DE"/>
              </w:rPr>
              <w:t xml:space="preserve"> es dürfen </w:t>
            </w:r>
            <w:r w:rsidR="001428A5" w:rsidRPr="00D66D95">
              <w:rPr>
                <w:rFonts w:cs="Tahoma"/>
                <w:color w:val="000000"/>
                <w:szCs w:val="20"/>
                <w:lang w:val="de-DE"/>
              </w:rPr>
              <w:t>maximal</w:t>
            </w:r>
            <w:r w:rsidR="00725AEE" w:rsidRPr="00D66D95">
              <w:rPr>
                <w:rFonts w:cs="Tahoma"/>
                <w:color w:val="000000"/>
                <w:szCs w:val="20"/>
                <w:lang w:val="de-DE"/>
              </w:rPr>
              <w:t xml:space="preserve"> </w:t>
            </w:r>
            <w:r w:rsidR="00511F58" w:rsidRPr="00D66D95">
              <w:rPr>
                <w:rFonts w:cs="Tahoma"/>
                <w:color w:val="000000"/>
                <w:szCs w:val="20"/>
                <w:lang w:val="de-DE"/>
              </w:rPr>
              <w:t>fünf Gewichtsprozent nicht</w:t>
            </w:r>
            <w:r w:rsidR="00BF1D9B">
              <w:rPr>
                <w:rFonts w:cs="Tahoma"/>
                <w:color w:val="000000"/>
                <w:szCs w:val="20"/>
                <w:lang w:val="de-DE"/>
              </w:rPr>
              <w:t>-</w:t>
            </w:r>
            <w:r w:rsidR="00511F58" w:rsidRPr="00D66D95">
              <w:rPr>
                <w:rFonts w:cs="Tahoma"/>
                <w:color w:val="000000"/>
                <w:szCs w:val="20"/>
                <w:lang w:val="de-DE"/>
              </w:rPr>
              <w:t>biologische</w:t>
            </w:r>
            <w:r w:rsidR="000448B5" w:rsidRPr="00D66D95">
              <w:rPr>
                <w:rFonts w:cs="Tahoma"/>
                <w:color w:val="000000"/>
                <w:szCs w:val="20"/>
                <w:lang w:val="de-DE"/>
              </w:rPr>
              <w:t xml:space="preserve"> Zutat</w:t>
            </w:r>
            <w:r w:rsidR="00CA6524" w:rsidRPr="00D66D95">
              <w:rPr>
                <w:rFonts w:cs="Tahoma"/>
                <w:color w:val="000000"/>
                <w:szCs w:val="20"/>
                <w:lang w:val="de-DE"/>
              </w:rPr>
              <w:t>en</w:t>
            </w:r>
            <w:r w:rsidR="00511F58" w:rsidRPr="00D66D95">
              <w:rPr>
                <w:rFonts w:cs="Tahoma"/>
                <w:color w:val="000000"/>
                <w:szCs w:val="20"/>
                <w:lang w:val="de-DE"/>
              </w:rPr>
              <w:t xml:space="preserve"> landwirtschaftlichen Ursprungs in </w:t>
            </w:r>
            <w:r w:rsidR="00725AEE" w:rsidRPr="00D66D95">
              <w:rPr>
                <w:rFonts w:cs="Tahoma"/>
                <w:color w:val="000000"/>
                <w:szCs w:val="20"/>
                <w:lang w:val="de-DE"/>
              </w:rPr>
              <w:t>verarbeiteten Lebensmittel</w:t>
            </w:r>
            <w:r w:rsidR="001428A5" w:rsidRPr="00D66D95">
              <w:rPr>
                <w:rFonts w:cs="Tahoma"/>
                <w:color w:val="000000"/>
                <w:szCs w:val="20"/>
                <w:lang w:val="de-DE"/>
              </w:rPr>
              <w:t>n</w:t>
            </w:r>
            <w:r w:rsidR="00725AEE" w:rsidRPr="000E7C0C">
              <w:rPr>
                <w:rFonts w:cs="Tahoma"/>
                <w:color w:val="000000"/>
                <w:szCs w:val="20"/>
                <w:lang w:val="de-DE"/>
              </w:rPr>
              <w:t>, die in der Verkehrsbezeichnung als biologisch gekennzeichnet werden,</w:t>
            </w:r>
            <w:r w:rsidR="00D86028" w:rsidRPr="000E7C0C">
              <w:rPr>
                <w:rFonts w:cs="Tahoma"/>
                <w:color w:val="000000"/>
                <w:szCs w:val="20"/>
                <w:lang w:val="de-DE"/>
              </w:rPr>
              <w:t xml:space="preserve"> </w:t>
            </w:r>
            <w:r w:rsidR="000A0EE8" w:rsidRPr="000E7C0C">
              <w:rPr>
                <w:rFonts w:cs="Tahoma"/>
                <w:color w:val="000000"/>
                <w:szCs w:val="20"/>
                <w:lang w:val="de-DE"/>
              </w:rPr>
              <w:t>vorhanden sein.</w:t>
            </w:r>
            <w:r w:rsidR="000E7C0C" w:rsidRPr="000E7C0C">
              <w:rPr>
                <w:rFonts w:cs="Tahoma"/>
                <w:color w:val="000000"/>
                <w:szCs w:val="20"/>
                <w:lang w:val="de-DE"/>
              </w:rPr>
              <w:t xml:space="preserve"> Diese nicht</w:t>
            </w:r>
            <w:r w:rsidR="00BF1D9B">
              <w:rPr>
                <w:rFonts w:cs="Tahoma"/>
                <w:color w:val="000000"/>
                <w:szCs w:val="20"/>
                <w:lang w:val="de-DE"/>
              </w:rPr>
              <w:t>-</w:t>
            </w:r>
            <w:r w:rsidR="000E7C0C" w:rsidRPr="000E7C0C">
              <w:rPr>
                <w:rFonts w:cs="Tahoma"/>
                <w:color w:val="000000"/>
                <w:szCs w:val="20"/>
                <w:lang w:val="de-DE"/>
              </w:rPr>
              <w:t xml:space="preserve">biologischen Zutaten </w:t>
            </w:r>
            <w:r w:rsidR="00C53203">
              <w:rPr>
                <w:rFonts w:cs="Tahoma"/>
                <w:color w:val="000000"/>
                <w:szCs w:val="20"/>
                <w:lang w:val="de-DE"/>
              </w:rPr>
              <w:t xml:space="preserve">in </w:t>
            </w:r>
            <w:r w:rsidR="004F6222">
              <w:rPr>
                <w:rFonts w:cs="Tahoma"/>
                <w:color w:val="000000"/>
                <w:szCs w:val="20"/>
                <w:lang w:val="de-DE"/>
              </w:rPr>
              <w:t xml:space="preserve">nach Artikel 30 Absatz 5 </w:t>
            </w:r>
            <w:r w:rsidR="009C50D1">
              <w:rPr>
                <w:rFonts w:cs="Tahoma"/>
                <w:color w:val="000000"/>
                <w:szCs w:val="20"/>
                <w:lang w:val="de-DE"/>
              </w:rPr>
              <w:t>Buchstabe</w:t>
            </w:r>
            <w:r w:rsidR="004F6222">
              <w:rPr>
                <w:rFonts w:cs="Tahoma"/>
                <w:color w:val="000000"/>
                <w:szCs w:val="20"/>
                <w:lang w:val="de-DE"/>
              </w:rPr>
              <w:t xml:space="preserve"> a </w:t>
            </w:r>
            <w:r w:rsidR="009F5954">
              <w:rPr>
                <w:rFonts w:cs="Tahoma"/>
                <w:color w:val="000000"/>
                <w:szCs w:val="20"/>
                <w:lang w:val="de-DE"/>
              </w:rPr>
              <w:t>gekenn</w:t>
            </w:r>
            <w:r w:rsidR="005972A9">
              <w:rPr>
                <w:rFonts w:cs="Tahoma"/>
                <w:color w:val="000000"/>
                <w:szCs w:val="20"/>
                <w:lang w:val="de-DE"/>
              </w:rPr>
              <w:t>zeichneten</w:t>
            </w:r>
            <w:r w:rsidR="00C53203">
              <w:rPr>
                <w:rFonts w:cs="Tahoma"/>
                <w:color w:val="000000"/>
                <w:szCs w:val="20"/>
                <w:lang w:val="de-DE"/>
              </w:rPr>
              <w:t xml:space="preserve"> verarbeiteten </w:t>
            </w:r>
            <w:r w:rsidR="009F5954">
              <w:rPr>
                <w:rFonts w:cs="Tahoma"/>
                <w:color w:val="000000"/>
                <w:szCs w:val="20"/>
                <w:lang w:val="de-DE"/>
              </w:rPr>
              <w:t xml:space="preserve">biologischen </w:t>
            </w:r>
            <w:r w:rsidR="00C53203">
              <w:rPr>
                <w:rFonts w:cs="Tahoma"/>
                <w:color w:val="000000"/>
                <w:szCs w:val="20"/>
                <w:lang w:val="de-DE"/>
              </w:rPr>
              <w:t xml:space="preserve">Lebensmitteln </w:t>
            </w:r>
            <w:r w:rsidR="000E7C0C" w:rsidRPr="000E7C0C">
              <w:rPr>
                <w:rFonts w:cs="Tahoma"/>
                <w:color w:val="000000"/>
                <w:szCs w:val="20"/>
                <w:lang w:val="de-DE"/>
              </w:rPr>
              <w:t>müssen</w:t>
            </w:r>
            <w:r w:rsidR="00612388" w:rsidRPr="000E7C0C">
              <w:rPr>
                <w:rFonts w:cs="Tahoma"/>
                <w:color w:val="000000"/>
                <w:szCs w:val="20"/>
                <w:lang w:val="de-DE"/>
              </w:rPr>
              <w:t xml:space="preserve"> </w:t>
            </w:r>
            <w:r w:rsidR="00511F58" w:rsidRPr="000E7C0C">
              <w:rPr>
                <w:rFonts w:cs="Tahoma"/>
                <w:color w:val="000000"/>
                <w:szCs w:val="20"/>
                <w:lang w:val="de-DE"/>
              </w:rPr>
              <w:t xml:space="preserve">entweder </w:t>
            </w:r>
            <w:r w:rsidR="00D66D95" w:rsidRPr="000E7C0C">
              <w:rPr>
                <w:szCs w:val="20"/>
              </w:rPr>
              <w:t>gemäß Artikel 24 der VO (EU) 2018/848 iVm</w:t>
            </w:r>
            <w:r w:rsidR="00D66D95" w:rsidRPr="000E7C0C">
              <w:rPr>
                <w:rFonts w:cs="Tahoma"/>
                <w:color w:val="000000"/>
                <w:szCs w:val="20"/>
                <w:lang w:val="de-DE"/>
              </w:rPr>
              <w:t xml:space="preserve"> </w:t>
            </w:r>
            <w:r w:rsidR="00511F58" w:rsidRPr="000E7C0C">
              <w:rPr>
                <w:rFonts w:cs="Tahoma"/>
                <w:color w:val="000000"/>
                <w:szCs w:val="20"/>
                <w:lang w:val="de-DE"/>
              </w:rPr>
              <w:t>Anhang</w:t>
            </w:r>
            <w:r w:rsidR="00A04065" w:rsidRPr="000E7C0C">
              <w:rPr>
                <w:rFonts w:cs="Tahoma"/>
                <w:color w:val="000000"/>
                <w:szCs w:val="20"/>
                <w:lang w:val="de-DE"/>
              </w:rPr>
              <w:t xml:space="preserve"> V Teil B</w:t>
            </w:r>
            <w:r w:rsidR="00511F58" w:rsidRPr="000E7C0C">
              <w:rPr>
                <w:rFonts w:cs="Tahoma"/>
                <w:color w:val="000000"/>
                <w:szCs w:val="20"/>
                <w:lang w:val="de-DE"/>
              </w:rPr>
              <w:t xml:space="preserve"> der </w:t>
            </w:r>
            <w:r w:rsidR="00EE4C6D">
              <w:rPr>
                <w:rFonts w:cs="Tahoma"/>
                <w:color w:val="000000"/>
                <w:szCs w:val="20"/>
                <w:lang w:val="de-DE"/>
              </w:rPr>
              <w:t>D-</w:t>
            </w:r>
            <w:r w:rsidR="006C1850" w:rsidRPr="000E7C0C">
              <w:rPr>
                <w:rFonts w:cs="Tahoma"/>
                <w:szCs w:val="20"/>
              </w:rPr>
              <w:t>V</w:t>
            </w:r>
            <w:r w:rsidR="00597BC3" w:rsidRPr="000E7C0C">
              <w:rPr>
                <w:rFonts w:cs="Tahoma"/>
                <w:szCs w:val="20"/>
              </w:rPr>
              <w:t>O</w:t>
            </w:r>
            <w:r w:rsidR="006C1850" w:rsidRPr="000E7C0C">
              <w:rPr>
                <w:rFonts w:cs="Tahoma"/>
                <w:szCs w:val="20"/>
              </w:rPr>
              <w:t xml:space="preserve"> (EU) </w:t>
            </w:r>
            <w:r w:rsidR="00F74A76" w:rsidRPr="000E7C0C">
              <w:rPr>
                <w:rFonts w:cs="Tahoma"/>
                <w:szCs w:val="20"/>
              </w:rPr>
              <w:t>2021</w:t>
            </w:r>
            <w:r w:rsidR="003E482D" w:rsidRPr="000E7C0C">
              <w:rPr>
                <w:rFonts w:cs="Tahoma"/>
                <w:szCs w:val="20"/>
              </w:rPr>
              <w:t>/</w:t>
            </w:r>
            <w:r w:rsidR="00A04065" w:rsidRPr="000E7C0C">
              <w:rPr>
                <w:rFonts w:cs="Tahoma"/>
                <w:szCs w:val="20"/>
              </w:rPr>
              <w:t xml:space="preserve">1165 </w:t>
            </w:r>
            <w:r w:rsidR="00511F58" w:rsidRPr="000E7C0C">
              <w:rPr>
                <w:rFonts w:cs="Tahoma"/>
                <w:color w:val="000000"/>
                <w:szCs w:val="20"/>
                <w:lang w:val="de-DE"/>
              </w:rPr>
              <w:t xml:space="preserve">gelistet oder </w:t>
            </w:r>
            <w:r w:rsidR="00D66D95" w:rsidRPr="000E7C0C">
              <w:rPr>
                <w:szCs w:val="20"/>
              </w:rPr>
              <w:t xml:space="preserve">gemäß Artikel 25 </w:t>
            </w:r>
            <w:r w:rsidR="00511F58" w:rsidRPr="000E7C0C">
              <w:rPr>
                <w:rFonts w:cs="Tahoma"/>
                <w:color w:val="000000"/>
                <w:szCs w:val="20"/>
                <w:lang w:val="de-DE"/>
              </w:rPr>
              <w:t xml:space="preserve">von einem Mitgliedstaat </w:t>
            </w:r>
            <w:r w:rsidR="001C626F">
              <w:rPr>
                <w:rFonts w:cs="Tahoma"/>
                <w:color w:val="000000"/>
                <w:szCs w:val="20"/>
                <w:lang w:val="de-DE"/>
              </w:rPr>
              <w:t>vorläufig</w:t>
            </w:r>
            <w:r w:rsidR="001C626F" w:rsidRPr="000E7C0C">
              <w:rPr>
                <w:rFonts w:cs="Tahoma"/>
                <w:color w:val="000000"/>
                <w:szCs w:val="20"/>
                <w:lang w:val="de-DE"/>
              </w:rPr>
              <w:t xml:space="preserve"> </w:t>
            </w:r>
            <w:r w:rsidR="00511F58" w:rsidRPr="000E7C0C">
              <w:rPr>
                <w:rFonts w:cs="Tahoma"/>
                <w:color w:val="000000"/>
                <w:szCs w:val="20"/>
                <w:lang w:val="de-DE"/>
              </w:rPr>
              <w:t>zugelassen worden sein.</w:t>
            </w:r>
          </w:p>
          <w:p w14:paraId="32906F8C" w14:textId="44570A4A" w:rsidR="00EF0AEC" w:rsidRPr="00D66D95" w:rsidRDefault="005D47C5" w:rsidP="00534683">
            <w:pPr>
              <w:spacing w:before="0" w:line="240" w:lineRule="auto"/>
              <w:jc w:val="both"/>
              <w:rPr>
                <w:szCs w:val="20"/>
              </w:rPr>
            </w:pPr>
            <w:r w:rsidRPr="00D66D95">
              <w:rPr>
                <w:szCs w:val="20"/>
              </w:rPr>
              <w:t xml:space="preserve">Die vorliegende Verfahrensanweisung beschreibt die Vorgehensweise </w:t>
            </w:r>
            <w:r w:rsidR="002B4266">
              <w:rPr>
                <w:szCs w:val="20"/>
              </w:rPr>
              <w:t>dieses nationalen</w:t>
            </w:r>
            <w:r w:rsidRPr="00D66D95">
              <w:rPr>
                <w:szCs w:val="20"/>
              </w:rPr>
              <w:t xml:space="preserve"> </w:t>
            </w:r>
            <w:r w:rsidR="002B4266">
              <w:rPr>
                <w:szCs w:val="20"/>
              </w:rPr>
              <w:t>Zulassungs</w:t>
            </w:r>
            <w:r w:rsidRPr="00D66D95">
              <w:rPr>
                <w:szCs w:val="20"/>
              </w:rPr>
              <w:t>verfahren</w:t>
            </w:r>
            <w:r w:rsidR="00C53203">
              <w:rPr>
                <w:szCs w:val="20"/>
              </w:rPr>
              <w:t>s</w:t>
            </w:r>
            <w:r w:rsidRPr="00D66D95">
              <w:rPr>
                <w:szCs w:val="20"/>
              </w:rPr>
              <w:t xml:space="preserve"> </w:t>
            </w:r>
            <w:r w:rsidR="00A81E2A">
              <w:rPr>
                <w:szCs w:val="20"/>
              </w:rPr>
              <w:t xml:space="preserve">inklusive der zu erfolgenden Berichterstattung </w:t>
            </w:r>
            <w:r w:rsidRPr="00D66D95">
              <w:rPr>
                <w:szCs w:val="20"/>
              </w:rPr>
              <w:t>im österreichischen Kontrollsystem gemäß EU-QuaDG.</w:t>
            </w:r>
          </w:p>
        </w:tc>
      </w:tr>
      <w:tr w:rsidR="004443AE" w:rsidRPr="004443AE" w14:paraId="32A303BE" w14:textId="77777777" w:rsidTr="00E26F90">
        <w:trPr>
          <w:trHeight w:val="1219"/>
        </w:trPr>
        <w:tc>
          <w:tcPr>
            <w:tcW w:w="1418" w:type="dxa"/>
            <w:shd w:val="clear" w:color="auto" w:fill="auto"/>
            <w:noWrap/>
            <w:tcMar>
              <w:top w:w="85" w:type="dxa"/>
              <w:left w:w="85" w:type="dxa"/>
              <w:bottom w:w="85" w:type="dxa"/>
              <w:right w:w="85" w:type="dxa"/>
            </w:tcMar>
            <w:vAlign w:val="center"/>
          </w:tcPr>
          <w:p w14:paraId="1E333E84" w14:textId="77777777" w:rsidR="00EF0AEC" w:rsidRPr="001029C2" w:rsidRDefault="00EF0AEC" w:rsidP="00D308D1">
            <w:pPr>
              <w:jc w:val="center"/>
            </w:pPr>
            <w:r w:rsidRPr="001029C2">
              <w:t>Inhaltsverzeichnis</w:t>
            </w:r>
          </w:p>
        </w:tc>
        <w:tc>
          <w:tcPr>
            <w:tcW w:w="8028" w:type="dxa"/>
            <w:tcMar>
              <w:top w:w="85" w:type="dxa"/>
              <w:left w:w="170" w:type="dxa"/>
              <w:bottom w:w="85" w:type="dxa"/>
              <w:right w:w="85" w:type="dxa"/>
            </w:tcMar>
            <w:vAlign w:val="center"/>
          </w:tcPr>
          <w:p w14:paraId="5DD7D92B" w14:textId="2217EE43" w:rsidR="0032351C" w:rsidRDefault="00E84621" w:rsidP="00A64EBA">
            <w:pPr>
              <w:pStyle w:val="Verzeichnis1"/>
              <w:tabs>
                <w:tab w:val="clear" w:pos="7371"/>
                <w:tab w:val="right" w:leader="dot" w:pos="7624"/>
              </w:tabs>
              <w:rPr>
                <w:rFonts w:asciiTheme="minorHAnsi" w:eastAsiaTheme="minorEastAsia" w:hAnsiTheme="minorHAnsi" w:cstheme="minorBidi"/>
                <w:bCs w:val="0"/>
                <w:kern w:val="2"/>
                <w:sz w:val="24"/>
                <w:lang w:val="de-DE" w:eastAsia="de-DE"/>
                <w14:ligatures w14:val="standardContextual"/>
              </w:rPr>
            </w:pPr>
            <w:r w:rsidRPr="001029C2">
              <w:rPr>
                <w:color w:val="FF0000"/>
              </w:rPr>
              <w:fldChar w:fldCharType="begin"/>
            </w:r>
            <w:r w:rsidRPr="001029C2">
              <w:rPr>
                <w:color w:val="FF0000"/>
              </w:rPr>
              <w:instrText xml:space="preserve"> TOC \o "1-1" \h \z \t "Kapitel;1" </w:instrText>
            </w:r>
            <w:r w:rsidRPr="001029C2">
              <w:rPr>
                <w:color w:val="FF0000"/>
              </w:rPr>
              <w:fldChar w:fldCharType="separate"/>
            </w:r>
            <w:hyperlink w:anchor="_Toc180657489" w:history="1">
              <w:r w:rsidR="0032351C" w:rsidRPr="000E5C88">
                <w:rPr>
                  <w:rStyle w:val="Hyperlink"/>
                </w:rPr>
                <w:t>ÄNDERUNGEN GEGENÜBER LETZTER VERSION</w:t>
              </w:r>
              <w:r w:rsidR="0032351C">
                <w:rPr>
                  <w:webHidden/>
                </w:rPr>
                <w:tab/>
              </w:r>
              <w:r w:rsidR="0032351C">
                <w:rPr>
                  <w:webHidden/>
                </w:rPr>
                <w:fldChar w:fldCharType="begin"/>
              </w:r>
              <w:r w:rsidR="0032351C">
                <w:rPr>
                  <w:webHidden/>
                </w:rPr>
                <w:instrText xml:space="preserve"> PAGEREF _Toc180657489 \h </w:instrText>
              </w:r>
              <w:r w:rsidR="0032351C">
                <w:rPr>
                  <w:webHidden/>
                </w:rPr>
              </w:r>
              <w:r w:rsidR="0032351C">
                <w:rPr>
                  <w:webHidden/>
                </w:rPr>
                <w:fldChar w:fldCharType="separate"/>
              </w:r>
              <w:r w:rsidR="0032351C">
                <w:rPr>
                  <w:webHidden/>
                </w:rPr>
                <w:t>2</w:t>
              </w:r>
              <w:r w:rsidR="0032351C">
                <w:rPr>
                  <w:webHidden/>
                </w:rPr>
                <w:fldChar w:fldCharType="end"/>
              </w:r>
            </w:hyperlink>
          </w:p>
          <w:p w14:paraId="3CB34121" w14:textId="343472C8" w:rsidR="0032351C" w:rsidRDefault="0032351C" w:rsidP="00A64EBA">
            <w:pPr>
              <w:pStyle w:val="Verzeichnis1"/>
              <w:tabs>
                <w:tab w:val="clear" w:pos="7371"/>
                <w:tab w:val="right" w:leader="dot" w:pos="7624"/>
              </w:tabs>
              <w:rPr>
                <w:rFonts w:asciiTheme="minorHAnsi" w:eastAsiaTheme="minorEastAsia" w:hAnsiTheme="minorHAnsi" w:cstheme="minorBidi"/>
                <w:bCs w:val="0"/>
                <w:kern w:val="2"/>
                <w:sz w:val="24"/>
                <w:lang w:val="de-DE" w:eastAsia="de-DE"/>
                <w14:ligatures w14:val="standardContextual"/>
              </w:rPr>
            </w:pPr>
            <w:hyperlink w:anchor="_Toc180657490" w:history="1">
              <w:r w:rsidRPr="000E5C88">
                <w:rPr>
                  <w:rStyle w:val="Hyperlink"/>
                </w:rPr>
                <w:t>ABKÜRZUNGEN</w:t>
              </w:r>
              <w:r>
                <w:rPr>
                  <w:webHidden/>
                </w:rPr>
                <w:tab/>
              </w:r>
              <w:r>
                <w:rPr>
                  <w:webHidden/>
                </w:rPr>
                <w:fldChar w:fldCharType="begin"/>
              </w:r>
              <w:r>
                <w:rPr>
                  <w:webHidden/>
                </w:rPr>
                <w:instrText xml:space="preserve"> PAGEREF _Toc180657490 \h </w:instrText>
              </w:r>
              <w:r>
                <w:rPr>
                  <w:webHidden/>
                </w:rPr>
              </w:r>
              <w:r>
                <w:rPr>
                  <w:webHidden/>
                </w:rPr>
                <w:fldChar w:fldCharType="separate"/>
              </w:r>
              <w:r>
                <w:rPr>
                  <w:webHidden/>
                </w:rPr>
                <w:t>2</w:t>
              </w:r>
              <w:r>
                <w:rPr>
                  <w:webHidden/>
                </w:rPr>
                <w:fldChar w:fldCharType="end"/>
              </w:r>
            </w:hyperlink>
          </w:p>
          <w:p w14:paraId="43D66827" w14:textId="41CBEB86" w:rsidR="0032351C" w:rsidRDefault="0032351C" w:rsidP="00A64EBA">
            <w:pPr>
              <w:pStyle w:val="Verzeichnis1"/>
              <w:tabs>
                <w:tab w:val="clear" w:pos="7371"/>
                <w:tab w:val="right" w:leader="dot" w:pos="7624"/>
              </w:tabs>
              <w:rPr>
                <w:rFonts w:asciiTheme="minorHAnsi" w:eastAsiaTheme="minorEastAsia" w:hAnsiTheme="minorHAnsi" w:cstheme="minorBidi"/>
                <w:bCs w:val="0"/>
                <w:kern w:val="2"/>
                <w:sz w:val="24"/>
                <w:lang w:val="de-DE" w:eastAsia="de-DE"/>
                <w14:ligatures w14:val="standardContextual"/>
              </w:rPr>
            </w:pPr>
            <w:hyperlink w:anchor="_Toc180657491" w:history="1">
              <w:r w:rsidRPr="000E5C88">
                <w:rPr>
                  <w:rStyle w:val="Hyperlink"/>
                </w:rPr>
                <w:t>BEGRIFFE</w:t>
              </w:r>
              <w:r>
                <w:rPr>
                  <w:webHidden/>
                </w:rPr>
                <w:tab/>
              </w:r>
              <w:r>
                <w:rPr>
                  <w:webHidden/>
                </w:rPr>
                <w:fldChar w:fldCharType="begin"/>
              </w:r>
              <w:r>
                <w:rPr>
                  <w:webHidden/>
                </w:rPr>
                <w:instrText xml:space="preserve"> PAGEREF _Toc180657491 \h </w:instrText>
              </w:r>
              <w:r>
                <w:rPr>
                  <w:webHidden/>
                </w:rPr>
              </w:r>
              <w:r>
                <w:rPr>
                  <w:webHidden/>
                </w:rPr>
                <w:fldChar w:fldCharType="separate"/>
              </w:r>
              <w:r>
                <w:rPr>
                  <w:webHidden/>
                </w:rPr>
                <w:t>3</w:t>
              </w:r>
              <w:r>
                <w:rPr>
                  <w:webHidden/>
                </w:rPr>
                <w:fldChar w:fldCharType="end"/>
              </w:r>
            </w:hyperlink>
          </w:p>
          <w:p w14:paraId="13667FDB" w14:textId="0945D1F3" w:rsidR="0032351C" w:rsidRDefault="0032351C" w:rsidP="00A64EBA">
            <w:pPr>
              <w:pStyle w:val="Verzeichnis1"/>
              <w:tabs>
                <w:tab w:val="clear" w:pos="7371"/>
                <w:tab w:val="right" w:leader="dot" w:pos="7624"/>
              </w:tabs>
              <w:rPr>
                <w:rFonts w:asciiTheme="minorHAnsi" w:eastAsiaTheme="minorEastAsia" w:hAnsiTheme="minorHAnsi" w:cstheme="minorBidi"/>
                <w:bCs w:val="0"/>
                <w:kern w:val="2"/>
                <w:sz w:val="24"/>
                <w:lang w:val="de-DE" w:eastAsia="de-DE"/>
                <w14:ligatures w14:val="standardContextual"/>
              </w:rPr>
            </w:pPr>
            <w:hyperlink w:anchor="_Toc180657492" w:history="1">
              <w:r w:rsidRPr="000E5C88">
                <w:rPr>
                  <w:rStyle w:val="Hyperlink"/>
                </w:rPr>
                <w:t>VERFAHREN</w:t>
              </w:r>
              <w:r>
                <w:rPr>
                  <w:webHidden/>
                </w:rPr>
                <w:tab/>
              </w:r>
              <w:r>
                <w:rPr>
                  <w:webHidden/>
                </w:rPr>
                <w:fldChar w:fldCharType="begin"/>
              </w:r>
              <w:r>
                <w:rPr>
                  <w:webHidden/>
                </w:rPr>
                <w:instrText xml:space="preserve"> PAGEREF _Toc180657492 \h </w:instrText>
              </w:r>
              <w:r>
                <w:rPr>
                  <w:webHidden/>
                </w:rPr>
              </w:r>
              <w:r>
                <w:rPr>
                  <w:webHidden/>
                </w:rPr>
                <w:fldChar w:fldCharType="separate"/>
              </w:r>
              <w:r>
                <w:rPr>
                  <w:webHidden/>
                </w:rPr>
                <w:t>5</w:t>
              </w:r>
              <w:r>
                <w:rPr>
                  <w:webHidden/>
                </w:rPr>
                <w:fldChar w:fldCharType="end"/>
              </w:r>
            </w:hyperlink>
          </w:p>
          <w:p w14:paraId="5E43A64F" w14:textId="4EF6A793" w:rsidR="0032351C" w:rsidRDefault="0032351C" w:rsidP="00A64EBA">
            <w:pPr>
              <w:pStyle w:val="Verzeichnis1"/>
              <w:tabs>
                <w:tab w:val="clear" w:pos="7371"/>
                <w:tab w:val="right" w:leader="dot" w:pos="7624"/>
              </w:tabs>
              <w:rPr>
                <w:rFonts w:asciiTheme="minorHAnsi" w:eastAsiaTheme="minorEastAsia" w:hAnsiTheme="minorHAnsi" w:cstheme="minorBidi"/>
                <w:bCs w:val="0"/>
                <w:kern w:val="2"/>
                <w:sz w:val="24"/>
                <w:lang w:val="de-DE" w:eastAsia="de-DE"/>
                <w14:ligatures w14:val="standardContextual"/>
              </w:rPr>
            </w:pPr>
            <w:hyperlink w:anchor="_Toc180657493" w:history="1">
              <w:r w:rsidRPr="000E5C88">
                <w:rPr>
                  <w:rStyle w:val="Hyperlink"/>
                </w:rPr>
                <w:t>1</w:t>
              </w:r>
              <w:r>
                <w:rPr>
                  <w:rFonts w:asciiTheme="minorHAnsi" w:eastAsiaTheme="minorEastAsia" w:hAnsiTheme="minorHAnsi" w:cstheme="minorBidi"/>
                  <w:bCs w:val="0"/>
                  <w:kern w:val="2"/>
                  <w:sz w:val="24"/>
                  <w:lang w:val="de-DE" w:eastAsia="de-DE"/>
                  <w14:ligatures w14:val="standardContextual"/>
                </w:rPr>
                <w:tab/>
              </w:r>
              <w:r w:rsidRPr="000E5C88">
                <w:rPr>
                  <w:rStyle w:val="Hyperlink"/>
                </w:rPr>
                <w:t>EU-QuaDG</w:t>
              </w:r>
              <w:r>
                <w:rPr>
                  <w:webHidden/>
                </w:rPr>
                <w:tab/>
              </w:r>
              <w:r>
                <w:rPr>
                  <w:webHidden/>
                </w:rPr>
                <w:fldChar w:fldCharType="begin"/>
              </w:r>
              <w:r>
                <w:rPr>
                  <w:webHidden/>
                </w:rPr>
                <w:instrText xml:space="preserve"> PAGEREF _Toc180657493 \h </w:instrText>
              </w:r>
              <w:r>
                <w:rPr>
                  <w:webHidden/>
                </w:rPr>
              </w:r>
              <w:r>
                <w:rPr>
                  <w:webHidden/>
                </w:rPr>
                <w:fldChar w:fldCharType="separate"/>
              </w:r>
              <w:r>
                <w:rPr>
                  <w:webHidden/>
                </w:rPr>
                <w:t>5</w:t>
              </w:r>
              <w:r>
                <w:rPr>
                  <w:webHidden/>
                </w:rPr>
                <w:fldChar w:fldCharType="end"/>
              </w:r>
            </w:hyperlink>
          </w:p>
          <w:p w14:paraId="645015EA" w14:textId="33929F49" w:rsidR="0032351C" w:rsidRDefault="0032351C" w:rsidP="00A64EBA">
            <w:pPr>
              <w:pStyle w:val="Verzeichnis1"/>
              <w:tabs>
                <w:tab w:val="clear" w:pos="7371"/>
                <w:tab w:val="right" w:leader="dot" w:pos="7624"/>
              </w:tabs>
              <w:rPr>
                <w:rFonts w:asciiTheme="minorHAnsi" w:eastAsiaTheme="minorEastAsia" w:hAnsiTheme="minorHAnsi" w:cstheme="minorBidi"/>
                <w:bCs w:val="0"/>
                <w:kern w:val="2"/>
                <w:sz w:val="24"/>
                <w:lang w:val="de-DE" w:eastAsia="de-DE"/>
                <w14:ligatures w14:val="standardContextual"/>
              </w:rPr>
            </w:pPr>
            <w:hyperlink w:anchor="_Toc180657494" w:history="1">
              <w:r w:rsidRPr="000E5C88">
                <w:rPr>
                  <w:rStyle w:val="Hyperlink"/>
                </w:rPr>
                <w:t>2</w:t>
              </w:r>
              <w:r>
                <w:rPr>
                  <w:rFonts w:asciiTheme="minorHAnsi" w:eastAsiaTheme="minorEastAsia" w:hAnsiTheme="minorHAnsi" w:cstheme="minorBidi"/>
                  <w:bCs w:val="0"/>
                  <w:kern w:val="2"/>
                  <w:sz w:val="24"/>
                  <w:lang w:val="de-DE" w:eastAsia="de-DE"/>
                  <w14:ligatures w14:val="standardContextual"/>
                </w:rPr>
                <w:tab/>
              </w:r>
              <w:r w:rsidRPr="000E5C88">
                <w:rPr>
                  <w:rStyle w:val="Hyperlink"/>
                </w:rPr>
                <w:t>Zuständigkeiten</w:t>
              </w:r>
              <w:r>
                <w:rPr>
                  <w:webHidden/>
                </w:rPr>
                <w:tab/>
              </w:r>
              <w:r>
                <w:rPr>
                  <w:webHidden/>
                </w:rPr>
                <w:fldChar w:fldCharType="begin"/>
              </w:r>
              <w:r>
                <w:rPr>
                  <w:webHidden/>
                </w:rPr>
                <w:instrText xml:space="preserve"> PAGEREF _Toc180657494 \h </w:instrText>
              </w:r>
              <w:r>
                <w:rPr>
                  <w:webHidden/>
                </w:rPr>
              </w:r>
              <w:r>
                <w:rPr>
                  <w:webHidden/>
                </w:rPr>
                <w:fldChar w:fldCharType="separate"/>
              </w:r>
              <w:r>
                <w:rPr>
                  <w:webHidden/>
                </w:rPr>
                <w:t>5</w:t>
              </w:r>
              <w:r>
                <w:rPr>
                  <w:webHidden/>
                </w:rPr>
                <w:fldChar w:fldCharType="end"/>
              </w:r>
            </w:hyperlink>
          </w:p>
          <w:p w14:paraId="6F659D74" w14:textId="256D0FBB" w:rsidR="0032351C" w:rsidRDefault="0032351C" w:rsidP="00A64EBA">
            <w:pPr>
              <w:pStyle w:val="Verzeichnis1"/>
              <w:tabs>
                <w:tab w:val="clear" w:pos="7371"/>
                <w:tab w:val="right" w:leader="dot" w:pos="7624"/>
              </w:tabs>
              <w:rPr>
                <w:rFonts w:asciiTheme="minorHAnsi" w:eastAsiaTheme="minorEastAsia" w:hAnsiTheme="minorHAnsi" w:cstheme="minorBidi"/>
                <w:bCs w:val="0"/>
                <w:kern w:val="2"/>
                <w:sz w:val="24"/>
                <w:lang w:val="de-DE" w:eastAsia="de-DE"/>
                <w14:ligatures w14:val="standardContextual"/>
              </w:rPr>
            </w:pPr>
            <w:hyperlink w:anchor="_Toc180657495" w:history="1">
              <w:r w:rsidRPr="000E5C88">
                <w:rPr>
                  <w:rStyle w:val="Hyperlink"/>
                </w:rPr>
                <w:t>3</w:t>
              </w:r>
              <w:r>
                <w:rPr>
                  <w:rFonts w:asciiTheme="minorHAnsi" w:eastAsiaTheme="minorEastAsia" w:hAnsiTheme="minorHAnsi" w:cstheme="minorBidi"/>
                  <w:bCs w:val="0"/>
                  <w:kern w:val="2"/>
                  <w:sz w:val="24"/>
                  <w:lang w:val="de-DE" w:eastAsia="de-DE"/>
                  <w14:ligatures w14:val="standardContextual"/>
                </w:rPr>
                <w:tab/>
              </w:r>
              <w:r w:rsidRPr="000E5C88">
                <w:rPr>
                  <w:rStyle w:val="Hyperlink"/>
                </w:rPr>
                <w:t>Rechtsvorschriften</w:t>
              </w:r>
              <w:r>
                <w:rPr>
                  <w:webHidden/>
                </w:rPr>
                <w:tab/>
              </w:r>
              <w:r>
                <w:rPr>
                  <w:webHidden/>
                </w:rPr>
                <w:fldChar w:fldCharType="begin"/>
              </w:r>
              <w:r>
                <w:rPr>
                  <w:webHidden/>
                </w:rPr>
                <w:instrText xml:space="preserve"> PAGEREF _Toc180657495 \h </w:instrText>
              </w:r>
              <w:r>
                <w:rPr>
                  <w:webHidden/>
                </w:rPr>
              </w:r>
              <w:r>
                <w:rPr>
                  <w:webHidden/>
                </w:rPr>
                <w:fldChar w:fldCharType="separate"/>
              </w:r>
              <w:r>
                <w:rPr>
                  <w:webHidden/>
                </w:rPr>
                <w:t>6</w:t>
              </w:r>
              <w:r>
                <w:rPr>
                  <w:webHidden/>
                </w:rPr>
                <w:fldChar w:fldCharType="end"/>
              </w:r>
            </w:hyperlink>
          </w:p>
          <w:p w14:paraId="2856571D" w14:textId="33E06369" w:rsidR="0032351C" w:rsidRDefault="0032351C" w:rsidP="00A64EBA">
            <w:pPr>
              <w:pStyle w:val="Verzeichnis1"/>
              <w:tabs>
                <w:tab w:val="clear" w:pos="7371"/>
                <w:tab w:val="right" w:leader="dot" w:pos="7624"/>
              </w:tabs>
              <w:rPr>
                <w:rFonts w:asciiTheme="minorHAnsi" w:eastAsiaTheme="minorEastAsia" w:hAnsiTheme="minorHAnsi" w:cstheme="minorBidi"/>
                <w:bCs w:val="0"/>
                <w:kern w:val="2"/>
                <w:sz w:val="24"/>
                <w:lang w:val="de-DE" w:eastAsia="de-DE"/>
                <w14:ligatures w14:val="standardContextual"/>
              </w:rPr>
            </w:pPr>
            <w:hyperlink w:anchor="_Toc180657496" w:history="1">
              <w:r w:rsidRPr="000E5C88">
                <w:rPr>
                  <w:rStyle w:val="Hyperlink"/>
                </w:rPr>
                <w:t>4</w:t>
              </w:r>
              <w:r>
                <w:rPr>
                  <w:rFonts w:asciiTheme="minorHAnsi" w:eastAsiaTheme="minorEastAsia" w:hAnsiTheme="minorHAnsi" w:cstheme="minorBidi"/>
                  <w:bCs w:val="0"/>
                  <w:kern w:val="2"/>
                  <w:sz w:val="24"/>
                  <w:lang w:val="de-DE" w:eastAsia="de-DE"/>
                  <w14:ligatures w14:val="standardContextual"/>
                </w:rPr>
                <w:tab/>
              </w:r>
              <w:r w:rsidRPr="000E5C88">
                <w:rPr>
                  <w:rStyle w:val="Hyperlink"/>
                </w:rPr>
                <w:t>Verwaltungsablauf</w:t>
              </w:r>
              <w:r>
                <w:rPr>
                  <w:webHidden/>
                </w:rPr>
                <w:tab/>
              </w:r>
              <w:r>
                <w:rPr>
                  <w:webHidden/>
                </w:rPr>
                <w:fldChar w:fldCharType="begin"/>
              </w:r>
              <w:r>
                <w:rPr>
                  <w:webHidden/>
                </w:rPr>
                <w:instrText xml:space="preserve"> PAGEREF _Toc180657496 \h </w:instrText>
              </w:r>
              <w:r>
                <w:rPr>
                  <w:webHidden/>
                </w:rPr>
              </w:r>
              <w:r>
                <w:rPr>
                  <w:webHidden/>
                </w:rPr>
                <w:fldChar w:fldCharType="separate"/>
              </w:r>
              <w:r>
                <w:rPr>
                  <w:webHidden/>
                </w:rPr>
                <w:t>6</w:t>
              </w:r>
              <w:r>
                <w:rPr>
                  <w:webHidden/>
                </w:rPr>
                <w:fldChar w:fldCharType="end"/>
              </w:r>
            </w:hyperlink>
          </w:p>
          <w:p w14:paraId="1358C3A3" w14:textId="7ACB4D12" w:rsidR="0032351C" w:rsidRDefault="0032351C" w:rsidP="00A64EBA">
            <w:pPr>
              <w:pStyle w:val="Verzeichnis1"/>
              <w:tabs>
                <w:tab w:val="clear" w:pos="7371"/>
                <w:tab w:val="right" w:leader="dot" w:pos="7624"/>
              </w:tabs>
              <w:rPr>
                <w:rFonts w:asciiTheme="minorHAnsi" w:eastAsiaTheme="minorEastAsia" w:hAnsiTheme="minorHAnsi" w:cstheme="minorBidi"/>
                <w:bCs w:val="0"/>
                <w:kern w:val="2"/>
                <w:sz w:val="24"/>
                <w:lang w:val="de-DE" w:eastAsia="de-DE"/>
                <w14:ligatures w14:val="standardContextual"/>
              </w:rPr>
            </w:pPr>
            <w:hyperlink w:anchor="_Toc180657497" w:history="1">
              <w:r w:rsidRPr="000E5C88">
                <w:rPr>
                  <w:rStyle w:val="Hyperlink"/>
                  <w:lang w:val="de-DE" w:eastAsia="de-DE"/>
                </w:rPr>
                <w:t>5</w:t>
              </w:r>
              <w:r>
                <w:rPr>
                  <w:rFonts w:asciiTheme="minorHAnsi" w:eastAsiaTheme="minorEastAsia" w:hAnsiTheme="minorHAnsi" w:cstheme="minorBidi"/>
                  <w:bCs w:val="0"/>
                  <w:kern w:val="2"/>
                  <w:sz w:val="24"/>
                  <w:lang w:val="de-DE" w:eastAsia="de-DE"/>
                  <w14:ligatures w14:val="standardContextual"/>
                </w:rPr>
                <w:tab/>
              </w:r>
              <w:r w:rsidRPr="000E5C88">
                <w:rPr>
                  <w:rStyle w:val="Hyperlink"/>
                  <w:lang w:val="de-DE" w:eastAsia="de-DE"/>
                </w:rPr>
                <w:t>Entscheidungstabelle: Zulassungsmöglichkeit von nicht-biologischen Zutaten</w:t>
              </w:r>
              <w:r>
                <w:rPr>
                  <w:webHidden/>
                </w:rPr>
                <w:tab/>
              </w:r>
              <w:r>
                <w:rPr>
                  <w:webHidden/>
                </w:rPr>
                <w:fldChar w:fldCharType="begin"/>
              </w:r>
              <w:r>
                <w:rPr>
                  <w:webHidden/>
                </w:rPr>
                <w:instrText xml:space="preserve"> PAGEREF _Toc180657497 \h </w:instrText>
              </w:r>
              <w:r>
                <w:rPr>
                  <w:webHidden/>
                </w:rPr>
              </w:r>
              <w:r>
                <w:rPr>
                  <w:webHidden/>
                </w:rPr>
                <w:fldChar w:fldCharType="separate"/>
              </w:r>
              <w:r>
                <w:rPr>
                  <w:webHidden/>
                </w:rPr>
                <w:t>10</w:t>
              </w:r>
              <w:r>
                <w:rPr>
                  <w:webHidden/>
                </w:rPr>
                <w:fldChar w:fldCharType="end"/>
              </w:r>
            </w:hyperlink>
          </w:p>
          <w:p w14:paraId="4F55FE5C" w14:textId="39B7AB7D" w:rsidR="0032351C" w:rsidRDefault="0032351C" w:rsidP="00A64EBA">
            <w:pPr>
              <w:pStyle w:val="Verzeichnis1"/>
              <w:tabs>
                <w:tab w:val="clear" w:pos="7371"/>
                <w:tab w:val="right" w:leader="dot" w:pos="7624"/>
              </w:tabs>
              <w:rPr>
                <w:rFonts w:asciiTheme="minorHAnsi" w:eastAsiaTheme="minorEastAsia" w:hAnsiTheme="minorHAnsi" w:cstheme="minorBidi"/>
                <w:bCs w:val="0"/>
                <w:kern w:val="2"/>
                <w:sz w:val="24"/>
                <w:lang w:val="de-DE" w:eastAsia="de-DE"/>
                <w14:ligatures w14:val="standardContextual"/>
              </w:rPr>
            </w:pPr>
            <w:hyperlink w:anchor="_Toc180657498" w:history="1">
              <w:r w:rsidRPr="000E5C88">
                <w:rPr>
                  <w:rStyle w:val="Hyperlink"/>
                </w:rPr>
                <w:t>6</w:t>
              </w:r>
              <w:r>
                <w:rPr>
                  <w:rFonts w:asciiTheme="minorHAnsi" w:eastAsiaTheme="minorEastAsia" w:hAnsiTheme="minorHAnsi" w:cstheme="minorBidi"/>
                  <w:bCs w:val="0"/>
                  <w:kern w:val="2"/>
                  <w:sz w:val="24"/>
                  <w:lang w:val="de-DE" w:eastAsia="de-DE"/>
                  <w14:ligatures w14:val="standardContextual"/>
                </w:rPr>
                <w:tab/>
              </w:r>
              <w:r w:rsidRPr="000E5C88">
                <w:rPr>
                  <w:rStyle w:val="Hyperlink"/>
                </w:rPr>
                <w:t>Ermittlungsrelevante Sachverhalte anhand der Antragsangaben und -unterlagen</w:t>
              </w:r>
              <w:r>
                <w:rPr>
                  <w:webHidden/>
                </w:rPr>
                <w:tab/>
              </w:r>
              <w:r>
                <w:rPr>
                  <w:webHidden/>
                </w:rPr>
                <w:fldChar w:fldCharType="begin"/>
              </w:r>
              <w:r>
                <w:rPr>
                  <w:webHidden/>
                </w:rPr>
                <w:instrText xml:space="preserve"> PAGEREF _Toc180657498 \h </w:instrText>
              </w:r>
              <w:r>
                <w:rPr>
                  <w:webHidden/>
                </w:rPr>
              </w:r>
              <w:r>
                <w:rPr>
                  <w:webHidden/>
                </w:rPr>
                <w:fldChar w:fldCharType="separate"/>
              </w:r>
              <w:r>
                <w:rPr>
                  <w:webHidden/>
                </w:rPr>
                <w:t>11</w:t>
              </w:r>
              <w:r>
                <w:rPr>
                  <w:webHidden/>
                </w:rPr>
                <w:fldChar w:fldCharType="end"/>
              </w:r>
            </w:hyperlink>
          </w:p>
          <w:p w14:paraId="310BE777" w14:textId="1C8118EA" w:rsidR="0032351C" w:rsidRDefault="0032351C" w:rsidP="00A64EBA">
            <w:pPr>
              <w:pStyle w:val="Verzeichnis1"/>
              <w:tabs>
                <w:tab w:val="clear" w:pos="7371"/>
                <w:tab w:val="right" w:leader="dot" w:pos="7624"/>
              </w:tabs>
              <w:rPr>
                <w:rFonts w:asciiTheme="minorHAnsi" w:eastAsiaTheme="minorEastAsia" w:hAnsiTheme="minorHAnsi" w:cstheme="minorBidi"/>
                <w:bCs w:val="0"/>
                <w:kern w:val="2"/>
                <w:sz w:val="24"/>
                <w:lang w:val="de-DE" w:eastAsia="de-DE"/>
                <w14:ligatures w14:val="standardContextual"/>
              </w:rPr>
            </w:pPr>
            <w:hyperlink w:anchor="_Toc180657499" w:history="1">
              <w:r w:rsidRPr="000E5C88">
                <w:rPr>
                  <w:rStyle w:val="Hyperlink"/>
                  <w:lang w:val="de-DE" w:eastAsia="de-DE"/>
                </w:rPr>
                <w:t>7</w:t>
              </w:r>
              <w:r>
                <w:rPr>
                  <w:rFonts w:asciiTheme="minorHAnsi" w:eastAsiaTheme="minorEastAsia" w:hAnsiTheme="minorHAnsi" w:cstheme="minorBidi"/>
                  <w:bCs w:val="0"/>
                  <w:kern w:val="2"/>
                  <w:sz w:val="24"/>
                  <w:lang w:val="de-DE" w:eastAsia="de-DE"/>
                  <w14:ligatures w14:val="standardContextual"/>
                </w:rPr>
                <w:tab/>
              </w:r>
              <w:r w:rsidRPr="000E5C88">
                <w:rPr>
                  <w:rStyle w:val="Hyperlink"/>
                  <w:lang w:val="de-DE" w:eastAsia="de-DE"/>
                </w:rPr>
                <w:t>Geltungsdauer der Zulassungen</w:t>
              </w:r>
              <w:r>
                <w:rPr>
                  <w:webHidden/>
                </w:rPr>
                <w:tab/>
              </w:r>
              <w:r>
                <w:rPr>
                  <w:webHidden/>
                </w:rPr>
                <w:fldChar w:fldCharType="begin"/>
              </w:r>
              <w:r>
                <w:rPr>
                  <w:webHidden/>
                </w:rPr>
                <w:instrText xml:space="preserve"> PAGEREF _Toc180657499 \h </w:instrText>
              </w:r>
              <w:r>
                <w:rPr>
                  <w:webHidden/>
                </w:rPr>
              </w:r>
              <w:r>
                <w:rPr>
                  <w:webHidden/>
                </w:rPr>
                <w:fldChar w:fldCharType="separate"/>
              </w:r>
              <w:r>
                <w:rPr>
                  <w:webHidden/>
                </w:rPr>
                <w:t>13</w:t>
              </w:r>
              <w:r>
                <w:rPr>
                  <w:webHidden/>
                </w:rPr>
                <w:fldChar w:fldCharType="end"/>
              </w:r>
            </w:hyperlink>
          </w:p>
          <w:p w14:paraId="30BB841E" w14:textId="5581CE17" w:rsidR="0032351C" w:rsidRDefault="0032351C" w:rsidP="00A64EBA">
            <w:pPr>
              <w:pStyle w:val="Verzeichnis1"/>
              <w:tabs>
                <w:tab w:val="clear" w:pos="7371"/>
                <w:tab w:val="right" w:leader="dot" w:pos="7624"/>
              </w:tabs>
              <w:rPr>
                <w:rFonts w:asciiTheme="minorHAnsi" w:eastAsiaTheme="minorEastAsia" w:hAnsiTheme="minorHAnsi" w:cstheme="minorBidi"/>
                <w:bCs w:val="0"/>
                <w:kern w:val="2"/>
                <w:sz w:val="24"/>
                <w:lang w:val="de-DE" w:eastAsia="de-DE"/>
                <w14:ligatures w14:val="standardContextual"/>
              </w:rPr>
            </w:pPr>
            <w:hyperlink w:anchor="_Toc180657500" w:history="1">
              <w:r w:rsidRPr="000E5C88">
                <w:rPr>
                  <w:rStyle w:val="Hyperlink"/>
                </w:rPr>
                <w:t>8</w:t>
              </w:r>
              <w:r>
                <w:rPr>
                  <w:rFonts w:asciiTheme="minorHAnsi" w:eastAsiaTheme="minorEastAsia" w:hAnsiTheme="minorHAnsi" w:cstheme="minorBidi"/>
                  <w:bCs w:val="0"/>
                  <w:kern w:val="2"/>
                  <w:sz w:val="24"/>
                  <w:lang w:val="de-DE" w:eastAsia="de-DE"/>
                  <w14:ligatures w14:val="standardContextual"/>
                </w:rPr>
                <w:tab/>
              </w:r>
              <w:r w:rsidRPr="000E5C88">
                <w:rPr>
                  <w:rStyle w:val="Hyperlink"/>
                </w:rPr>
                <w:t>Verfahren der Aufnahme in den Anhang V Teil B der D-VO (EU) 2021/1165</w:t>
              </w:r>
              <w:r>
                <w:rPr>
                  <w:webHidden/>
                </w:rPr>
                <w:tab/>
              </w:r>
              <w:r>
                <w:rPr>
                  <w:webHidden/>
                </w:rPr>
                <w:fldChar w:fldCharType="begin"/>
              </w:r>
              <w:r>
                <w:rPr>
                  <w:webHidden/>
                </w:rPr>
                <w:instrText xml:space="preserve"> PAGEREF _Toc180657500 \h </w:instrText>
              </w:r>
              <w:r>
                <w:rPr>
                  <w:webHidden/>
                </w:rPr>
              </w:r>
              <w:r>
                <w:rPr>
                  <w:webHidden/>
                </w:rPr>
                <w:fldChar w:fldCharType="separate"/>
              </w:r>
              <w:r>
                <w:rPr>
                  <w:webHidden/>
                </w:rPr>
                <w:t>13</w:t>
              </w:r>
              <w:r>
                <w:rPr>
                  <w:webHidden/>
                </w:rPr>
                <w:fldChar w:fldCharType="end"/>
              </w:r>
            </w:hyperlink>
          </w:p>
          <w:p w14:paraId="24C83C1B" w14:textId="7A78D28A" w:rsidR="0032351C" w:rsidRDefault="0032351C" w:rsidP="00A64EBA">
            <w:pPr>
              <w:pStyle w:val="Verzeichnis1"/>
              <w:tabs>
                <w:tab w:val="clear" w:pos="7371"/>
                <w:tab w:val="right" w:leader="dot" w:pos="7624"/>
              </w:tabs>
              <w:rPr>
                <w:rFonts w:asciiTheme="minorHAnsi" w:eastAsiaTheme="minorEastAsia" w:hAnsiTheme="minorHAnsi" w:cstheme="minorBidi"/>
                <w:bCs w:val="0"/>
                <w:kern w:val="2"/>
                <w:sz w:val="24"/>
                <w:lang w:val="de-DE" w:eastAsia="de-DE"/>
                <w14:ligatures w14:val="standardContextual"/>
              </w:rPr>
            </w:pPr>
            <w:hyperlink w:anchor="_Toc180657501" w:history="1">
              <w:r w:rsidRPr="000E5C88">
                <w:rPr>
                  <w:rStyle w:val="Hyperlink"/>
                </w:rPr>
                <w:t>9</w:t>
              </w:r>
              <w:r>
                <w:rPr>
                  <w:rFonts w:asciiTheme="minorHAnsi" w:eastAsiaTheme="minorEastAsia" w:hAnsiTheme="minorHAnsi" w:cstheme="minorBidi"/>
                  <w:bCs w:val="0"/>
                  <w:kern w:val="2"/>
                  <w:sz w:val="24"/>
                  <w:lang w:val="de-DE" w:eastAsia="de-DE"/>
                  <w14:ligatures w14:val="standardContextual"/>
                </w:rPr>
                <w:tab/>
              </w:r>
              <w:r w:rsidRPr="000E5C88">
                <w:rPr>
                  <w:rStyle w:val="Hyperlink"/>
                </w:rPr>
                <w:t>Maßnahmensetzungen</w:t>
              </w:r>
              <w:r>
                <w:rPr>
                  <w:webHidden/>
                </w:rPr>
                <w:tab/>
              </w:r>
              <w:r>
                <w:rPr>
                  <w:webHidden/>
                </w:rPr>
                <w:fldChar w:fldCharType="begin"/>
              </w:r>
              <w:r>
                <w:rPr>
                  <w:webHidden/>
                </w:rPr>
                <w:instrText xml:space="preserve"> PAGEREF _Toc180657501 \h </w:instrText>
              </w:r>
              <w:r>
                <w:rPr>
                  <w:webHidden/>
                </w:rPr>
              </w:r>
              <w:r>
                <w:rPr>
                  <w:webHidden/>
                </w:rPr>
                <w:fldChar w:fldCharType="separate"/>
              </w:r>
              <w:r>
                <w:rPr>
                  <w:webHidden/>
                </w:rPr>
                <w:t>13</w:t>
              </w:r>
              <w:r>
                <w:rPr>
                  <w:webHidden/>
                </w:rPr>
                <w:fldChar w:fldCharType="end"/>
              </w:r>
            </w:hyperlink>
          </w:p>
          <w:p w14:paraId="30B69D0B" w14:textId="29B5CBFF" w:rsidR="0032351C" w:rsidRDefault="0032351C" w:rsidP="00A64EBA">
            <w:pPr>
              <w:pStyle w:val="Verzeichnis1"/>
              <w:tabs>
                <w:tab w:val="clear" w:pos="7371"/>
                <w:tab w:val="right" w:leader="dot" w:pos="7624"/>
              </w:tabs>
              <w:rPr>
                <w:rFonts w:asciiTheme="minorHAnsi" w:eastAsiaTheme="minorEastAsia" w:hAnsiTheme="minorHAnsi" w:cstheme="minorBidi"/>
                <w:bCs w:val="0"/>
                <w:kern w:val="2"/>
                <w:sz w:val="24"/>
                <w:lang w:val="de-DE" w:eastAsia="de-DE"/>
                <w14:ligatures w14:val="standardContextual"/>
              </w:rPr>
            </w:pPr>
            <w:hyperlink w:anchor="_Toc180657503" w:history="1">
              <w:r w:rsidRPr="000E5C88">
                <w:rPr>
                  <w:rStyle w:val="Hyperlink"/>
                </w:rPr>
                <w:t>AUFZEICHNUNGEN</w:t>
              </w:r>
              <w:r>
                <w:rPr>
                  <w:webHidden/>
                </w:rPr>
                <w:tab/>
              </w:r>
              <w:r>
                <w:rPr>
                  <w:webHidden/>
                </w:rPr>
                <w:fldChar w:fldCharType="begin"/>
              </w:r>
              <w:r>
                <w:rPr>
                  <w:webHidden/>
                </w:rPr>
                <w:instrText xml:space="preserve"> PAGEREF _Toc180657503 \h </w:instrText>
              </w:r>
              <w:r>
                <w:rPr>
                  <w:webHidden/>
                </w:rPr>
              </w:r>
              <w:r>
                <w:rPr>
                  <w:webHidden/>
                </w:rPr>
                <w:fldChar w:fldCharType="separate"/>
              </w:r>
              <w:r>
                <w:rPr>
                  <w:webHidden/>
                </w:rPr>
                <w:t>14</w:t>
              </w:r>
              <w:r>
                <w:rPr>
                  <w:webHidden/>
                </w:rPr>
                <w:fldChar w:fldCharType="end"/>
              </w:r>
            </w:hyperlink>
          </w:p>
          <w:p w14:paraId="68B3828A" w14:textId="2E54A1B5" w:rsidR="0032351C" w:rsidRDefault="0032351C" w:rsidP="00A64EBA">
            <w:pPr>
              <w:pStyle w:val="Verzeichnis1"/>
              <w:tabs>
                <w:tab w:val="clear" w:pos="7371"/>
                <w:tab w:val="right" w:leader="dot" w:pos="7624"/>
              </w:tabs>
              <w:rPr>
                <w:rFonts w:asciiTheme="minorHAnsi" w:eastAsiaTheme="minorEastAsia" w:hAnsiTheme="minorHAnsi" w:cstheme="minorBidi"/>
                <w:bCs w:val="0"/>
                <w:kern w:val="2"/>
                <w:sz w:val="24"/>
                <w:lang w:val="de-DE" w:eastAsia="de-DE"/>
                <w14:ligatures w14:val="standardContextual"/>
              </w:rPr>
            </w:pPr>
            <w:hyperlink w:anchor="_Toc180657504" w:history="1">
              <w:r w:rsidRPr="000E5C88">
                <w:rPr>
                  <w:rStyle w:val="Hyperlink"/>
                </w:rPr>
                <w:t>MITGELTENDE DOKUMENTE</w:t>
              </w:r>
              <w:r>
                <w:rPr>
                  <w:webHidden/>
                </w:rPr>
                <w:tab/>
              </w:r>
              <w:r>
                <w:rPr>
                  <w:webHidden/>
                </w:rPr>
                <w:fldChar w:fldCharType="begin"/>
              </w:r>
              <w:r>
                <w:rPr>
                  <w:webHidden/>
                </w:rPr>
                <w:instrText xml:space="preserve"> PAGEREF _Toc180657504 \h </w:instrText>
              </w:r>
              <w:r>
                <w:rPr>
                  <w:webHidden/>
                </w:rPr>
              </w:r>
              <w:r>
                <w:rPr>
                  <w:webHidden/>
                </w:rPr>
                <w:fldChar w:fldCharType="separate"/>
              </w:r>
              <w:r>
                <w:rPr>
                  <w:webHidden/>
                </w:rPr>
                <w:t>14</w:t>
              </w:r>
              <w:r>
                <w:rPr>
                  <w:webHidden/>
                </w:rPr>
                <w:fldChar w:fldCharType="end"/>
              </w:r>
            </w:hyperlink>
          </w:p>
          <w:p w14:paraId="49A3D647" w14:textId="477AA360" w:rsidR="0032351C" w:rsidRDefault="0032351C" w:rsidP="00A64EBA">
            <w:pPr>
              <w:pStyle w:val="Verzeichnis1"/>
              <w:tabs>
                <w:tab w:val="clear" w:pos="7371"/>
                <w:tab w:val="right" w:leader="dot" w:pos="7624"/>
              </w:tabs>
              <w:rPr>
                <w:rFonts w:asciiTheme="minorHAnsi" w:eastAsiaTheme="minorEastAsia" w:hAnsiTheme="minorHAnsi" w:cstheme="minorBidi"/>
                <w:bCs w:val="0"/>
                <w:kern w:val="2"/>
                <w:sz w:val="24"/>
                <w:lang w:val="de-DE" w:eastAsia="de-DE"/>
                <w14:ligatures w14:val="standardContextual"/>
              </w:rPr>
            </w:pPr>
            <w:hyperlink w:anchor="_Toc180657505" w:history="1">
              <w:r w:rsidRPr="000E5C88">
                <w:rPr>
                  <w:rStyle w:val="Hyperlink"/>
                </w:rPr>
                <w:t>RECHTSVORSCHRIFTEN</w:t>
              </w:r>
              <w:r>
                <w:rPr>
                  <w:webHidden/>
                </w:rPr>
                <w:tab/>
              </w:r>
              <w:r>
                <w:rPr>
                  <w:webHidden/>
                </w:rPr>
                <w:fldChar w:fldCharType="begin"/>
              </w:r>
              <w:r>
                <w:rPr>
                  <w:webHidden/>
                </w:rPr>
                <w:instrText xml:space="preserve"> PAGEREF _Toc180657505 \h </w:instrText>
              </w:r>
              <w:r>
                <w:rPr>
                  <w:webHidden/>
                </w:rPr>
              </w:r>
              <w:r>
                <w:rPr>
                  <w:webHidden/>
                </w:rPr>
                <w:fldChar w:fldCharType="separate"/>
              </w:r>
              <w:r>
                <w:rPr>
                  <w:webHidden/>
                </w:rPr>
                <w:t>14</w:t>
              </w:r>
              <w:r>
                <w:rPr>
                  <w:webHidden/>
                </w:rPr>
                <w:fldChar w:fldCharType="end"/>
              </w:r>
            </w:hyperlink>
          </w:p>
          <w:p w14:paraId="2D603C15" w14:textId="62702B4A" w:rsidR="0032351C" w:rsidRDefault="0032351C" w:rsidP="00A64EBA">
            <w:pPr>
              <w:pStyle w:val="Verzeichnis1"/>
              <w:tabs>
                <w:tab w:val="clear" w:pos="7371"/>
                <w:tab w:val="right" w:leader="dot" w:pos="7624"/>
              </w:tabs>
              <w:rPr>
                <w:rFonts w:asciiTheme="minorHAnsi" w:eastAsiaTheme="minorEastAsia" w:hAnsiTheme="minorHAnsi" w:cstheme="minorBidi"/>
                <w:bCs w:val="0"/>
                <w:kern w:val="2"/>
                <w:sz w:val="24"/>
                <w:lang w:val="de-DE" w:eastAsia="de-DE"/>
                <w14:ligatures w14:val="standardContextual"/>
              </w:rPr>
            </w:pPr>
            <w:hyperlink w:anchor="_Toc180657506" w:history="1">
              <w:r w:rsidRPr="000E5C88">
                <w:rPr>
                  <w:rStyle w:val="Hyperlink"/>
                </w:rPr>
                <w:t>EXTERNE VORGABEDOKUMENTE</w:t>
              </w:r>
              <w:r>
                <w:rPr>
                  <w:webHidden/>
                </w:rPr>
                <w:tab/>
              </w:r>
              <w:r>
                <w:rPr>
                  <w:webHidden/>
                </w:rPr>
                <w:fldChar w:fldCharType="begin"/>
              </w:r>
              <w:r>
                <w:rPr>
                  <w:webHidden/>
                </w:rPr>
                <w:instrText xml:space="preserve"> PAGEREF _Toc180657506 \h </w:instrText>
              </w:r>
              <w:r>
                <w:rPr>
                  <w:webHidden/>
                </w:rPr>
              </w:r>
              <w:r>
                <w:rPr>
                  <w:webHidden/>
                </w:rPr>
                <w:fldChar w:fldCharType="separate"/>
              </w:r>
              <w:r>
                <w:rPr>
                  <w:webHidden/>
                </w:rPr>
                <w:t>16</w:t>
              </w:r>
              <w:r>
                <w:rPr>
                  <w:webHidden/>
                </w:rPr>
                <w:fldChar w:fldCharType="end"/>
              </w:r>
            </w:hyperlink>
          </w:p>
          <w:p w14:paraId="5FEDC6BF" w14:textId="6DF8F0C2" w:rsidR="0032351C" w:rsidRDefault="0032351C" w:rsidP="00A64EBA">
            <w:pPr>
              <w:pStyle w:val="Verzeichnis1"/>
              <w:tabs>
                <w:tab w:val="clear" w:pos="7371"/>
                <w:tab w:val="right" w:leader="dot" w:pos="7624"/>
              </w:tabs>
              <w:rPr>
                <w:rFonts w:asciiTheme="minorHAnsi" w:eastAsiaTheme="minorEastAsia" w:hAnsiTheme="minorHAnsi" w:cstheme="minorBidi"/>
                <w:bCs w:val="0"/>
                <w:kern w:val="2"/>
                <w:sz w:val="24"/>
                <w:lang w:val="de-DE" w:eastAsia="de-DE"/>
                <w14:ligatures w14:val="standardContextual"/>
              </w:rPr>
            </w:pPr>
            <w:hyperlink w:anchor="_Toc180657507" w:history="1">
              <w:r w:rsidRPr="000E5C88">
                <w:rPr>
                  <w:rStyle w:val="Hyperlink"/>
                </w:rPr>
                <w:t>DOKUMENTENSTATUS</w:t>
              </w:r>
              <w:r>
                <w:rPr>
                  <w:webHidden/>
                </w:rPr>
                <w:tab/>
              </w:r>
              <w:r>
                <w:rPr>
                  <w:webHidden/>
                </w:rPr>
                <w:fldChar w:fldCharType="begin"/>
              </w:r>
              <w:r>
                <w:rPr>
                  <w:webHidden/>
                </w:rPr>
                <w:instrText xml:space="preserve"> PAGEREF _Toc180657507 \h </w:instrText>
              </w:r>
              <w:r>
                <w:rPr>
                  <w:webHidden/>
                </w:rPr>
              </w:r>
              <w:r>
                <w:rPr>
                  <w:webHidden/>
                </w:rPr>
                <w:fldChar w:fldCharType="separate"/>
              </w:r>
              <w:r>
                <w:rPr>
                  <w:webHidden/>
                </w:rPr>
                <w:t>17</w:t>
              </w:r>
              <w:r>
                <w:rPr>
                  <w:webHidden/>
                </w:rPr>
                <w:fldChar w:fldCharType="end"/>
              </w:r>
            </w:hyperlink>
          </w:p>
          <w:p w14:paraId="3FEE746A" w14:textId="519C8192" w:rsidR="0032351C" w:rsidRDefault="0032351C" w:rsidP="00A64EBA">
            <w:pPr>
              <w:pStyle w:val="Verzeichnis1"/>
              <w:tabs>
                <w:tab w:val="clear" w:pos="7371"/>
                <w:tab w:val="right" w:leader="dot" w:pos="7624"/>
              </w:tabs>
              <w:rPr>
                <w:rFonts w:asciiTheme="minorHAnsi" w:eastAsiaTheme="minorEastAsia" w:hAnsiTheme="minorHAnsi" w:cstheme="minorBidi"/>
                <w:bCs w:val="0"/>
                <w:kern w:val="2"/>
                <w:sz w:val="24"/>
                <w:lang w:val="de-DE" w:eastAsia="de-DE"/>
                <w14:ligatures w14:val="standardContextual"/>
              </w:rPr>
            </w:pPr>
            <w:hyperlink w:anchor="_Toc180657508" w:history="1">
              <w:r w:rsidRPr="000E5C88">
                <w:rPr>
                  <w:rStyle w:val="Hyperlink"/>
                </w:rPr>
                <w:t>ANLAGEN</w:t>
              </w:r>
              <w:r>
                <w:rPr>
                  <w:webHidden/>
                </w:rPr>
                <w:tab/>
              </w:r>
              <w:r>
                <w:rPr>
                  <w:webHidden/>
                </w:rPr>
                <w:fldChar w:fldCharType="begin"/>
              </w:r>
              <w:r>
                <w:rPr>
                  <w:webHidden/>
                </w:rPr>
                <w:instrText xml:space="preserve"> PAGEREF _Toc180657508 \h </w:instrText>
              </w:r>
              <w:r>
                <w:rPr>
                  <w:webHidden/>
                </w:rPr>
              </w:r>
              <w:r>
                <w:rPr>
                  <w:webHidden/>
                </w:rPr>
                <w:fldChar w:fldCharType="separate"/>
              </w:r>
              <w:r>
                <w:rPr>
                  <w:webHidden/>
                </w:rPr>
                <w:t>17</w:t>
              </w:r>
              <w:r>
                <w:rPr>
                  <w:webHidden/>
                </w:rPr>
                <w:fldChar w:fldCharType="end"/>
              </w:r>
            </w:hyperlink>
          </w:p>
          <w:p w14:paraId="1C8EF03D" w14:textId="1E43330D" w:rsidR="00AC4C24" w:rsidRPr="00AC4C24" w:rsidRDefault="00E84621" w:rsidP="00A64EBA">
            <w:pPr>
              <w:pStyle w:val="Verzeichnis1"/>
              <w:tabs>
                <w:tab w:val="clear" w:pos="7371"/>
                <w:tab w:val="right" w:leader="dot" w:pos="7624"/>
              </w:tabs>
            </w:pPr>
            <w:r w:rsidRPr="001029C2">
              <w:rPr>
                <w:color w:val="FF0000"/>
              </w:rPr>
              <w:fldChar w:fldCharType="end"/>
            </w:r>
          </w:p>
        </w:tc>
      </w:tr>
      <w:tr w:rsidR="00F95263" w:rsidRPr="001029C2" w14:paraId="1464ED76" w14:textId="77777777" w:rsidTr="00A7514C">
        <w:tc>
          <w:tcPr>
            <w:tcW w:w="1418" w:type="dxa"/>
            <w:shd w:val="clear" w:color="auto" w:fill="auto"/>
            <w:noWrap/>
            <w:tcMar>
              <w:top w:w="85" w:type="dxa"/>
              <w:left w:w="85" w:type="dxa"/>
              <w:bottom w:w="85" w:type="dxa"/>
              <w:right w:w="85" w:type="dxa"/>
            </w:tcMar>
            <w:vAlign w:val="center"/>
          </w:tcPr>
          <w:p w14:paraId="32D35C1D" w14:textId="77777777" w:rsidR="00F95263" w:rsidRPr="001029C2" w:rsidRDefault="00F95263" w:rsidP="00D308D1">
            <w:pPr>
              <w:jc w:val="center"/>
            </w:pPr>
            <w:r w:rsidRPr="001029C2">
              <w:t>Anwendungs-bereich</w:t>
            </w:r>
          </w:p>
        </w:tc>
        <w:tc>
          <w:tcPr>
            <w:tcW w:w="8028" w:type="dxa"/>
            <w:tcMar>
              <w:top w:w="85" w:type="dxa"/>
              <w:left w:w="170" w:type="dxa"/>
              <w:bottom w:w="85" w:type="dxa"/>
              <w:right w:w="85" w:type="dxa"/>
            </w:tcMar>
            <w:vAlign w:val="center"/>
          </w:tcPr>
          <w:p w14:paraId="71819CB0" w14:textId="4956216A" w:rsidR="00F95263" w:rsidRPr="001029C2" w:rsidRDefault="00A318CD" w:rsidP="00E26F90">
            <w:r>
              <w:t>Bundesamt für Verbraucher</w:t>
            </w:r>
            <w:r w:rsidR="00B651BD">
              <w:t>:innen</w:t>
            </w:r>
            <w:r>
              <w:t>gesundheit</w:t>
            </w:r>
            <w:r w:rsidR="00491BEB" w:rsidRPr="00703EE2">
              <w:rPr>
                <w:szCs w:val="20"/>
              </w:rPr>
              <w:t xml:space="preserve"> </w:t>
            </w:r>
            <w:r w:rsidR="00491BEB">
              <w:rPr>
                <w:szCs w:val="20"/>
              </w:rPr>
              <w:t>als zuständige Behörde gemä</w:t>
            </w:r>
            <w:r w:rsidR="00491BEB" w:rsidRPr="00703EE2">
              <w:rPr>
                <w:szCs w:val="20"/>
              </w:rPr>
              <w:t xml:space="preserve">ß </w:t>
            </w:r>
            <w:r w:rsidR="00EE63F4" w:rsidRPr="00703EE2">
              <w:rPr>
                <w:szCs w:val="20"/>
              </w:rPr>
              <w:t>GESG</w:t>
            </w:r>
            <w:r w:rsidR="00EE63F4" w:rsidRPr="001029C2">
              <w:rPr>
                <w:szCs w:val="20"/>
              </w:rPr>
              <w:t xml:space="preserve"> </w:t>
            </w:r>
            <w:r w:rsidR="00EE63F4">
              <w:rPr>
                <w:szCs w:val="20"/>
              </w:rPr>
              <w:t xml:space="preserve">iVm </w:t>
            </w:r>
            <w:r w:rsidR="00491BEB" w:rsidRPr="001029C2">
              <w:rPr>
                <w:szCs w:val="20"/>
              </w:rPr>
              <w:t>EU-QuaDG</w:t>
            </w:r>
            <w:r w:rsidR="00BF6812">
              <w:t xml:space="preserve">, </w:t>
            </w:r>
            <w:r w:rsidR="00E26F90">
              <w:t xml:space="preserve">AGES als </w:t>
            </w:r>
            <w:r w:rsidR="004405CB">
              <w:t xml:space="preserve">Geschäftsstelle gemäß </w:t>
            </w:r>
            <w:r w:rsidR="004405CB" w:rsidRPr="001029C2">
              <w:rPr>
                <w:szCs w:val="20"/>
              </w:rPr>
              <w:t>EU-QuaDG</w:t>
            </w:r>
            <w:r w:rsidR="00E26F90">
              <w:rPr>
                <w:szCs w:val="20"/>
              </w:rPr>
              <w:t xml:space="preserve"> und als</w:t>
            </w:r>
            <w:r w:rsidR="00BF6812">
              <w:rPr>
                <w:szCs w:val="20"/>
              </w:rPr>
              <w:t xml:space="preserve"> </w:t>
            </w:r>
            <w:r w:rsidR="004405CB">
              <w:rPr>
                <w:szCs w:val="20"/>
              </w:rPr>
              <w:t>OFIS-Kontaktstelle</w:t>
            </w:r>
          </w:p>
        </w:tc>
      </w:tr>
      <w:tr w:rsidR="004443AE" w:rsidRPr="001029C2" w14:paraId="0FDF825E" w14:textId="77777777" w:rsidTr="004B690B">
        <w:trPr>
          <w:trHeight w:val="350"/>
        </w:trPr>
        <w:tc>
          <w:tcPr>
            <w:tcW w:w="1418" w:type="dxa"/>
            <w:shd w:val="clear" w:color="auto" w:fill="auto"/>
            <w:noWrap/>
            <w:tcMar>
              <w:top w:w="85" w:type="dxa"/>
              <w:left w:w="85" w:type="dxa"/>
              <w:bottom w:w="85" w:type="dxa"/>
              <w:right w:w="85" w:type="dxa"/>
            </w:tcMar>
            <w:vAlign w:val="center"/>
          </w:tcPr>
          <w:p w14:paraId="7EF677BE" w14:textId="77777777" w:rsidR="00EF0AEC" w:rsidRPr="001029C2" w:rsidRDefault="00EF0AEC" w:rsidP="00D308D1">
            <w:pPr>
              <w:jc w:val="center"/>
            </w:pPr>
            <w:r w:rsidRPr="001029C2">
              <w:lastRenderedPageBreak/>
              <w:t>Gültig ab</w:t>
            </w:r>
          </w:p>
        </w:tc>
        <w:tc>
          <w:tcPr>
            <w:tcW w:w="8028" w:type="dxa"/>
            <w:shd w:val="clear" w:color="auto" w:fill="auto"/>
            <w:tcMar>
              <w:top w:w="85" w:type="dxa"/>
              <w:left w:w="170" w:type="dxa"/>
              <w:bottom w:w="85" w:type="dxa"/>
              <w:right w:w="85" w:type="dxa"/>
            </w:tcMar>
            <w:vAlign w:val="center"/>
          </w:tcPr>
          <w:p w14:paraId="505CB6D9" w14:textId="5EDB2FEE" w:rsidR="004B690B" w:rsidRPr="001029C2" w:rsidRDefault="00BF1D9B" w:rsidP="004B690B">
            <w:r>
              <w:t>01.01.</w:t>
            </w:r>
            <w:r w:rsidR="00703EE2">
              <w:t>2025</w:t>
            </w:r>
          </w:p>
        </w:tc>
      </w:tr>
    </w:tbl>
    <w:p w14:paraId="0C991A55" w14:textId="0831A3FC" w:rsidR="00FA7527" w:rsidRPr="001029C2" w:rsidRDefault="00BE4032" w:rsidP="00BE4032">
      <w:pPr>
        <w:pStyle w:val="Kapitel-Navigation"/>
        <w:rPr>
          <w:caps/>
        </w:rPr>
      </w:pPr>
      <w:bookmarkStart w:id="0" w:name="_Toc180657489"/>
      <w:r w:rsidRPr="001029C2">
        <w:t>ÄNDERUNGEN GEGENÜBER LETZTER VERSION</w:t>
      </w:r>
      <w:bookmarkEnd w:id="0"/>
    </w:p>
    <w:p w14:paraId="1198DEC7" w14:textId="61694D80" w:rsidR="009C50D1" w:rsidRDefault="009C50D1" w:rsidP="00BF1D9B">
      <w:pPr>
        <w:pStyle w:val="SpalteTtigkeit"/>
        <w:numPr>
          <w:ilvl w:val="0"/>
          <w:numId w:val="29"/>
        </w:numPr>
      </w:pPr>
      <w:r>
        <w:t>Redaktionelle und inhaltliche Anpassungen an die rechtlichen Anforderungen</w:t>
      </w:r>
      <w:r w:rsidR="00CF1A91">
        <w:t xml:space="preserve"> iZm der VO (EU) 2018/848 und dem</w:t>
      </w:r>
      <w:r>
        <w:t xml:space="preserve"> </w:t>
      </w:r>
      <w:r w:rsidR="00A318CD" w:rsidRPr="00A318CD">
        <w:t>EU-Qualitätsregelungen-Durchführungsgesetz – EU-QuaDG</w:t>
      </w:r>
      <w:r w:rsidR="00A318CD">
        <w:t xml:space="preserve">, </w:t>
      </w:r>
      <w:r w:rsidR="00A318CD" w:rsidRPr="00A318CD">
        <w:t>BGBl. I Nr. 130/2015</w:t>
      </w:r>
      <w:r w:rsidR="00A318CD">
        <w:t xml:space="preserve"> idgF</w:t>
      </w:r>
      <w:r w:rsidR="00CF1A91">
        <w:t>;</w:t>
      </w:r>
    </w:p>
    <w:p w14:paraId="58A417B7" w14:textId="26DC2E77" w:rsidR="00CF1A91" w:rsidRDefault="00CF1A91" w:rsidP="00BF1D9B">
      <w:pPr>
        <w:pStyle w:val="SpalteTtigkeit"/>
        <w:numPr>
          <w:ilvl w:val="0"/>
          <w:numId w:val="29"/>
        </w:numPr>
      </w:pPr>
      <w:r>
        <w:t>Konkretisierungen iZm den Abkürzungen, Begriffen und dem Verfahren.</w:t>
      </w:r>
    </w:p>
    <w:p w14:paraId="0B5CDA60" w14:textId="189BA1EB" w:rsidR="006C18FA" w:rsidRPr="001029C2" w:rsidRDefault="00FA7527" w:rsidP="00BE4032">
      <w:pPr>
        <w:pStyle w:val="Kapitel-Navigation"/>
      </w:pPr>
      <w:bookmarkStart w:id="1" w:name="_Toc180657490"/>
      <w:r w:rsidRPr="001029C2">
        <w:t>ABKÜRZUNGEN</w:t>
      </w:r>
      <w:bookmarkEnd w:id="1"/>
    </w:p>
    <w:tbl>
      <w:tblPr>
        <w:tblStyle w:val="Tabellenraster"/>
        <w:tblW w:w="9472" w:type="dxa"/>
        <w:tblInd w:w="-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Caption w:val="Abkürzungen"/>
        <w:tblDescription w:val="Liste der Abkürzungen"/>
      </w:tblPr>
      <w:tblGrid>
        <w:gridCol w:w="1708"/>
        <w:gridCol w:w="7764"/>
      </w:tblGrid>
      <w:tr w:rsidR="004443AE" w:rsidRPr="001029C2" w14:paraId="2D7700C8" w14:textId="77777777" w:rsidTr="00090843">
        <w:trPr>
          <w:cantSplit/>
          <w:tblHeader/>
        </w:trPr>
        <w:tc>
          <w:tcPr>
            <w:tcW w:w="1708" w:type="dxa"/>
            <w:shd w:val="clear" w:color="auto" w:fill="auto"/>
          </w:tcPr>
          <w:p w14:paraId="04323B2B" w14:textId="5EE00390" w:rsidR="003F7BBD" w:rsidRPr="001029C2" w:rsidRDefault="003F7BBD" w:rsidP="00FA7527">
            <w:pPr>
              <w:spacing w:after="60" w:line="240" w:lineRule="atLeast"/>
              <w:rPr>
                <w:b/>
                <w:szCs w:val="20"/>
              </w:rPr>
            </w:pPr>
            <w:r w:rsidRPr="001029C2">
              <w:rPr>
                <w:b/>
                <w:szCs w:val="20"/>
              </w:rPr>
              <w:t>Abkürzung</w:t>
            </w:r>
            <w:r w:rsidR="003F6F6F" w:rsidRPr="001029C2">
              <w:rPr>
                <w:b/>
                <w:szCs w:val="20"/>
              </w:rPr>
              <w:t>en</w:t>
            </w:r>
          </w:p>
        </w:tc>
        <w:tc>
          <w:tcPr>
            <w:tcW w:w="7764" w:type="dxa"/>
            <w:shd w:val="clear" w:color="auto" w:fill="auto"/>
          </w:tcPr>
          <w:p w14:paraId="16148D22" w14:textId="378E3185" w:rsidR="003F7BBD" w:rsidRPr="001029C2" w:rsidRDefault="003F7BBD" w:rsidP="003F7BBD">
            <w:pPr>
              <w:spacing w:after="60" w:line="240" w:lineRule="atLeast"/>
              <w:rPr>
                <w:b/>
                <w:szCs w:val="20"/>
              </w:rPr>
            </w:pPr>
            <w:r w:rsidRPr="001029C2">
              <w:rPr>
                <w:b/>
                <w:szCs w:val="20"/>
              </w:rPr>
              <w:t>Bezeichnung</w:t>
            </w:r>
            <w:r w:rsidR="00D124A8" w:rsidRPr="001029C2">
              <w:rPr>
                <w:b/>
                <w:szCs w:val="20"/>
              </w:rPr>
              <w:t>en</w:t>
            </w:r>
          </w:p>
        </w:tc>
      </w:tr>
      <w:tr w:rsidR="00A65721" w:rsidRPr="001029C2" w14:paraId="0002E399" w14:textId="77777777" w:rsidTr="00090843">
        <w:trPr>
          <w:cantSplit/>
        </w:trPr>
        <w:tc>
          <w:tcPr>
            <w:tcW w:w="1708" w:type="dxa"/>
            <w:shd w:val="clear" w:color="auto" w:fill="auto"/>
          </w:tcPr>
          <w:p w14:paraId="41253891" w14:textId="5351289F" w:rsidR="00A65721" w:rsidRPr="001029C2" w:rsidRDefault="00A65721" w:rsidP="00FA5E64">
            <w:pPr>
              <w:spacing w:after="60" w:line="240" w:lineRule="atLeast"/>
            </w:pPr>
            <w:r>
              <w:t>AGES</w:t>
            </w:r>
          </w:p>
        </w:tc>
        <w:tc>
          <w:tcPr>
            <w:tcW w:w="7764" w:type="dxa"/>
            <w:shd w:val="clear" w:color="auto" w:fill="auto"/>
          </w:tcPr>
          <w:p w14:paraId="4BF7E46C" w14:textId="1AE5A114" w:rsidR="00A65721" w:rsidRPr="001029C2" w:rsidRDefault="00A65721" w:rsidP="00AD731A">
            <w:pPr>
              <w:spacing w:after="60" w:line="240" w:lineRule="atLeast"/>
            </w:pPr>
            <w:r>
              <w:t>Österreichische Agentur für Gesundheit und Ernährungssicherheit GmbH</w:t>
            </w:r>
            <w:r w:rsidR="008E1CB7">
              <w:t xml:space="preserve"> </w:t>
            </w:r>
            <w:r w:rsidR="008E1CB7" w:rsidRPr="008E1CB7">
              <w:t>gemäß § 7</w:t>
            </w:r>
            <w:r w:rsidR="008E1CB7">
              <w:t xml:space="preserve"> </w:t>
            </w:r>
            <w:r w:rsidR="008E1CB7" w:rsidRPr="008E1CB7">
              <w:t>GESG</w:t>
            </w:r>
          </w:p>
        </w:tc>
      </w:tr>
      <w:tr w:rsidR="00491BEB" w:rsidRPr="001029C2" w14:paraId="4E5F13E4" w14:textId="77777777" w:rsidTr="00530C75">
        <w:trPr>
          <w:cantSplit/>
        </w:trPr>
        <w:tc>
          <w:tcPr>
            <w:tcW w:w="1708" w:type="dxa"/>
            <w:shd w:val="clear" w:color="auto" w:fill="auto"/>
          </w:tcPr>
          <w:p w14:paraId="56A042DA" w14:textId="77777777" w:rsidR="00491BEB" w:rsidRPr="001029C2" w:rsidRDefault="00491BEB" w:rsidP="00530C75">
            <w:pPr>
              <w:spacing w:after="60" w:line="240" w:lineRule="atLeast"/>
              <w:rPr>
                <w:szCs w:val="20"/>
              </w:rPr>
            </w:pPr>
            <w:r>
              <w:rPr>
                <w:szCs w:val="20"/>
              </w:rPr>
              <w:t>AGES GSt</w:t>
            </w:r>
          </w:p>
        </w:tc>
        <w:tc>
          <w:tcPr>
            <w:tcW w:w="7764" w:type="dxa"/>
            <w:shd w:val="clear" w:color="auto" w:fill="auto"/>
          </w:tcPr>
          <w:p w14:paraId="5D317B96" w14:textId="77777777" w:rsidR="00491BEB" w:rsidRPr="001029C2" w:rsidRDefault="00491BEB" w:rsidP="00530C75">
            <w:pPr>
              <w:spacing w:after="60" w:line="240" w:lineRule="atLeast"/>
              <w:rPr>
                <w:szCs w:val="20"/>
              </w:rPr>
            </w:pPr>
            <w:r>
              <w:rPr>
                <w:szCs w:val="20"/>
              </w:rPr>
              <w:t>Geschäftsstelle gemäß § 5 EU-QuaDG</w:t>
            </w:r>
          </w:p>
        </w:tc>
      </w:tr>
      <w:tr w:rsidR="007B35F2" w:rsidRPr="001029C2" w14:paraId="188271E8" w14:textId="77777777" w:rsidTr="00090843">
        <w:trPr>
          <w:cantSplit/>
        </w:trPr>
        <w:tc>
          <w:tcPr>
            <w:tcW w:w="1708" w:type="dxa"/>
            <w:shd w:val="clear" w:color="auto" w:fill="auto"/>
          </w:tcPr>
          <w:p w14:paraId="1A096FE1" w14:textId="16E70A31" w:rsidR="007B35F2" w:rsidRPr="001029C2" w:rsidRDefault="007B35F2" w:rsidP="00FA5E64">
            <w:pPr>
              <w:spacing w:after="60" w:line="240" w:lineRule="atLeast"/>
              <w:rPr>
                <w:szCs w:val="20"/>
              </w:rPr>
            </w:pPr>
            <w:r w:rsidRPr="001029C2">
              <w:t>AGES OFIS</w:t>
            </w:r>
          </w:p>
        </w:tc>
        <w:tc>
          <w:tcPr>
            <w:tcW w:w="7764" w:type="dxa"/>
            <w:shd w:val="clear" w:color="auto" w:fill="auto"/>
          </w:tcPr>
          <w:p w14:paraId="7715C062" w14:textId="6603869D" w:rsidR="007B35F2" w:rsidRPr="001029C2" w:rsidRDefault="004E4439" w:rsidP="00EE4C6D">
            <w:pPr>
              <w:spacing w:after="60" w:line="240" w:lineRule="atLeast"/>
              <w:rPr>
                <w:szCs w:val="20"/>
              </w:rPr>
            </w:pPr>
            <w:r>
              <w:rPr>
                <w:szCs w:val="20"/>
              </w:rPr>
              <w:t>OFIS-Kontaktstelle</w:t>
            </w:r>
            <w:r w:rsidR="007B35F2" w:rsidRPr="001029C2">
              <w:t>, die für OFIS-</w:t>
            </w:r>
            <w:r w:rsidR="00EE4C6D">
              <w:t>Mitteilungen</w:t>
            </w:r>
            <w:r w:rsidR="007B35F2" w:rsidRPr="001029C2">
              <w:t xml:space="preserve"> zuständig sind</w:t>
            </w:r>
          </w:p>
        </w:tc>
      </w:tr>
      <w:tr w:rsidR="00C96B51" w:rsidRPr="001029C2" w14:paraId="31A36435" w14:textId="77777777" w:rsidTr="00090843">
        <w:trPr>
          <w:cantSplit/>
        </w:trPr>
        <w:tc>
          <w:tcPr>
            <w:tcW w:w="1708" w:type="dxa"/>
            <w:shd w:val="clear" w:color="auto" w:fill="auto"/>
          </w:tcPr>
          <w:p w14:paraId="6BAF9037" w14:textId="4A21F66A" w:rsidR="00C96B51" w:rsidRPr="001029C2" w:rsidRDefault="00C96B51" w:rsidP="00107DE5">
            <w:pPr>
              <w:spacing w:after="60" w:line="240" w:lineRule="atLeast"/>
              <w:rPr>
                <w:szCs w:val="20"/>
              </w:rPr>
            </w:pPr>
            <w:r>
              <w:rPr>
                <w:szCs w:val="20"/>
              </w:rPr>
              <w:t>AT</w:t>
            </w:r>
          </w:p>
        </w:tc>
        <w:tc>
          <w:tcPr>
            <w:tcW w:w="7764" w:type="dxa"/>
            <w:shd w:val="clear" w:color="auto" w:fill="auto"/>
          </w:tcPr>
          <w:p w14:paraId="3BA6C88C" w14:textId="57848C2A" w:rsidR="00C96B51" w:rsidRPr="001029C2" w:rsidRDefault="00C96B51" w:rsidP="00AD731A">
            <w:pPr>
              <w:spacing w:after="60" w:line="240" w:lineRule="atLeast"/>
              <w:rPr>
                <w:szCs w:val="20"/>
              </w:rPr>
            </w:pPr>
            <w:r>
              <w:rPr>
                <w:szCs w:val="20"/>
              </w:rPr>
              <w:t>Österreich</w:t>
            </w:r>
          </w:p>
        </w:tc>
      </w:tr>
      <w:tr w:rsidR="00703EE2" w:rsidRPr="001029C2" w14:paraId="28963FA6" w14:textId="77777777" w:rsidTr="00090843">
        <w:trPr>
          <w:cantSplit/>
        </w:trPr>
        <w:tc>
          <w:tcPr>
            <w:tcW w:w="1708" w:type="dxa"/>
            <w:shd w:val="clear" w:color="auto" w:fill="auto"/>
          </w:tcPr>
          <w:p w14:paraId="1A4DF5C1" w14:textId="42F23D1C" w:rsidR="00703EE2" w:rsidRPr="001029C2" w:rsidRDefault="00703EE2" w:rsidP="00107DE5">
            <w:pPr>
              <w:spacing w:after="60" w:line="240" w:lineRule="atLeast"/>
              <w:rPr>
                <w:szCs w:val="20"/>
              </w:rPr>
            </w:pPr>
            <w:r>
              <w:rPr>
                <w:szCs w:val="20"/>
              </w:rPr>
              <w:t>BAVG</w:t>
            </w:r>
          </w:p>
        </w:tc>
        <w:tc>
          <w:tcPr>
            <w:tcW w:w="7764" w:type="dxa"/>
            <w:shd w:val="clear" w:color="auto" w:fill="auto"/>
          </w:tcPr>
          <w:p w14:paraId="3BD9AB87" w14:textId="52D177A8" w:rsidR="00703EE2" w:rsidRPr="001029C2" w:rsidRDefault="00EE63F4" w:rsidP="00AD731A">
            <w:pPr>
              <w:spacing w:after="60" w:line="240" w:lineRule="atLeast"/>
              <w:rPr>
                <w:szCs w:val="20"/>
              </w:rPr>
            </w:pPr>
            <w:r>
              <w:rPr>
                <w:szCs w:val="20"/>
              </w:rPr>
              <w:t xml:space="preserve">Zuständige Behörde, </w:t>
            </w:r>
            <w:r w:rsidR="00703EE2" w:rsidRPr="00703EE2">
              <w:rPr>
                <w:szCs w:val="20"/>
              </w:rPr>
              <w:t>Bundesamt für Verbraucher</w:t>
            </w:r>
            <w:r w:rsidR="003A545D">
              <w:rPr>
                <w:szCs w:val="20"/>
              </w:rPr>
              <w:t>:innen</w:t>
            </w:r>
            <w:r w:rsidR="00703EE2" w:rsidRPr="00703EE2">
              <w:rPr>
                <w:szCs w:val="20"/>
              </w:rPr>
              <w:t>gesundheit gemäß § 6c GESG</w:t>
            </w:r>
            <w:r w:rsidR="007D5C5C">
              <w:rPr>
                <w:szCs w:val="20"/>
              </w:rPr>
              <w:t xml:space="preserve"> iVm § 3 Absatz 6 Ziffer 3 </w:t>
            </w:r>
            <w:r w:rsidR="007D5C5C" w:rsidRPr="001029C2">
              <w:rPr>
                <w:szCs w:val="20"/>
              </w:rPr>
              <w:t>EU-QuaDG</w:t>
            </w:r>
          </w:p>
        </w:tc>
      </w:tr>
      <w:tr w:rsidR="00C96B51" w:rsidRPr="001029C2" w14:paraId="0570AA37" w14:textId="77777777" w:rsidTr="00090843">
        <w:trPr>
          <w:cantSplit/>
        </w:trPr>
        <w:tc>
          <w:tcPr>
            <w:tcW w:w="1708" w:type="dxa"/>
            <w:shd w:val="clear" w:color="auto" w:fill="auto"/>
          </w:tcPr>
          <w:p w14:paraId="05D76C6F" w14:textId="104F53ED" w:rsidR="00C96B51" w:rsidRPr="001029C2" w:rsidRDefault="00C96B51" w:rsidP="00107DE5">
            <w:pPr>
              <w:spacing w:after="60" w:line="240" w:lineRule="atLeast"/>
              <w:rPr>
                <w:szCs w:val="20"/>
              </w:rPr>
            </w:pPr>
            <w:r w:rsidRPr="001029C2">
              <w:rPr>
                <w:szCs w:val="20"/>
              </w:rPr>
              <w:t>BGBl.</w:t>
            </w:r>
          </w:p>
        </w:tc>
        <w:tc>
          <w:tcPr>
            <w:tcW w:w="7764" w:type="dxa"/>
            <w:shd w:val="clear" w:color="auto" w:fill="auto"/>
          </w:tcPr>
          <w:p w14:paraId="3467994B" w14:textId="6F49001B" w:rsidR="00C96B51" w:rsidRPr="001029C2" w:rsidRDefault="00C96B51" w:rsidP="00AD731A">
            <w:pPr>
              <w:spacing w:after="60" w:line="240" w:lineRule="atLeast"/>
              <w:rPr>
                <w:szCs w:val="20"/>
              </w:rPr>
            </w:pPr>
            <w:r w:rsidRPr="001029C2">
              <w:rPr>
                <w:szCs w:val="20"/>
              </w:rPr>
              <w:t>Bundesgesetzblatt</w:t>
            </w:r>
          </w:p>
        </w:tc>
      </w:tr>
      <w:tr w:rsidR="00EE4C6D" w:rsidRPr="001029C2" w14:paraId="53803A9B" w14:textId="77777777" w:rsidTr="00090843">
        <w:trPr>
          <w:cantSplit/>
        </w:trPr>
        <w:tc>
          <w:tcPr>
            <w:tcW w:w="1708" w:type="dxa"/>
            <w:shd w:val="clear" w:color="auto" w:fill="auto"/>
          </w:tcPr>
          <w:p w14:paraId="61111D16" w14:textId="7CA4858A" w:rsidR="00EE4C6D" w:rsidRPr="001029C2" w:rsidRDefault="00EE4C6D" w:rsidP="00107DE5">
            <w:pPr>
              <w:spacing w:after="60" w:line="240" w:lineRule="atLeast"/>
              <w:rPr>
                <w:szCs w:val="20"/>
              </w:rPr>
            </w:pPr>
            <w:r>
              <w:rPr>
                <w:szCs w:val="20"/>
              </w:rPr>
              <w:t>D-VO</w:t>
            </w:r>
          </w:p>
        </w:tc>
        <w:tc>
          <w:tcPr>
            <w:tcW w:w="7764" w:type="dxa"/>
            <w:shd w:val="clear" w:color="auto" w:fill="auto"/>
          </w:tcPr>
          <w:p w14:paraId="6895BCFE" w14:textId="76B5006E" w:rsidR="00EE4C6D" w:rsidRPr="001029C2" w:rsidRDefault="00EE4C6D" w:rsidP="00AD731A">
            <w:pPr>
              <w:spacing w:after="60" w:line="240" w:lineRule="atLeast"/>
              <w:rPr>
                <w:szCs w:val="20"/>
              </w:rPr>
            </w:pPr>
            <w:r>
              <w:rPr>
                <w:szCs w:val="20"/>
              </w:rPr>
              <w:t>Durchführungsverordnung</w:t>
            </w:r>
          </w:p>
        </w:tc>
      </w:tr>
      <w:tr w:rsidR="00C96B51" w:rsidRPr="001029C2" w14:paraId="54480AEB" w14:textId="77777777" w:rsidTr="00090843">
        <w:trPr>
          <w:cantSplit/>
        </w:trPr>
        <w:tc>
          <w:tcPr>
            <w:tcW w:w="1708" w:type="dxa"/>
            <w:shd w:val="clear" w:color="auto" w:fill="auto"/>
          </w:tcPr>
          <w:p w14:paraId="5A58584A" w14:textId="3C776AED" w:rsidR="00C96B51" w:rsidRPr="001029C2" w:rsidRDefault="00C96B51" w:rsidP="00107DE5">
            <w:pPr>
              <w:spacing w:after="60" w:line="240" w:lineRule="atLeast"/>
              <w:rPr>
                <w:szCs w:val="20"/>
              </w:rPr>
            </w:pPr>
            <w:r>
              <w:rPr>
                <w:szCs w:val="20"/>
              </w:rPr>
              <w:t>DL</w:t>
            </w:r>
          </w:p>
        </w:tc>
        <w:tc>
          <w:tcPr>
            <w:tcW w:w="7764" w:type="dxa"/>
            <w:shd w:val="clear" w:color="auto" w:fill="auto"/>
          </w:tcPr>
          <w:p w14:paraId="0A3FFFE1" w14:textId="5FFCC9BB" w:rsidR="00C96B51" w:rsidRPr="001029C2" w:rsidRDefault="00C96B51" w:rsidP="00AD731A">
            <w:pPr>
              <w:spacing w:after="60" w:line="240" w:lineRule="atLeast"/>
              <w:rPr>
                <w:szCs w:val="20"/>
              </w:rPr>
            </w:pPr>
            <w:r>
              <w:rPr>
                <w:szCs w:val="20"/>
              </w:rPr>
              <w:t>Drittland/Drittländer</w:t>
            </w:r>
          </w:p>
        </w:tc>
      </w:tr>
      <w:tr w:rsidR="00C96B51" w:rsidRPr="001029C2" w14:paraId="4687034E" w14:textId="77777777" w:rsidTr="00090843">
        <w:trPr>
          <w:cantSplit/>
        </w:trPr>
        <w:tc>
          <w:tcPr>
            <w:tcW w:w="1708" w:type="dxa"/>
            <w:shd w:val="clear" w:color="auto" w:fill="auto"/>
          </w:tcPr>
          <w:p w14:paraId="027ADCBA" w14:textId="0399BC74" w:rsidR="00C96B51" w:rsidRPr="001029C2" w:rsidRDefault="00C96B51" w:rsidP="00107DE5">
            <w:pPr>
              <w:spacing w:after="60" w:line="240" w:lineRule="atLeast"/>
            </w:pPr>
            <w:r w:rsidRPr="001029C2">
              <w:t>EK</w:t>
            </w:r>
          </w:p>
        </w:tc>
        <w:tc>
          <w:tcPr>
            <w:tcW w:w="7764" w:type="dxa"/>
            <w:shd w:val="clear" w:color="auto" w:fill="auto"/>
          </w:tcPr>
          <w:p w14:paraId="3E726B31" w14:textId="02C506AE" w:rsidR="00C96B51" w:rsidRPr="001029C2" w:rsidRDefault="00C96B51" w:rsidP="00AD731A">
            <w:pPr>
              <w:spacing w:after="60" w:line="240" w:lineRule="atLeast"/>
            </w:pPr>
            <w:r w:rsidRPr="001029C2">
              <w:t>Europäische Kommission</w:t>
            </w:r>
          </w:p>
        </w:tc>
      </w:tr>
      <w:tr w:rsidR="00C96B51" w:rsidRPr="001029C2" w14:paraId="4C25187A" w14:textId="77777777" w:rsidTr="00090843">
        <w:trPr>
          <w:cantSplit/>
        </w:trPr>
        <w:tc>
          <w:tcPr>
            <w:tcW w:w="1708" w:type="dxa"/>
            <w:shd w:val="clear" w:color="auto" w:fill="auto"/>
          </w:tcPr>
          <w:p w14:paraId="20031DDA" w14:textId="5495E310" w:rsidR="00C96B51" w:rsidRPr="001029C2" w:rsidRDefault="00C96B51" w:rsidP="00107DE5">
            <w:pPr>
              <w:spacing w:after="60" w:line="240" w:lineRule="atLeast"/>
              <w:rPr>
                <w:szCs w:val="20"/>
              </w:rPr>
            </w:pPr>
            <w:r>
              <w:t>EU</w:t>
            </w:r>
          </w:p>
        </w:tc>
        <w:tc>
          <w:tcPr>
            <w:tcW w:w="7764" w:type="dxa"/>
            <w:shd w:val="clear" w:color="auto" w:fill="auto"/>
          </w:tcPr>
          <w:p w14:paraId="329D0066" w14:textId="20EE6640" w:rsidR="00C96B51" w:rsidRPr="001029C2" w:rsidRDefault="00C96B51" w:rsidP="009A73A5">
            <w:pPr>
              <w:spacing w:after="60" w:line="240" w:lineRule="atLeast"/>
              <w:rPr>
                <w:szCs w:val="20"/>
              </w:rPr>
            </w:pPr>
            <w:r>
              <w:t>Europäische Union</w:t>
            </w:r>
          </w:p>
        </w:tc>
      </w:tr>
      <w:tr w:rsidR="00C96B51" w:rsidRPr="001029C2" w14:paraId="4336290D" w14:textId="77777777" w:rsidTr="00090843">
        <w:trPr>
          <w:cantSplit/>
        </w:trPr>
        <w:tc>
          <w:tcPr>
            <w:tcW w:w="1708" w:type="dxa"/>
            <w:shd w:val="clear" w:color="auto" w:fill="auto"/>
          </w:tcPr>
          <w:p w14:paraId="31BC60E7" w14:textId="38E1BBEC" w:rsidR="00C96B51" w:rsidRPr="001029C2" w:rsidRDefault="00C96B51" w:rsidP="00107DE5">
            <w:pPr>
              <w:spacing w:after="60" w:line="240" w:lineRule="atLeast"/>
              <w:rPr>
                <w:szCs w:val="20"/>
              </w:rPr>
            </w:pPr>
            <w:r w:rsidRPr="001029C2">
              <w:rPr>
                <w:szCs w:val="20"/>
              </w:rPr>
              <w:t>EU-QuaDG</w:t>
            </w:r>
          </w:p>
        </w:tc>
        <w:tc>
          <w:tcPr>
            <w:tcW w:w="7764" w:type="dxa"/>
            <w:shd w:val="clear" w:color="auto" w:fill="auto"/>
          </w:tcPr>
          <w:p w14:paraId="22DE3F7B" w14:textId="60988DCA" w:rsidR="00C96B51" w:rsidRPr="001029C2" w:rsidRDefault="00C96B51" w:rsidP="00107DE5">
            <w:pPr>
              <w:spacing w:after="60" w:line="240" w:lineRule="atLeast"/>
              <w:rPr>
                <w:szCs w:val="20"/>
              </w:rPr>
            </w:pPr>
            <w:r w:rsidRPr="001029C2">
              <w:rPr>
                <w:szCs w:val="20"/>
              </w:rPr>
              <w:t>EU-Qualitätsregelungen-Durchführungsgesetz</w:t>
            </w:r>
            <w:r w:rsidR="00703EE2">
              <w:rPr>
                <w:szCs w:val="20"/>
              </w:rPr>
              <w:t>,</w:t>
            </w:r>
            <w:r w:rsidRPr="001029C2">
              <w:rPr>
                <w:szCs w:val="20"/>
              </w:rPr>
              <w:t xml:space="preserve"> BGBl. I Nr. 130/2015 idgF</w:t>
            </w:r>
          </w:p>
        </w:tc>
      </w:tr>
      <w:tr w:rsidR="00C96B51" w:rsidRPr="001029C2" w14:paraId="56090A70" w14:textId="77777777" w:rsidTr="00090843">
        <w:trPr>
          <w:cantSplit/>
        </w:trPr>
        <w:tc>
          <w:tcPr>
            <w:tcW w:w="1708" w:type="dxa"/>
            <w:shd w:val="clear" w:color="auto" w:fill="auto"/>
          </w:tcPr>
          <w:p w14:paraId="66AF1BDC" w14:textId="60E4ECD7" w:rsidR="00C96B51" w:rsidRPr="001029C2" w:rsidRDefault="00C96B51" w:rsidP="00107DE5">
            <w:pPr>
              <w:spacing w:after="60" w:line="240" w:lineRule="atLeast"/>
              <w:rPr>
                <w:szCs w:val="20"/>
              </w:rPr>
            </w:pPr>
            <w:r w:rsidRPr="001029C2">
              <w:rPr>
                <w:szCs w:val="20"/>
              </w:rPr>
              <w:t>ggf.</w:t>
            </w:r>
          </w:p>
        </w:tc>
        <w:tc>
          <w:tcPr>
            <w:tcW w:w="7764" w:type="dxa"/>
            <w:shd w:val="clear" w:color="auto" w:fill="auto"/>
          </w:tcPr>
          <w:p w14:paraId="66CCB357" w14:textId="56CD1A8A" w:rsidR="00C96B51" w:rsidRPr="001029C2" w:rsidRDefault="00C96B51" w:rsidP="00107DE5">
            <w:pPr>
              <w:spacing w:after="60" w:line="240" w:lineRule="atLeast"/>
              <w:rPr>
                <w:szCs w:val="20"/>
              </w:rPr>
            </w:pPr>
            <w:r w:rsidRPr="001029C2">
              <w:rPr>
                <w:szCs w:val="20"/>
              </w:rPr>
              <w:t>gegebenenfalls</w:t>
            </w:r>
          </w:p>
        </w:tc>
      </w:tr>
      <w:tr w:rsidR="00703EE2" w:rsidRPr="001029C2" w14:paraId="03017F06" w14:textId="77777777" w:rsidTr="00090843">
        <w:trPr>
          <w:cantSplit/>
        </w:trPr>
        <w:tc>
          <w:tcPr>
            <w:tcW w:w="1708" w:type="dxa"/>
            <w:shd w:val="clear" w:color="auto" w:fill="auto"/>
          </w:tcPr>
          <w:p w14:paraId="370FB05B" w14:textId="36E4FFE5" w:rsidR="00703EE2" w:rsidRDefault="00703EE2" w:rsidP="00107DE5">
            <w:pPr>
              <w:spacing w:after="60" w:line="240" w:lineRule="atLeast"/>
              <w:rPr>
                <w:szCs w:val="20"/>
              </w:rPr>
            </w:pPr>
            <w:r w:rsidRPr="00703EE2">
              <w:rPr>
                <w:szCs w:val="20"/>
              </w:rPr>
              <w:t>GESG</w:t>
            </w:r>
          </w:p>
        </w:tc>
        <w:tc>
          <w:tcPr>
            <w:tcW w:w="7764" w:type="dxa"/>
            <w:shd w:val="clear" w:color="auto" w:fill="auto"/>
          </w:tcPr>
          <w:p w14:paraId="6FED707E" w14:textId="0508423F" w:rsidR="00703EE2" w:rsidRDefault="00703EE2" w:rsidP="00107DE5">
            <w:pPr>
              <w:spacing w:after="60" w:line="240" w:lineRule="atLeast"/>
              <w:rPr>
                <w:szCs w:val="20"/>
              </w:rPr>
            </w:pPr>
            <w:r w:rsidRPr="00703EE2">
              <w:rPr>
                <w:szCs w:val="20"/>
              </w:rPr>
              <w:t>Gesundheits- und Ernährungssicherheitsgesetz</w:t>
            </w:r>
            <w:r>
              <w:rPr>
                <w:szCs w:val="20"/>
              </w:rPr>
              <w:t xml:space="preserve">, </w:t>
            </w:r>
            <w:r w:rsidRPr="00703EE2">
              <w:rPr>
                <w:szCs w:val="20"/>
              </w:rPr>
              <w:t>BGBl. I Nr. 63/2002</w:t>
            </w:r>
            <w:r>
              <w:rPr>
                <w:szCs w:val="20"/>
              </w:rPr>
              <w:t xml:space="preserve"> idgF</w:t>
            </w:r>
          </w:p>
        </w:tc>
      </w:tr>
      <w:tr w:rsidR="00C96B51" w:rsidRPr="001029C2" w14:paraId="3B988DC7" w14:textId="77777777" w:rsidTr="00090843">
        <w:trPr>
          <w:cantSplit/>
        </w:trPr>
        <w:tc>
          <w:tcPr>
            <w:tcW w:w="1708" w:type="dxa"/>
            <w:shd w:val="clear" w:color="auto" w:fill="auto"/>
          </w:tcPr>
          <w:p w14:paraId="73449694" w14:textId="2A4F471F" w:rsidR="00C96B51" w:rsidRPr="001029C2" w:rsidRDefault="00C96B51" w:rsidP="00107DE5">
            <w:pPr>
              <w:spacing w:after="60" w:line="240" w:lineRule="atLeast"/>
              <w:rPr>
                <w:szCs w:val="20"/>
              </w:rPr>
            </w:pPr>
            <w:r>
              <w:rPr>
                <w:szCs w:val="20"/>
              </w:rPr>
              <w:t>GVO</w:t>
            </w:r>
          </w:p>
        </w:tc>
        <w:tc>
          <w:tcPr>
            <w:tcW w:w="7764" w:type="dxa"/>
            <w:shd w:val="clear" w:color="auto" w:fill="auto"/>
          </w:tcPr>
          <w:p w14:paraId="2951A0F5" w14:textId="6772F32C" w:rsidR="00C96B51" w:rsidRPr="001029C2" w:rsidRDefault="00EE4C6D" w:rsidP="00107DE5">
            <w:pPr>
              <w:spacing w:after="60" w:line="240" w:lineRule="atLeast"/>
              <w:rPr>
                <w:szCs w:val="20"/>
              </w:rPr>
            </w:pPr>
            <w:r>
              <w:rPr>
                <w:szCs w:val="20"/>
              </w:rPr>
              <w:t>g</w:t>
            </w:r>
            <w:r w:rsidR="00C96B51">
              <w:rPr>
                <w:szCs w:val="20"/>
              </w:rPr>
              <w:t>entechnisch veränderter Organismus</w:t>
            </w:r>
          </w:p>
        </w:tc>
      </w:tr>
      <w:tr w:rsidR="00C96B51" w:rsidRPr="001029C2" w14:paraId="7A5E7876" w14:textId="77777777" w:rsidTr="00090843">
        <w:trPr>
          <w:cantSplit/>
        </w:trPr>
        <w:tc>
          <w:tcPr>
            <w:tcW w:w="1708" w:type="dxa"/>
            <w:shd w:val="clear" w:color="auto" w:fill="auto"/>
          </w:tcPr>
          <w:p w14:paraId="7AEEF9AD" w14:textId="052CE9D1" w:rsidR="00C96B51" w:rsidRPr="001029C2" w:rsidRDefault="00C96B51" w:rsidP="00107DE5">
            <w:pPr>
              <w:spacing w:after="60" w:line="240" w:lineRule="atLeast"/>
              <w:rPr>
                <w:szCs w:val="20"/>
              </w:rPr>
            </w:pPr>
            <w:r w:rsidRPr="001029C2">
              <w:rPr>
                <w:szCs w:val="20"/>
              </w:rPr>
              <w:t>idgF</w:t>
            </w:r>
          </w:p>
        </w:tc>
        <w:tc>
          <w:tcPr>
            <w:tcW w:w="7764" w:type="dxa"/>
            <w:shd w:val="clear" w:color="auto" w:fill="auto"/>
          </w:tcPr>
          <w:p w14:paraId="3CED6592" w14:textId="127EDED3" w:rsidR="00C96B51" w:rsidRPr="001029C2" w:rsidRDefault="00C96B51" w:rsidP="00107DE5">
            <w:pPr>
              <w:spacing w:after="60" w:line="240" w:lineRule="atLeast"/>
              <w:rPr>
                <w:szCs w:val="20"/>
              </w:rPr>
            </w:pPr>
            <w:r w:rsidRPr="001029C2">
              <w:rPr>
                <w:szCs w:val="20"/>
              </w:rPr>
              <w:t>in der geltenden Fassung</w:t>
            </w:r>
          </w:p>
        </w:tc>
      </w:tr>
      <w:tr w:rsidR="00C96B51" w:rsidRPr="001029C2" w14:paraId="0A7945E4" w14:textId="77777777" w:rsidTr="00090843">
        <w:trPr>
          <w:cantSplit/>
        </w:trPr>
        <w:tc>
          <w:tcPr>
            <w:tcW w:w="1708" w:type="dxa"/>
            <w:shd w:val="clear" w:color="auto" w:fill="auto"/>
          </w:tcPr>
          <w:p w14:paraId="4628EED7" w14:textId="62665E4D" w:rsidR="00C96B51" w:rsidRPr="001029C2" w:rsidRDefault="00C96B51" w:rsidP="00107DE5">
            <w:pPr>
              <w:spacing w:after="60" w:line="240" w:lineRule="atLeast"/>
              <w:rPr>
                <w:szCs w:val="20"/>
              </w:rPr>
            </w:pPr>
            <w:r w:rsidRPr="001029C2">
              <w:rPr>
                <w:szCs w:val="20"/>
              </w:rPr>
              <w:t>iZm</w:t>
            </w:r>
          </w:p>
        </w:tc>
        <w:tc>
          <w:tcPr>
            <w:tcW w:w="7764" w:type="dxa"/>
            <w:shd w:val="clear" w:color="auto" w:fill="auto"/>
          </w:tcPr>
          <w:p w14:paraId="2B5F84E0" w14:textId="0CF7FA47" w:rsidR="00C96B51" w:rsidRPr="001029C2" w:rsidRDefault="00C96B51" w:rsidP="00DC33B1">
            <w:pPr>
              <w:spacing w:after="60" w:line="240" w:lineRule="atLeast"/>
              <w:rPr>
                <w:szCs w:val="20"/>
              </w:rPr>
            </w:pPr>
            <w:r w:rsidRPr="001029C2">
              <w:rPr>
                <w:szCs w:val="20"/>
              </w:rPr>
              <w:t>im Zusammenhang mit</w:t>
            </w:r>
          </w:p>
        </w:tc>
      </w:tr>
      <w:tr w:rsidR="00C96B51" w:rsidRPr="001029C2" w14:paraId="10822B24" w14:textId="77777777" w:rsidTr="00090843">
        <w:trPr>
          <w:cantSplit/>
        </w:trPr>
        <w:tc>
          <w:tcPr>
            <w:tcW w:w="1708" w:type="dxa"/>
            <w:shd w:val="clear" w:color="auto" w:fill="auto"/>
          </w:tcPr>
          <w:p w14:paraId="697AFE5D" w14:textId="30933B52" w:rsidR="00C96B51" w:rsidRPr="001029C2" w:rsidRDefault="00C96B51" w:rsidP="00107DE5">
            <w:pPr>
              <w:spacing w:after="60" w:line="240" w:lineRule="atLeast"/>
              <w:rPr>
                <w:szCs w:val="20"/>
              </w:rPr>
            </w:pPr>
            <w:r w:rsidRPr="001029C2">
              <w:rPr>
                <w:szCs w:val="20"/>
              </w:rPr>
              <w:t>KSt</w:t>
            </w:r>
          </w:p>
        </w:tc>
        <w:tc>
          <w:tcPr>
            <w:tcW w:w="7764" w:type="dxa"/>
            <w:shd w:val="clear" w:color="auto" w:fill="auto"/>
          </w:tcPr>
          <w:p w14:paraId="2E7D1B04" w14:textId="056B0CA9" w:rsidR="00C96B51" w:rsidRPr="001029C2" w:rsidRDefault="00C96B51" w:rsidP="00DC33B1">
            <w:pPr>
              <w:spacing w:after="60" w:line="240" w:lineRule="atLeast"/>
              <w:rPr>
                <w:szCs w:val="20"/>
              </w:rPr>
            </w:pPr>
            <w:r w:rsidRPr="001029C2">
              <w:rPr>
                <w:szCs w:val="20"/>
              </w:rPr>
              <w:t>Kontrollstelle</w:t>
            </w:r>
            <w:r w:rsidRPr="005448F1">
              <w:rPr>
                <w:rFonts w:cs="Tahoma"/>
                <w:szCs w:val="20"/>
                <w:lang w:val="de-DE"/>
              </w:rPr>
              <w:t xml:space="preserve"> </w:t>
            </w:r>
            <w:r>
              <w:rPr>
                <w:rFonts w:cs="Tahoma"/>
                <w:szCs w:val="20"/>
                <w:lang w:val="de-DE"/>
              </w:rPr>
              <w:t xml:space="preserve">gemäß </w:t>
            </w:r>
            <w:r w:rsidRPr="005448F1">
              <w:rPr>
                <w:rFonts w:cs="Tahoma"/>
                <w:szCs w:val="20"/>
                <w:lang w:val="de-DE"/>
              </w:rPr>
              <w:t>Artikel 3 Ziffer 56 der VO (EU) 2018/848</w:t>
            </w:r>
            <w:r>
              <w:rPr>
                <w:rFonts w:cs="Tahoma"/>
                <w:szCs w:val="20"/>
                <w:lang w:val="de-DE"/>
              </w:rPr>
              <w:t xml:space="preserve"> iVm </w:t>
            </w:r>
            <w:r>
              <w:rPr>
                <w:lang w:val="de-DE"/>
              </w:rPr>
              <w:t>§</w:t>
            </w:r>
            <w:r>
              <w:t xml:space="preserve"> 3 Absatz 2 Zeile 3 EU-QuaDG</w:t>
            </w:r>
          </w:p>
        </w:tc>
      </w:tr>
      <w:tr w:rsidR="00C96B51" w:rsidRPr="001029C2" w14:paraId="345B6396" w14:textId="77777777" w:rsidTr="00090843">
        <w:trPr>
          <w:cantSplit/>
        </w:trPr>
        <w:tc>
          <w:tcPr>
            <w:tcW w:w="1708" w:type="dxa"/>
            <w:shd w:val="clear" w:color="auto" w:fill="auto"/>
          </w:tcPr>
          <w:p w14:paraId="3251C35A" w14:textId="24CADA1D" w:rsidR="00C96B51" w:rsidRDefault="00C96B51" w:rsidP="00107DE5">
            <w:pPr>
              <w:spacing w:after="60" w:line="240" w:lineRule="atLeast"/>
            </w:pPr>
            <w:r w:rsidRPr="001029C2">
              <w:rPr>
                <w:szCs w:val="20"/>
              </w:rPr>
              <w:t>LH</w:t>
            </w:r>
          </w:p>
        </w:tc>
        <w:tc>
          <w:tcPr>
            <w:tcW w:w="7764" w:type="dxa"/>
            <w:shd w:val="clear" w:color="auto" w:fill="auto"/>
          </w:tcPr>
          <w:p w14:paraId="05C01111" w14:textId="4AF3C164" w:rsidR="00C96B51" w:rsidRDefault="00C96B51" w:rsidP="00107DE5">
            <w:pPr>
              <w:spacing w:after="60" w:line="240" w:lineRule="atLeast"/>
            </w:pPr>
            <w:r w:rsidRPr="001029C2">
              <w:rPr>
                <w:szCs w:val="20"/>
              </w:rPr>
              <w:t>Landeshauptmann/-frau</w:t>
            </w:r>
            <w:r>
              <w:rPr>
                <w:szCs w:val="20"/>
              </w:rPr>
              <w:t xml:space="preserve"> </w:t>
            </w:r>
            <w:r>
              <w:t>gemäß § 3 Absatz 1 EU-QuaDG</w:t>
            </w:r>
            <w:r w:rsidR="0078022B">
              <w:t xml:space="preserve"> iVm </w:t>
            </w:r>
            <w:r w:rsidR="0078022B" w:rsidRPr="0078022B">
              <w:t>Art</w:t>
            </w:r>
            <w:r w:rsidR="0078022B">
              <w:t>ikel</w:t>
            </w:r>
            <w:r w:rsidR="0078022B" w:rsidRPr="0078022B">
              <w:t xml:space="preserve"> 4 Abs</w:t>
            </w:r>
            <w:r w:rsidR="0078022B">
              <w:t>atz</w:t>
            </w:r>
            <w:r w:rsidR="0078022B" w:rsidRPr="0078022B">
              <w:t xml:space="preserve"> 1 der V</w:t>
            </w:r>
            <w:r w:rsidR="0078022B">
              <w:t>O</w:t>
            </w:r>
            <w:r w:rsidR="0078022B" w:rsidRPr="0078022B">
              <w:t xml:space="preserve"> (EU) 2017/625</w:t>
            </w:r>
          </w:p>
        </w:tc>
      </w:tr>
      <w:tr w:rsidR="00C96B51" w:rsidRPr="001029C2" w14:paraId="237F8343" w14:textId="77777777" w:rsidTr="00090843">
        <w:trPr>
          <w:cantSplit/>
        </w:trPr>
        <w:tc>
          <w:tcPr>
            <w:tcW w:w="1708" w:type="dxa"/>
            <w:shd w:val="clear" w:color="auto" w:fill="auto"/>
          </w:tcPr>
          <w:p w14:paraId="65384BBF" w14:textId="5CED8DEF" w:rsidR="00C96B51" w:rsidRPr="001029C2" w:rsidRDefault="00C96B51" w:rsidP="00107DE5">
            <w:pPr>
              <w:spacing w:after="60" w:line="240" w:lineRule="atLeast"/>
              <w:rPr>
                <w:szCs w:val="20"/>
              </w:rPr>
            </w:pPr>
            <w:r>
              <w:t>MS</w:t>
            </w:r>
          </w:p>
        </w:tc>
        <w:tc>
          <w:tcPr>
            <w:tcW w:w="7764" w:type="dxa"/>
            <w:shd w:val="clear" w:color="auto" w:fill="auto"/>
          </w:tcPr>
          <w:p w14:paraId="3BBED85F" w14:textId="44360E2F" w:rsidR="00C96B51" w:rsidRPr="001029C2" w:rsidRDefault="00C96B51" w:rsidP="001E751D">
            <w:pPr>
              <w:spacing w:after="60" w:line="240" w:lineRule="atLeast"/>
              <w:rPr>
                <w:szCs w:val="20"/>
              </w:rPr>
            </w:pPr>
            <w:r>
              <w:t>Mitgliedstaat(en)</w:t>
            </w:r>
          </w:p>
        </w:tc>
      </w:tr>
      <w:tr w:rsidR="00C96B51" w:rsidRPr="001029C2" w14:paraId="1937506A" w14:textId="77777777" w:rsidTr="00090843">
        <w:trPr>
          <w:cantSplit/>
        </w:trPr>
        <w:tc>
          <w:tcPr>
            <w:tcW w:w="1708" w:type="dxa"/>
            <w:shd w:val="clear" w:color="auto" w:fill="auto"/>
          </w:tcPr>
          <w:p w14:paraId="6CBDD0E1" w14:textId="4BAD0FD6" w:rsidR="00C96B51" w:rsidRPr="001029C2" w:rsidRDefault="00C96B51" w:rsidP="00107DE5">
            <w:pPr>
              <w:spacing w:after="60" w:line="240" w:lineRule="atLeast"/>
              <w:rPr>
                <w:szCs w:val="20"/>
              </w:rPr>
            </w:pPr>
            <w:r w:rsidRPr="001029C2">
              <w:t>OFIS</w:t>
            </w:r>
          </w:p>
        </w:tc>
        <w:tc>
          <w:tcPr>
            <w:tcW w:w="7764" w:type="dxa"/>
            <w:shd w:val="clear" w:color="auto" w:fill="auto"/>
          </w:tcPr>
          <w:p w14:paraId="4903288C" w14:textId="086F2798" w:rsidR="00C96B51" w:rsidRPr="001029C2" w:rsidRDefault="00C96B51" w:rsidP="00107DE5">
            <w:pPr>
              <w:spacing w:after="60" w:line="240" w:lineRule="atLeast"/>
              <w:rPr>
                <w:szCs w:val="20"/>
              </w:rPr>
            </w:pPr>
            <w:r w:rsidRPr="001029C2">
              <w:t>Organic Farming Information System: IT-</w:t>
            </w:r>
            <w:r>
              <w:t>System</w:t>
            </w:r>
            <w:r w:rsidRPr="001029C2">
              <w:t xml:space="preserve"> für elektronische Übermittlung</w:t>
            </w:r>
            <w:r>
              <w:t xml:space="preserve"> von Notifizierungen und Meldungen</w:t>
            </w:r>
            <w:r w:rsidRPr="001029C2">
              <w:t xml:space="preserve"> an die EK</w:t>
            </w:r>
          </w:p>
        </w:tc>
      </w:tr>
      <w:tr w:rsidR="00C96B51" w:rsidRPr="001029C2" w14:paraId="435381EB" w14:textId="77777777" w:rsidTr="00090843">
        <w:trPr>
          <w:cantSplit/>
        </w:trPr>
        <w:tc>
          <w:tcPr>
            <w:tcW w:w="1708" w:type="dxa"/>
            <w:shd w:val="clear" w:color="auto" w:fill="auto"/>
          </w:tcPr>
          <w:p w14:paraId="7A14A5E8" w14:textId="02B3354A" w:rsidR="00C96B51" w:rsidRPr="001029C2" w:rsidRDefault="00C96B51" w:rsidP="00107DE5">
            <w:pPr>
              <w:spacing w:after="60" w:line="240" w:lineRule="atLeast"/>
              <w:rPr>
                <w:szCs w:val="20"/>
              </w:rPr>
            </w:pPr>
            <w:r w:rsidRPr="001029C2">
              <w:rPr>
                <w:szCs w:val="20"/>
              </w:rPr>
              <w:t>Pkt.</w:t>
            </w:r>
          </w:p>
        </w:tc>
        <w:tc>
          <w:tcPr>
            <w:tcW w:w="7764" w:type="dxa"/>
            <w:shd w:val="clear" w:color="auto" w:fill="auto"/>
          </w:tcPr>
          <w:p w14:paraId="052DA65A" w14:textId="72291EC0" w:rsidR="00C96B51" w:rsidRPr="001029C2" w:rsidRDefault="00C96B51" w:rsidP="001428A5">
            <w:pPr>
              <w:spacing w:after="60" w:line="240" w:lineRule="atLeast"/>
              <w:rPr>
                <w:szCs w:val="20"/>
              </w:rPr>
            </w:pPr>
            <w:r w:rsidRPr="001029C2">
              <w:rPr>
                <w:szCs w:val="20"/>
              </w:rPr>
              <w:t>Punkt</w:t>
            </w:r>
          </w:p>
        </w:tc>
      </w:tr>
      <w:tr w:rsidR="00C96B51" w:rsidRPr="001029C2" w14:paraId="148CBCAD" w14:textId="77777777" w:rsidTr="00090843">
        <w:trPr>
          <w:cantSplit/>
        </w:trPr>
        <w:tc>
          <w:tcPr>
            <w:tcW w:w="1708" w:type="dxa"/>
            <w:shd w:val="clear" w:color="auto" w:fill="auto"/>
          </w:tcPr>
          <w:p w14:paraId="75ABE930" w14:textId="08E88566" w:rsidR="00C96B51" w:rsidRPr="001029C2" w:rsidRDefault="00C96B51" w:rsidP="00173084">
            <w:pPr>
              <w:spacing w:after="60" w:line="240" w:lineRule="atLeast"/>
              <w:rPr>
                <w:szCs w:val="20"/>
              </w:rPr>
            </w:pPr>
            <w:r w:rsidRPr="001029C2">
              <w:rPr>
                <w:szCs w:val="20"/>
              </w:rPr>
              <w:t>U</w:t>
            </w:r>
          </w:p>
        </w:tc>
        <w:tc>
          <w:tcPr>
            <w:tcW w:w="7764" w:type="dxa"/>
            <w:shd w:val="clear" w:color="auto" w:fill="auto"/>
          </w:tcPr>
          <w:p w14:paraId="5F1DC7F4" w14:textId="7F38CECA" w:rsidR="00C96B51" w:rsidRPr="001029C2" w:rsidRDefault="00C96B51" w:rsidP="00173084">
            <w:pPr>
              <w:spacing w:after="60" w:line="240" w:lineRule="atLeast"/>
              <w:rPr>
                <w:szCs w:val="20"/>
              </w:rPr>
            </w:pPr>
            <w:r>
              <w:rPr>
                <w:szCs w:val="20"/>
              </w:rPr>
              <w:t>Unternehmer:in</w:t>
            </w:r>
          </w:p>
        </w:tc>
      </w:tr>
      <w:tr w:rsidR="00C96B51" w:rsidRPr="001029C2" w14:paraId="04D5171A" w14:textId="77777777" w:rsidTr="00090843">
        <w:trPr>
          <w:cantSplit/>
        </w:trPr>
        <w:tc>
          <w:tcPr>
            <w:tcW w:w="1708" w:type="dxa"/>
            <w:shd w:val="clear" w:color="auto" w:fill="auto"/>
          </w:tcPr>
          <w:p w14:paraId="7585A7FA" w14:textId="7DE405D3" w:rsidR="00C96B51" w:rsidRPr="001029C2" w:rsidRDefault="00C96B51" w:rsidP="00173084">
            <w:pPr>
              <w:spacing w:after="60" w:line="240" w:lineRule="atLeast"/>
              <w:rPr>
                <w:szCs w:val="20"/>
              </w:rPr>
            </w:pPr>
            <w:r w:rsidRPr="001029C2">
              <w:rPr>
                <w:szCs w:val="20"/>
              </w:rPr>
              <w:t>VO</w:t>
            </w:r>
          </w:p>
        </w:tc>
        <w:tc>
          <w:tcPr>
            <w:tcW w:w="7764" w:type="dxa"/>
            <w:shd w:val="clear" w:color="auto" w:fill="auto"/>
          </w:tcPr>
          <w:p w14:paraId="238A1F07" w14:textId="2FC07780" w:rsidR="00C96B51" w:rsidRPr="001029C2" w:rsidRDefault="00C96B51" w:rsidP="00173084">
            <w:pPr>
              <w:spacing w:after="60" w:line="240" w:lineRule="atLeast"/>
              <w:rPr>
                <w:szCs w:val="20"/>
              </w:rPr>
            </w:pPr>
            <w:r w:rsidRPr="001029C2">
              <w:rPr>
                <w:szCs w:val="20"/>
              </w:rPr>
              <w:t>Verordnung</w:t>
            </w:r>
          </w:p>
        </w:tc>
      </w:tr>
    </w:tbl>
    <w:p w14:paraId="762EF4F0" w14:textId="4F23B82E" w:rsidR="00FA7527" w:rsidRPr="001029C2" w:rsidRDefault="00FA7527" w:rsidP="004A14B1">
      <w:pPr>
        <w:pStyle w:val="Kapitel-Navigation"/>
      </w:pPr>
      <w:bookmarkStart w:id="2" w:name="_Toc108612087"/>
      <w:bookmarkStart w:id="3" w:name="_Toc108616576"/>
      <w:bookmarkStart w:id="4" w:name="_Toc108616617"/>
      <w:bookmarkStart w:id="5" w:name="_Toc108616699"/>
      <w:bookmarkStart w:id="6" w:name="_Toc180657491"/>
      <w:r w:rsidRPr="001029C2">
        <w:lastRenderedPageBreak/>
        <w:t>BEGRIFFE</w:t>
      </w:r>
      <w:bookmarkEnd w:id="2"/>
      <w:bookmarkEnd w:id="3"/>
      <w:bookmarkEnd w:id="4"/>
      <w:bookmarkEnd w:id="5"/>
      <w:bookmarkEnd w:id="6"/>
    </w:p>
    <w:tbl>
      <w:tblPr>
        <w:tblStyle w:val="Tabellenraster"/>
        <w:tblW w:w="9472" w:type="dxa"/>
        <w:tblInd w:w="-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Caption w:val="Abkürzungen"/>
        <w:tblDescription w:val="Liste der Abkürzungen"/>
      </w:tblPr>
      <w:tblGrid>
        <w:gridCol w:w="1701"/>
        <w:gridCol w:w="7"/>
        <w:gridCol w:w="7764"/>
      </w:tblGrid>
      <w:tr w:rsidR="003F6F6F" w:rsidRPr="005448F1" w14:paraId="02D99864" w14:textId="77777777" w:rsidTr="006A1CA1">
        <w:trPr>
          <w:tblHeader/>
        </w:trPr>
        <w:tc>
          <w:tcPr>
            <w:tcW w:w="1708" w:type="dxa"/>
            <w:gridSpan w:val="2"/>
            <w:shd w:val="clear" w:color="auto" w:fill="auto"/>
          </w:tcPr>
          <w:p w14:paraId="0CB56278" w14:textId="268DCE66" w:rsidR="003F6F6F" w:rsidRPr="005448F1" w:rsidRDefault="003F6F6F" w:rsidP="00D93DFD">
            <w:pPr>
              <w:spacing w:after="60" w:line="240" w:lineRule="atLeast"/>
              <w:rPr>
                <w:rFonts w:cs="Tahoma"/>
                <w:b/>
                <w:szCs w:val="20"/>
              </w:rPr>
            </w:pPr>
            <w:r w:rsidRPr="005448F1">
              <w:rPr>
                <w:rFonts w:cs="Tahoma"/>
                <w:b/>
                <w:szCs w:val="20"/>
              </w:rPr>
              <w:t>Begriffe</w:t>
            </w:r>
          </w:p>
        </w:tc>
        <w:tc>
          <w:tcPr>
            <w:tcW w:w="7764" w:type="dxa"/>
            <w:shd w:val="clear" w:color="auto" w:fill="auto"/>
          </w:tcPr>
          <w:p w14:paraId="258F3B10" w14:textId="4AECA67D" w:rsidR="003F6F6F" w:rsidRPr="005448F1" w:rsidRDefault="003F6F6F" w:rsidP="004B690B">
            <w:pPr>
              <w:spacing w:after="60" w:line="240" w:lineRule="atLeast"/>
              <w:rPr>
                <w:rFonts w:cs="Tahoma"/>
                <w:b/>
                <w:szCs w:val="20"/>
              </w:rPr>
            </w:pPr>
            <w:r w:rsidRPr="005448F1">
              <w:rPr>
                <w:rFonts w:cs="Tahoma"/>
                <w:b/>
                <w:szCs w:val="20"/>
              </w:rPr>
              <w:t>Bezeichnung</w:t>
            </w:r>
            <w:r w:rsidR="00D124A8" w:rsidRPr="005448F1">
              <w:rPr>
                <w:rFonts w:cs="Tahoma"/>
                <w:b/>
                <w:szCs w:val="20"/>
              </w:rPr>
              <w:t>en</w:t>
            </w:r>
          </w:p>
        </w:tc>
      </w:tr>
      <w:tr w:rsidR="00E02857" w:rsidRPr="005448F1" w14:paraId="1769C3A8" w14:textId="77777777" w:rsidTr="006A1CA1">
        <w:tc>
          <w:tcPr>
            <w:tcW w:w="1701" w:type="dxa"/>
            <w:shd w:val="clear" w:color="auto" w:fill="auto"/>
          </w:tcPr>
          <w:p w14:paraId="03D75910" w14:textId="034687AC" w:rsidR="00E02857" w:rsidRPr="005448F1" w:rsidRDefault="00E02857" w:rsidP="006A1CA1">
            <w:pPr>
              <w:spacing w:before="0" w:line="240" w:lineRule="auto"/>
              <w:rPr>
                <w:rFonts w:cs="Tahoma"/>
                <w:szCs w:val="20"/>
              </w:rPr>
            </w:pPr>
            <w:r w:rsidRPr="005448F1">
              <w:rPr>
                <w:rFonts w:cs="Tahoma"/>
                <w:szCs w:val="20"/>
              </w:rPr>
              <w:t>Kontrollstelle</w:t>
            </w:r>
            <w:r w:rsidR="003253D1">
              <w:rPr>
                <w:rFonts w:cs="Tahoma"/>
                <w:szCs w:val="20"/>
              </w:rPr>
              <w:br/>
              <w:t>(KSt)</w:t>
            </w:r>
          </w:p>
        </w:tc>
        <w:tc>
          <w:tcPr>
            <w:tcW w:w="7771" w:type="dxa"/>
            <w:gridSpan w:val="2"/>
            <w:shd w:val="clear" w:color="auto" w:fill="auto"/>
          </w:tcPr>
          <w:p w14:paraId="73C3E92F" w14:textId="30C83706" w:rsidR="00E02857" w:rsidRPr="00166471" w:rsidRDefault="00E02857" w:rsidP="004B690B">
            <w:pPr>
              <w:spacing w:before="0" w:line="240" w:lineRule="auto"/>
              <w:rPr>
                <w:rFonts w:cs="Tahoma"/>
                <w:szCs w:val="20"/>
                <w:lang w:val="de-DE"/>
              </w:rPr>
            </w:pPr>
            <w:r w:rsidRPr="005448F1">
              <w:rPr>
                <w:rFonts w:cs="Tahoma"/>
                <w:szCs w:val="20"/>
                <w:lang w:val="de-DE"/>
              </w:rPr>
              <w:t>„</w:t>
            </w:r>
            <w:r w:rsidR="000C01FA">
              <w:rPr>
                <w:rFonts w:cs="Tahoma"/>
                <w:szCs w:val="20"/>
                <w:lang w:val="de-DE"/>
              </w:rPr>
              <w:t xml:space="preserve">[…] </w:t>
            </w:r>
            <w:r w:rsidRPr="005448F1">
              <w:rPr>
                <w:rFonts w:cs="Tahoma"/>
                <w:szCs w:val="20"/>
                <w:lang w:val="de-DE"/>
              </w:rPr>
              <w:t xml:space="preserve">eine beauftragte Stelle im Sinne des Artikels 3 Nummer 5 der </w:t>
            </w:r>
            <w:r w:rsidRPr="005448F1">
              <w:rPr>
                <w:rFonts w:cs="Tahoma"/>
                <w:szCs w:val="20"/>
                <w:lang w:val="de-DE"/>
              </w:rPr>
              <w:br/>
              <w:t xml:space="preserve">Verordnung (EU) 2017/625 </w:t>
            </w:r>
            <w:r w:rsidR="003253D1">
              <w:rPr>
                <w:rFonts w:cs="Tahoma"/>
                <w:szCs w:val="20"/>
                <w:lang w:val="de-DE"/>
              </w:rPr>
              <w:t>[…]</w:t>
            </w:r>
            <w:r w:rsidR="00E26F90">
              <w:rPr>
                <w:rFonts w:cs="Tahoma"/>
                <w:szCs w:val="20"/>
                <w:lang w:val="de-DE"/>
              </w:rPr>
              <w:t xml:space="preserve">“ </w:t>
            </w:r>
            <w:r w:rsidRPr="005448F1">
              <w:rPr>
                <w:rFonts w:cs="Tahoma"/>
                <w:szCs w:val="20"/>
                <w:lang w:val="de-DE"/>
              </w:rPr>
              <w:t>(</w:t>
            </w:r>
            <w:r w:rsidR="000C01FA">
              <w:rPr>
                <w:rFonts w:cs="Tahoma"/>
                <w:szCs w:val="20"/>
                <w:lang w:val="de-DE"/>
              </w:rPr>
              <w:t xml:space="preserve">gem. </w:t>
            </w:r>
            <w:r w:rsidRPr="005448F1">
              <w:rPr>
                <w:rFonts w:cs="Tahoma"/>
                <w:szCs w:val="20"/>
                <w:lang w:val="de-DE"/>
              </w:rPr>
              <w:t>Artikel 3 Ziffer 56 der VO (EU) 2018/848)</w:t>
            </w:r>
          </w:p>
        </w:tc>
      </w:tr>
      <w:tr w:rsidR="003450A4" w:rsidRPr="005448F1" w14:paraId="4E4BD7EE" w14:textId="77777777" w:rsidTr="006A1CA1">
        <w:tc>
          <w:tcPr>
            <w:tcW w:w="1701" w:type="dxa"/>
            <w:shd w:val="clear" w:color="auto" w:fill="auto"/>
          </w:tcPr>
          <w:p w14:paraId="1CC61CBD" w14:textId="2B685E10" w:rsidR="003450A4" w:rsidRPr="005448F1" w:rsidRDefault="009402D1" w:rsidP="00043700">
            <w:pPr>
              <w:spacing w:before="0" w:line="240" w:lineRule="auto"/>
              <w:rPr>
                <w:rFonts w:cs="Tahoma"/>
                <w:szCs w:val="20"/>
              </w:rPr>
            </w:pPr>
            <w:r>
              <w:rPr>
                <w:rFonts w:cs="Tahoma"/>
                <w:lang w:val="de-DE" w:eastAsia="de-DE"/>
              </w:rPr>
              <w:t>l</w:t>
            </w:r>
            <w:r w:rsidR="003450A4" w:rsidRPr="005448F1">
              <w:rPr>
                <w:rFonts w:cs="Tahoma"/>
                <w:lang w:val="de-DE" w:eastAsia="de-DE"/>
              </w:rPr>
              <w:t>andwirtschaftlicher Ursprung</w:t>
            </w:r>
          </w:p>
        </w:tc>
        <w:tc>
          <w:tcPr>
            <w:tcW w:w="7771" w:type="dxa"/>
            <w:gridSpan w:val="2"/>
            <w:shd w:val="clear" w:color="auto" w:fill="auto"/>
          </w:tcPr>
          <w:p w14:paraId="6A368DF7" w14:textId="34C6A20E" w:rsidR="003450A4" w:rsidRPr="00166471" w:rsidRDefault="003450A4" w:rsidP="004B690B">
            <w:pPr>
              <w:spacing w:before="0" w:line="240" w:lineRule="auto"/>
              <w:rPr>
                <w:rFonts w:cs="Tahoma"/>
                <w:szCs w:val="20"/>
                <w:lang w:val="de-DE"/>
              </w:rPr>
            </w:pPr>
            <w:r w:rsidRPr="005448F1">
              <w:rPr>
                <w:rFonts w:cs="Tahoma"/>
              </w:rPr>
              <w:t>„</w:t>
            </w:r>
            <w:r w:rsidR="007305EF">
              <w:rPr>
                <w:rFonts w:cs="Tahoma"/>
              </w:rPr>
              <w:t xml:space="preserve">[…] </w:t>
            </w:r>
            <w:r w:rsidRPr="005448F1">
              <w:rPr>
                <w:rFonts w:cs="Tahoma"/>
              </w:rPr>
              <w:t>Unter landwirtschaftlichen Erzeugnissen sind die Erzeugnisse des Bodens, der Viehzucht und der Fischerei sowie die mit diesen in unmittelbarem Zusammenhang stehenden Erzeugnisse der ersten Verarbeitungsstufe zu verstehen.</w:t>
            </w:r>
            <w:r w:rsidR="007305EF">
              <w:rPr>
                <w:rFonts w:cs="Tahoma"/>
              </w:rPr>
              <w:t xml:space="preserve"> […]</w:t>
            </w:r>
            <w:r w:rsidRPr="005448F1">
              <w:rPr>
                <w:rFonts w:cs="Tahoma"/>
              </w:rPr>
              <w:t xml:space="preserve">“ </w:t>
            </w:r>
            <w:r w:rsidRPr="005448F1">
              <w:rPr>
                <w:rFonts w:cs="Tahoma"/>
                <w:szCs w:val="20"/>
                <w:lang w:val="de-DE"/>
              </w:rPr>
              <w:t>(</w:t>
            </w:r>
            <w:r w:rsidR="000C01FA">
              <w:rPr>
                <w:rFonts w:cs="Tahoma"/>
                <w:szCs w:val="20"/>
                <w:lang w:val="de-DE"/>
              </w:rPr>
              <w:t>gem.</w:t>
            </w:r>
            <w:r w:rsidR="007305EF">
              <w:rPr>
                <w:rFonts w:cs="Tahoma"/>
                <w:szCs w:val="20"/>
                <w:lang w:val="de-DE"/>
              </w:rPr>
              <w:t xml:space="preserve"> Titel III Die Landwirtschaft und die Fischerei, </w:t>
            </w:r>
            <w:r w:rsidR="00CE131B" w:rsidRPr="005448F1">
              <w:rPr>
                <w:rFonts w:cs="Tahoma"/>
                <w:szCs w:val="20"/>
                <w:lang w:val="de-DE"/>
              </w:rPr>
              <w:t>Artikel 3</w:t>
            </w:r>
            <w:r w:rsidR="00CE131B">
              <w:rPr>
                <w:rFonts w:cs="Tahoma"/>
                <w:szCs w:val="20"/>
                <w:lang w:val="de-DE"/>
              </w:rPr>
              <w:t>8</w:t>
            </w:r>
            <w:r w:rsidR="007305EF">
              <w:rPr>
                <w:rFonts w:cs="Tahoma"/>
                <w:szCs w:val="20"/>
                <w:lang w:val="de-DE"/>
              </w:rPr>
              <w:t xml:space="preserve"> Absatz 1</w:t>
            </w:r>
            <w:r w:rsidR="00FF6DAF">
              <w:rPr>
                <w:rFonts w:cs="Tahoma"/>
                <w:szCs w:val="20"/>
                <w:lang w:val="de-DE"/>
              </w:rPr>
              <w:t xml:space="preserve"> </w:t>
            </w:r>
            <w:r w:rsidR="007305EF">
              <w:rPr>
                <w:rFonts w:cs="Tahoma"/>
                <w:szCs w:val="20"/>
                <w:lang w:val="de-DE"/>
              </w:rPr>
              <w:t xml:space="preserve">iVm Anhang 3 und </w:t>
            </w:r>
            <w:r w:rsidR="00FF6DAF">
              <w:rPr>
                <w:rFonts w:cs="Tahoma"/>
                <w:szCs w:val="20"/>
                <w:lang w:val="de-DE"/>
              </w:rPr>
              <w:t>Anhang I</w:t>
            </w:r>
            <w:r w:rsidR="00CE131B">
              <w:rPr>
                <w:rFonts w:cs="Tahoma"/>
                <w:szCs w:val="20"/>
                <w:lang w:val="de-DE"/>
              </w:rPr>
              <w:t xml:space="preserve"> </w:t>
            </w:r>
            <w:r w:rsidR="00CE131B" w:rsidRPr="00741320">
              <w:rPr>
                <w:rFonts w:cs="Tahoma"/>
                <w:szCs w:val="20"/>
                <w:lang w:val="de-DE"/>
              </w:rPr>
              <w:t xml:space="preserve">des </w:t>
            </w:r>
            <w:r w:rsidR="00837533" w:rsidRPr="00741320">
              <w:rPr>
                <w:rFonts w:cs="Tahoma"/>
              </w:rPr>
              <w:t>Vertrag</w:t>
            </w:r>
            <w:r w:rsidR="00CE131B" w:rsidRPr="00741320">
              <w:rPr>
                <w:rFonts w:cs="Tahoma"/>
              </w:rPr>
              <w:t>s</w:t>
            </w:r>
            <w:r w:rsidR="00837533" w:rsidRPr="00741320">
              <w:rPr>
                <w:rFonts w:cs="Tahoma"/>
              </w:rPr>
              <w:t xml:space="preserve"> über die Arbeitsweise der Europäischen Union</w:t>
            </w:r>
            <w:r w:rsidRPr="005448F1">
              <w:rPr>
                <w:rFonts w:cs="Tahoma"/>
                <w:szCs w:val="20"/>
                <w:lang w:val="de-DE"/>
              </w:rPr>
              <w:t>)</w:t>
            </w:r>
          </w:p>
        </w:tc>
      </w:tr>
      <w:tr w:rsidR="005448F1" w:rsidRPr="005448F1" w14:paraId="608B9D19" w14:textId="77777777" w:rsidTr="006A1CA1">
        <w:tc>
          <w:tcPr>
            <w:tcW w:w="1701" w:type="dxa"/>
            <w:shd w:val="clear" w:color="auto" w:fill="auto"/>
          </w:tcPr>
          <w:p w14:paraId="1543C568" w14:textId="310BE21E" w:rsidR="005448F1" w:rsidRPr="005448F1" w:rsidRDefault="00BF1D9B" w:rsidP="006A1CA1">
            <w:pPr>
              <w:spacing w:before="0" w:line="240" w:lineRule="auto"/>
              <w:rPr>
                <w:rFonts w:cs="Tahoma"/>
                <w:lang w:val="de-DE" w:eastAsia="de-DE"/>
              </w:rPr>
            </w:pPr>
            <w:r>
              <w:t>nicht-</w:t>
            </w:r>
            <w:r w:rsidR="005448F1">
              <w:t>biologisch</w:t>
            </w:r>
          </w:p>
        </w:tc>
        <w:tc>
          <w:tcPr>
            <w:tcW w:w="7771" w:type="dxa"/>
            <w:gridSpan w:val="2"/>
            <w:shd w:val="clear" w:color="auto" w:fill="auto"/>
          </w:tcPr>
          <w:p w14:paraId="63F8F2E8" w14:textId="52CCD0DD" w:rsidR="005448F1" w:rsidRPr="005448F1" w:rsidRDefault="006E1ED0" w:rsidP="004B690B">
            <w:pPr>
              <w:spacing w:before="0" w:line="240" w:lineRule="auto"/>
              <w:rPr>
                <w:rFonts w:cs="Tahoma"/>
              </w:rPr>
            </w:pPr>
            <w:r>
              <w:t xml:space="preserve">weder unter Einhaltung der geltenden </w:t>
            </w:r>
            <w:r w:rsidR="00B037F7">
              <w:t xml:space="preserve">Produktionsvorschriften </w:t>
            </w:r>
            <w:r>
              <w:t xml:space="preserve">im Sinne der </w:t>
            </w:r>
            <w:r w:rsidR="002A4A98">
              <w:t xml:space="preserve">VO </w:t>
            </w:r>
            <w:r>
              <w:t>(E</w:t>
            </w:r>
            <w:r w:rsidR="001E751D">
              <w:t>U) 2018/848 noch darauf bezogen</w:t>
            </w:r>
            <w:r>
              <w:t>.</w:t>
            </w:r>
          </w:p>
        </w:tc>
      </w:tr>
      <w:tr w:rsidR="00C9154D" w:rsidRPr="005448F1" w14:paraId="0C00156E" w14:textId="77777777" w:rsidTr="006A1CA1">
        <w:tc>
          <w:tcPr>
            <w:tcW w:w="1701" w:type="dxa"/>
            <w:shd w:val="clear" w:color="auto" w:fill="auto"/>
          </w:tcPr>
          <w:p w14:paraId="20383F12" w14:textId="7CCB3444" w:rsidR="00C9154D" w:rsidRPr="005448F1" w:rsidRDefault="00C9154D" w:rsidP="003A0015">
            <w:pPr>
              <w:spacing w:after="60" w:line="240" w:lineRule="atLeast"/>
              <w:rPr>
                <w:rFonts w:cs="Tahoma"/>
                <w:lang w:val="de-DE" w:eastAsia="de-DE"/>
              </w:rPr>
            </w:pPr>
            <w:r w:rsidRPr="005448F1">
              <w:rPr>
                <w:rFonts w:cs="Tahoma"/>
              </w:rPr>
              <w:t>Lebensmittel</w:t>
            </w:r>
            <w:r w:rsidR="003253D1">
              <w:rPr>
                <w:rFonts w:cs="Tahoma"/>
              </w:rPr>
              <w:br/>
            </w:r>
          </w:p>
        </w:tc>
        <w:tc>
          <w:tcPr>
            <w:tcW w:w="7771" w:type="dxa"/>
            <w:gridSpan w:val="2"/>
            <w:shd w:val="clear" w:color="auto" w:fill="auto"/>
          </w:tcPr>
          <w:p w14:paraId="713877EE" w14:textId="489290CF" w:rsidR="00C9154D" w:rsidRPr="005448F1" w:rsidRDefault="00C9154D" w:rsidP="004B690B">
            <w:pPr>
              <w:spacing w:before="0" w:line="240" w:lineRule="auto"/>
              <w:rPr>
                <w:rFonts w:cs="Tahoma"/>
                <w:lang w:val="de-DE"/>
              </w:rPr>
            </w:pPr>
            <w:r w:rsidRPr="005448F1">
              <w:rPr>
                <w:rFonts w:cs="Tahoma"/>
              </w:rPr>
              <w:t>„Im Sinne dieser Verordnung</w:t>
            </w:r>
            <w:r w:rsidR="0047428D">
              <w:rPr>
                <w:rFonts w:cs="Tahoma"/>
              </w:rPr>
              <w:t xml:space="preserve"> </w:t>
            </w:r>
            <w:r w:rsidR="0009481F">
              <w:rPr>
                <w:rFonts w:cs="Tahoma"/>
              </w:rPr>
              <w:t>[</w:t>
            </w:r>
            <w:r w:rsidR="0047428D" w:rsidRPr="005448F1">
              <w:rPr>
                <w:rFonts w:cs="Tahoma"/>
              </w:rPr>
              <w:t>V</w:t>
            </w:r>
            <w:r w:rsidR="00426F71">
              <w:rPr>
                <w:rFonts w:cs="Tahoma"/>
              </w:rPr>
              <w:t xml:space="preserve">O </w:t>
            </w:r>
            <w:r w:rsidR="0047428D" w:rsidRPr="005448F1">
              <w:rPr>
                <w:rFonts w:cs="Tahoma"/>
              </w:rPr>
              <w:t>(EG) Nr</w:t>
            </w:r>
            <w:r w:rsidR="007667DB" w:rsidRPr="005448F1">
              <w:rPr>
                <w:rFonts w:cs="Tahoma"/>
              </w:rPr>
              <w:t>.</w:t>
            </w:r>
            <w:r w:rsidR="007667DB">
              <w:rPr>
                <w:rFonts w:cs="Tahoma"/>
              </w:rPr>
              <w:t xml:space="preserve"> </w:t>
            </w:r>
            <w:r w:rsidR="0047428D" w:rsidRPr="005448F1">
              <w:rPr>
                <w:rFonts w:cs="Tahoma"/>
              </w:rPr>
              <w:t>178/2002</w:t>
            </w:r>
            <w:r w:rsidR="0009481F">
              <w:rPr>
                <w:rFonts w:cs="Tahoma"/>
              </w:rPr>
              <w:t>]</w:t>
            </w:r>
            <w:r w:rsidRPr="005448F1">
              <w:rPr>
                <w:rFonts w:cs="Tahoma"/>
              </w:rPr>
              <w:t xml:space="preserve"> sind „Lebensmittel“ alle Stoffe oder Erzeugnisse, die dazu bestimmt sind oder von denen nach vernünftigem Ermessen erwartet werden kann, dass sie in verarbeitetem, teilweise verarbeitetem oder unverarbeitetem Zustand von Menschen aufgenommen werden.</w:t>
            </w:r>
          </w:p>
          <w:p w14:paraId="1E5DDF4C" w14:textId="77777777" w:rsidR="00C9154D" w:rsidRPr="005448F1" w:rsidRDefault="00C9154D" w:rsidP="004B690B">
            <w:pPr>
              <w:spacing w:before="0" w:after="60" w:line="240" w:lineRule="auto"/>
              <w:rPr>
                <w:rFonts w:cs="Tahoma"/>
              </w:rPr>
            </w:pPr>
            <w:r w:rsidRPr="005448F1">
              <w:rPr>
                <w:rFonts w:cs="Tahoma"/>
              </w:rPr>
              <w:t>Zu „Lebensmitteln“ zählen auch Getränke, Kaugummi sowie alle Stoffe — einschließlich Wasser —, die dem Lebensmittel bei seiner Herstellung oder Ver- oder Bearbeitung absichtlich zugesetzt werden. Wasser zählt hierzu unbeschadet der Anforderungen der Richtlinien 80/778/EWG und 98/83/EG ab der Stelle der Einhaltung im Sinne des Artikels 6 der Richtlinie 98/83/EG.</w:t>
            </w:r>
          </w:p>
          <w:p w14:paraId="124C2793" w14:textId="77777777" w:rsidR="00C9154D" w:rsidRPr="005448F1" w:rsidRDefault="00C9154D" w:rsidP="004B690B">
            <w:pPr>
              <w:spacing w:before="0" w:line="240" w:lineRule="auto"/>
              <w:rPr>
                <w:rFonts w:cs="Tahoma"/>
              </w:rPr>
            </w:pPr>
            <w:r w:rsidRPr="005448F1">
              <w:rPr>
                <w:rFonts w:cs="Tahoma"/>
              </w:rPr>
              <w:t>Nicht zu „Lebensmitteln“ gehören:</w:t>
            </w:r>
          </w:p>
          <w:p w14:paraId="50C3BA77" w14:textId="69B49069" w:rsidR="00C9154D" w:rsidRPr="005448F1" w:rsidRDefault="00C9154D" w:rsidP="004B690B">
            <w:pPr>
              <w:spacing w:before="0" w:line="240" w:lineRule="auto"/>
              <w:ind w:left="284"/>
              <w:rPr>
                <w:rFonts w:cs="Tahoma"/>
              </w:rPr>
            </w:pPr>
            <w:r w:rsidRPr="005448F1">
              <w:rPr>
                <w:rFonts w:cs="Tahoma"/>
              </w:rPr>
              <w:t>a) Futtermittel,</w:t>
            </w:r>
          </w:p>
          <w:p w14:paraId="35CBE314" w14:textId="1C4BC221" w:rsidR="00C9154D" w:rsidRPr="005448F1" w:rsidRDefault="00C9154D" w:rsidP="004B690B">
            <w:pPr>
              <w:spacing w:before="0" w:line="240" w:lineRule="auto"/>
              <w:ind w:left="284"/>
              <w:rPr>
                <w:rFonts w:cs="Tahoma"/>
              </w:rPr>
            </w:pPr>
            <w:r w:rsidRPr="005448F1">
              <w:rPr>
                <w:rFonts w:cs="Tahoma"/>
              </w:rPr>
              <w:t>b) lebende Tiere, soweit sie nicht für das Inverkehrbringen zum menschlichen Verzehr hergerichtet worden sind,</w:t>
            </w:r>
          </w:p>
          <w:p w14:paraId="6A7B7011" w14:textId="2DAE181B" w:rsidR="00C9154D" w:rsidRPr="005448F1" w:rsidRDefault="00C9154D" w:rsidP="004B690B">
            <w:pPr>
              <w:spacing w:before="0" w:line="240" w:lineRule="auto"/>
              <w:ind w:left="284"/>
              <w:rPr>
                <w:rFonts w:cs="Tahoma"/>
              </w:rPr>
            </w:pPr>
            <w:r w:rsidRPr="005448F1">
              <w:rPr>
                <w:rFonts w:cs="Tahoma"/>
              </w:rPr>
              <w:t>c) Pflanzen vor dem Ernten,</w:t>
            </w:r>
          </w:p>
          <w:p w14:paraId="062DA013" w14:textId="0D450928" w:rsidR="00C9154D" w:rsidRPr="005448F1" w:rsidRDefault="00C9154D" w:rsidP="004B690B">
            <w:pPr>
              <w:spacing w:before="0" w:line="240" w:lineRule="auto"/>
              <w:ind w:left="284"/>
              <w:rPr>
                <w:rFonts w:cs="Tahoma"/>
              </w:rPr>
            </w:pPr>
            <w:r w:rsidRPr="005448F1">
              <w:rPr>
                <w:rFonts w:cs="Tahoma"/>
              </w:rPr>
              <w:t>d) Arzneimittel im Sinne der Richtlinien 65/65/EWG und 92/73/EWG des Rates,</w:t>
            </w:r>
          </w:p>
          <w:p w14:paraId="2A2DB7E0" w14:textId="6710BAD3" w:rsidR="00C9154D" w:rsidRPr="005448F1" w:rsidRDefault="00C9154D" w:rsidP="004B690B">
            <w:pPr>
              <w:spacing w:before="0" w:line="240" w:lineRule="auto"/>
              <w:ind w:left="284"/>
              <w:rPr>
                <w:rFonts w:cs="Tahoma"/>
              </w:rPr>
            </w:pPr>
            <w:r w:rsidRPr="005448F1">
              <w:rPr>
                <w:rFonts w:cs="Tahoma"/>
              </w:rPr>
              <w:t>e) kosmetische Mittel im Sinne der Richtlinie 76/768/EWG des Rates,</w:t>
            </w:r>
          </w:p>
          <w:p w14:paraId="41449229" w14:textId="34F066F1" w:rsidR="00C9154D" w:rsidRPr="005448F1" w:rsidRDefault="00C9154D" w:rsidP="004B690B">
            <w:pPr>
              <w:spacing w:before="0" w:line="240" w:lineRule="auto"/>
              <w:ind w:left="284"/>
              <w:rPr>
                <w:rFonts w:cs="Tahoma"/>
              </w:rPr>
            </w:pPr>
            <w:r w:rsidRPr="005448F1">
              <w:rPr>
                <w:rFonts w:cs="Tahoma"/>
              </w:rPr>
              <w:t>f) Tabak und Tabakerzeugnisse im Sinne der Richtlinie 89/622/EWG des Rates,</w:t>
            </w:r>
          </w:p>
          <w:p w14:paraId="0D19805B" w14:textId="760A3773" w:rsidR="00C9154D" w:rsidRPr="005448F1" w:rsidRDefault="00C9154D" w:rsidP="004B690B">
            <w:pPr>
              <w:spacing w:before="0" w:line="240" w:lineRule="auto"/>
              <w:ind w:left="284"/>
              <w:rPr>
                <w:rFonts w:cs="Tahoma"/>
              </w:rPr>
            </w:pPr>
            <w:r w:rsidRPr="005448F1">
              <w:rPr>
                <w:rFonts w:cs="Tahoma"/>
              </w:rPr>
              <w:t>g) Betäubungsmittel und psychotrope Stoffe im Sinne des Einheitsübereinkommens der Vereinten Nationen über Suchtstoffe, 1961, und des Übereinkommens der Vereinten Nationen über psychotrope Stoffe, 1971,</w:t>
            </w:r>
          </w:p>
          <w:p w14:paraId="5568621B" w14:textId="25993FA7" w:rsidR="00B03540" w:rsidRDefault="00C9154D" w:rsidP="004B690B">
            <w:pPr>
              <w:spacing w:before="0" w:line="240" w:lineRule="auto"/>
              <w:ind w:left="284"/>
              <w:rPr>
                <w:rFonts w:cs="Tahoma"/>
              </w:rPr>
            </w:pPr>
            <w:r w:rsidRPr="005448F1">
              <w:rPr>
                <w:rFonts w:cs="Tahoma"/>
              </w:rPr>
              <w:t>h) Rückstände und Kontaminan</w:t>
            </w:r>
            <w:r w:rsidR="00426F71">
              <w:rPr>
                <w:rFonts w:cs="Tahoma"/>
              </w:rPr>
              <w:t>ten</w:t>
            </w:r>
            <w:r w:rsidR="00B03540">
              <w:rPr>
                <w:rFonts w:cs="Tahoma"/>
              </w:rPr>
              <w:t>,</w:t>
            </w:r>
          </w:p>
          <w:p w14:paraId="28D845F2" w14:textId="69BE10A6" w:rsidR="00C9154D" w:rsidRPr="005448F1" w:rsidRDefault="00B03540" w:rsidP="004B690B">
            <w:pPr>
              <w:spacing w:before="0" w:line="240" w:lineRule="auto"/>
              <w:ind w:left="284"/>
              <w:rPr>
                <w:rFonts w:cs="Tahoma"/>
              </w:rPr>
            </w:pPr>
            <w:r w:rsidRPr="00B03540">
              <w:rPr>
                <w:rFonts w:cs="Tahoma"/>
              </w:rPr>
              <w:t>i) Medizinprodukte im Sinne der Verordnung (EU) 2017/745 des Europäischen Parlaments und des Rates</w:t>
            </w:r>
            <w:r w:rsidR="00792388">
              <w:rPr>
                <w:rFonts w:cs="Tahoma"/>
              </w:rPr>
              <w:t>.</w:t>
            </w:r>
            <w:r>
              <w:rPr>
                <w:rFonts w:cs="Tahoma"/>
              </w:rPr>
              <w:t xml:space="preserve">“ </w:t>
            </w:r>
            <w:r w:rsidR="00426F71">
              <w:rPr>
                <w:rFonts w:cs="Tahoma"/>
              </w:rPr>
              <w:t>(</w:t>
            </w:r>
            <w:r w:rsidR="000C01FA">
              <w:rPr>
                <w:rFonts w:cs="Tahoma"/>
              </w:rPr>
              <w:t xml:space="preserve">gem. </w:t>
            </w:r>
            <w:r w:rsidR="00564512">
              <w:rPr>
                <w:rFonts w:cs="Tahoma"/>
              </w:rPr>
              <w:t xml:space="preserve">Artikel </w:t>
            </w:r>
            <w:r w:rsidR="00426F71" w:rsidRPr="00741320">
              <w:rPr>
                <w:rFonts w:cs="Tahoma"/>
              </w:rPr>
              <w:t>2 der VO</w:t>
            </w:r>
            <w:r w:rsidR="00C9154D" w:rsidRPr="00741320">
              <w:rPr>
                <w:rFonts w:cs="Tahoma"/>
              </w:rPr>
              <w:t xml:space="preserve"> (EG) Nr</w:t>
            </w:r>
            <w:r w:rsidR="00564512" w:rsidRPr="00741320">
              <w:rPr>
                <w:rFonts w:cs="Tahoma"/>
              </w:rPr>
              <w:t xml:space="preserve">. </w:t>
            </w:r>
            <w:r w:rsidR="00C9154D" w:rsidRPr="00741320">
              <w:rPr>
                <w:rFonts w:cs="Tahoma"/>
              </w:rPr>
              <w:t>178/2002)</w:t>
            </w:r>
            <w:r w:rsidR="008F1A8E" w:rsidRPr="00741320">
              <w:rPr>
                <w:rFonts w:cs="Tahoma"/>
              </w:rPr>
              <w:t>.</w:t>
            </w:r>
          </w:p>
        </w:tc>
      </w:tr>
      <w:tr w:rsidR="00E02857" w:rsidRPr="005448F1" w14:paraId="1D65473F" w14:textId="77777777" w:rsidTr="006A1CA1">
        <w:tc>
          <w:tcPr>
            <w:tcW w:w="1701" w:type="dxa"/>
            <w:shd w:val="clear" w:color="auto" w:fill="auto"/>
          </w:tcPr>
          <w:p w14:paraId="75DF508C" w14:textId="013A91F0" w:rsidR="00E02857" w:rsidRPr="005448F1" w:rsidRDefault="00E02857" w:rsidP="00043700">
            <w:pPr>
              <w:spacing w:before="0" w:line="240" w:lineRule="auto"/>
              <w:rPr>
                <w:rFonts w:cs="Tahoma"/>
              </w:rPr>
            </w:pPr>
            <w:r w:rsidRPr="005448F1">
              <w:rPr>
                <w:rFonts w:cs="Tahoma"/>
              </w:rPr>
              <w:t>Lebensmittelzusatzstoff</w:t>
            </w:r>
          </w:p>
        </w:tc>
        <w:tc>
          <w:tcPr>
            <w:tcW w:w="7771" w:type="dxa"/>
            <w:gridSpan w:val="2"/>
            <w:shd w:val="clear" w:color="auto" w:fill="auto"/>
          </w:tcPr>
          <w:p w14:paraId="65A8378B" w14:textId="278125B2" w:rsidR="00E02857" w:rsidRDefault="00E02857" w:rsidP="004B690B">
            <w:pPr>
              <w:spacing w:before="0" w:after="60" w:line="240" w:lineRule="auto"/>
              <w:rPr>
                <w:rFonts w:cs="Tahoma"/>
              </w:rPr>
            </w:pPr>
            <w:r w:rsidRPr="005448F1">
              <w:rPr>
                <w:rFonts w:cs="Tahoma"/>
              </w:rPr>
              <w:t>„</w:t>
            </w:r>
            <w:r w:rsidR="000C01FA">
              <w:rPr>
                <w:rFonts w:cs="Tahoma"/>
              </w:rPr>
              <w:t xml:space="preserve">[…] </w:t>
            </w:r>
            <w:r w:rsidRPr="005448F1">
              <w:rPr>
                <w:rFonts w:cs="Tahoma"/>
              </w:rPr>
              <w:t>ein Stoff mit oder ohne Nährwert, der in der Regel weder selbst als Lebensmittel verzehrt noch als charakteristische Lebensmittelzutat verwendet wird und einem Lebensmittel aus technologischen Gründen bei der Herstellung, Verarbeitung, Zubereitung, Behandlung, Verpackung, Beförderung oder Lagerung zugesetzt wird, wodurch er selbst oder seine Nebenprodukte mittelbar oder unmittelbar zu einem Bestandteil des Lebensmittels werden oder werden können</w:t>
            </w:r>
            <w:r w:rsidR="003A0015" w:rsidRPr="005448F1">
              <w:rPr>
                <w:rFonts w:cs="Tahoma"/>
              </w:rPr>
              <w:t>.</w:t>
            </w:r>
          </w:p>
          <w:p w14:paraId="19775D3C" w14:textId="77777777" w:rsidR="003A0015" w:rsidRPr="005448F1" w:rsidRDefault="003A0015" w:rsidP="004B690B">
            <w:pPr>
              <w:spacing w:before="0" w:line="240" w:lineRule="auto"/>
              <w:rPr>
                <w:rFonts w:cs="Tahoma"/>
                <w:lang w:val="de-DE" w:eastAsia="de-DE"/>
              </w:rPr>
            </w:pPr>
            <w:r w:rsidRPr="005448F1">
              <w:rPr>
                <w:rFonts w:cs="Tahoma"/>
                <w:lang w:val="de-DE" w:eastAsia="de-DE"/>
              </w:rPr>
              <w:t>Folgende Stoffe gelten nicht als Lebensmittelzusatzstoffe:</w:t>
            </w:r>
          </w:p>
          <w:p w14:paraId="2E1804A7" w14:textId="77861A9F" w:rsidR="003A0015" w:rsidRPr="005448F1" w:rsidRDefault="003A0015" w:rsidP="004B690B">
            <w:pPr>
              <w:spacing w:before="0" w:line="240" w:lineRule="auto"/>
              <w:ind w:left="284"/>
              <w:rPr>
                <w:rFonts w:cs="Tahoma"/>
                <w:lang w:val="de-DE" w:eastAsia="de-DE"/>
              </w:rPr>
            </w:pPr>
            <w:r w:rsidRPr="005448F1">
              <w:rPr>
                <w:rFonts w:cs="Tahoma"/>
                <w:lang w:val="de-DE" w:eastAsia="de-DE"/>
              </w:rPr>
              <w:t>i</w:t>
            </w:r>
            <w:r w:rsidR="00610293" w:rsidRPr="005448F1">
              <w:rPr>
                <w:rFonts w:cs="Tahoma"/>
                <w:lang w:val="de-DE" w:eastAsia="de-DE"/>
              </w:rPr>
              <w:t>)</w:t>
            </w:r>
            <w:r w:rsidR="00610293">
              <w:rPr>
                <w:rFonts w:cs="Tahoma"/>
                <w:lang w:val="de-DE" w:eastAsia="de-DE"/>
              </w:rPr>
              <w:t xml:space="preserve"> </w:t>
            </w:r>
            <w:r w:rsidRPr="005448F1">
              <w:rPr>
                <w:rFonts w:cs="Tahoma"/>
                <w:lang w:val="de-DE" w:eastAsia="de-DE"/>
              </w:rPr>
              <w:t>Monosaccharide, Disaccharide und Oligosaccharide und wegen ihrer süßenden Eigenschaften verwendete Lebensmittel, die diese Stoffe enthalten;</w:t>
            </w:r>
          </w:p>
          <w:p w14:paraId="7B3D3B93" w14:textId="77FFC0C3" w:rsidR="003A0015" w:rsidRPr="005448F1" w:rsidRDefault="003A0015" w:rsidP="004B690B">
            <w:pPr>
              <w:spacing w:before="0" w:line="240" w:lineRule="auto"/>
              <w:ind w:left="284"/>
              <w:rPr>
                <w:rFonts w:cs="Tahoma"/>
                <w:lang w:val="de-DE" w:eastAsia="de-DE"/>
              </w:rPr>
            </w:pPr>
            <w:r w:rsidRPr="005448F1">
              <w:rPr>
                <w:rFonts w:cs="Tahoma"/>
                <w:lang w:val="de-DE" w:eastAsia="de-DE"/>
              </w:rPr>
              <w:t>ii</w:t>
            </w:r>
            <w:r w:rsidR="00610293" w:rsidRPr="005448F1">
              <w:rPr>
                <w:rFonts w:cs="Tahoma"/>
                <w:lang w:val="de-DE" w:eastAsia="de-DE"/>
              </w:rPr>
              <w:t>)</w:t>
            </w:r>
            <w:r w:rsidR="00610293">
              <w:rPr>
                <w:rFonts w:cs="Tahoma"/>
                <w:lang w:val="de-DE" w:eastAsia="de-DE"/>
              </w:rPr>
              <w:t xml:space="preserve"> </w:t>
            </w:r>
            <w:r w:rsidRPr="005448F1">
              <w:rPr>
                <w:rFonts w:cs="Tahoma"/>
                <w:lang w:val="de-DE" w:eastAsia="de-DE"/>
              </w:rPr>
              <w:t>Lebensmittel, getrocknet oder in konzentrierter Form, einschließlich Aromen, die bei der Herstellung von zusammengesetzten Lebensmitteln wegen ihrer aromatisierenden, geschmacklichen oder ernährungsphysiologischen Eigenschaften beigegeben werden und eine färbende Nebenwirkung haben;</w:t>
            </w:r>
          </w:p>
          <w:p w14:paraId="234E0F4E" w14:textId="2AD02EB0" w:rsidR="003A0015" w:rsidRPr="005448F1" w:rsidRDefault="003A0015" w:rsidP="004B690B">
            <w:pPr>
              <w:spacing w:before="0" w:line="240" w:lineRule="auto"/>
              <w:ind w:left="284"/>
              <w:rPr>
                <w:rFonts w:cs="Tahoma"/>
                <w:lang w:val="de-DE" w:eastAsia="de-DE"/>
              </w:rPr>
            </w:pPr>
            <w:r w:rsidRPr="005448F1">
              <w:rPr>
                <w:rFonts w:cs="Tahoma"/>
                <w:lang w:val="de-DE" w:eastAsia="de-DE"/>
              </w:rPr>
              <w:t>iii</w:t>
            </w:r>
            <w:r w:rsidR="00610293" w:rsidRPr="005448F1">
              <w:rPr>
                <w:rFonts w:cs="Tahoma"/>
                <w:lang w:val="de-DE" w:eastAsia="de-DE"/>
              </w:rPr>
              <w:t>)</w:t>
            </w:r>
            <w:r w:rsidR="00610293">
              <w:rPr>
                <w:rFonts w:cs="Tahoma"/>
                <w:lang w:val="de-DE" w:eastAsia="de-DE"/>
              </w:rPr>
              <w:t xml:space="preserve"> </w:t>
            </w:r>
            <w:r w:rsidRPr="005448F1">
              <w:rPr>
                <w:rFonts w:cs="Tahoma"/>
                <w:lang w:val="de-DE" w:eastAsia="de-DE"/>
              </w:rPr>
              <w:t>Stoffe, die zum Umhüllen oder Überziehen verwendet werden, aber nicht Teil der Lebensmittel sind und nicht mit diesen Lebensmitteln verzehrt werden sollen;</w:t>
            </w:r>
          </w:p>
          <w:p w14:paraId="1CB7B3FF" w14:textId="79869187" w:rsidR="003A0015" w:rsidRPr="005448F1" w:rsidRDefault="003A0015" w:rsidP="004B690B">
            <w:pPr>
              <w:spacing w:before="0" w:line="240" w:lineRule="auto"/>
              <w:ind w:left="284"/>
              <w:rPr>
                <w:rFonts w:cs="Tahoma"/>
                <w:lang w:val="de-DE" w:eastAsia="de-DE"/>
              </w:rPr>
            </w:pPr>
            <w:r w:rsidRPr="005448F1">
              <w:rPr>
                <w:rFonts w:cs="Tahoma"/>
                <w:lang w:val="de-DE" w:eastAsia="de-DE"/>
              </w:rPr>
              <w:t>iv</w:t>
            </w:r>
            <w:r w:rsidR="00610293" w:rsidRPr="005448F1">
              <w:rPr>
                <w:rFonts w:cs="Tahoma"/>
                <w:lang w:val="de-DE" w:eastAsia="de-DE"/>
              </w:rPr>
              <w:t>)</w:t>
            </w:r>
            <w:r w:rsidR="00610293">
              <w:rPr>
                <w:rFonts w:cs="Tahoma"/>
                <w:lang w:val="de-DE" w:eastAsia="de-DE"/>
              </w:rPr>
              <w:t xml:space="preserve"> </w:t>
            </w:r>
            <w:r w:rsidRPr="005448F1">
              <w:rPr>
                <w:rFonts w:cs="Tahoma"/>
                <w:lang w:val="de-DE" w:eastAsia="de-DE"/>
              </w:rPr>
              <w:t>Erzeugnisse, die Pektin enthalten und aus getrockneten Rückständen ausgepresster Äpfel oder aus getrockneten Schalen von Zitrusfrüchten oder aus einer Mischung daraus durch Behandlung mit verdünnter Säure und anschließender teilweiser Neutralisierung mit Natrium- oder Kaliumsalzen gewonnen wurden („flüssiges Pektin“);</w:t>
            </w:r>
          </w:p>
          <w:p w14:paraId="43867905" w14:textId="311B21EA" w:rsidR="003A0015" w:rsidRPr="005448F1" w:rsidRDefault="003A0015" w:rsidP="004B690B">
            <w:pPr>
              <w:spacing w:before="0" w:line="240" w:lineRule="auto"/>
              <w:ind w:left="284"/>
              <w:rPr>
                <w:rFonts w:cs="Tahoma"/>
                <w:lang w:val="de-DE" w:eastAsia="de-DE"/>
              </w:rPr>
            </w:pPr>
            <w:r w:rsidRPr="005448F1">
              <w:rPr>
                <w:rFonts w:cs="Tahoma"/>
                <w:lang w:val="de-DE" w:eastAsia="de-DE"/>
              </w:rPr>
              <w:lastRenderedPageBreak/>
              <w:t>v</w:t>
            </w:r>
            <w:r w:rsidR="00610293" w:rsidRPr="005448F1">
              <w:rPr>
                <w:rFonts w:cs="Tahoma"/>
                <w:lang w:val="de-DE" w:eastAsia="de-DE"/>
              </w:rPr>
              <w:t>)</w:t>
            </w:r>
            <w:r w:rsidR="00610293">
              <w:rPr>
                <w:rFonts w:cs="Tahoma"/>
                <w:lang w:val="de-DE" w:eastAsia="de-DE"/>
              </w:rPr>
              <w:t xml:space="preserve"> </w:t>
            </w:r>
            <w:proofErr w:type="spellStart"/>
            <w:r w:rsidRPr="005448F1">
              <w:rPr>
                <w:rFonts w:cs="Tahoma"/>
                <w:lang w:val="de-DE" w:eastAsia="de-DE"/>
              </w:rPr>
              <w:t>Kaubasen</w:t>
            </w:r>
            <w:proofErr w:type="spellEnd"/>
            <w:r w:rsidRPr="005448F1">
              <w:rPr>
                <w:rFonts w:cs="Tahoma"/>
                <w:lang w:val="de-DE" w:eastAsia="de-DE"/>
              </w:rPr>
              <w:t xml:space="preserve"> zur Herstellung von Kaugummi;</w:t>
            </w:r>
          </w:p>
          <w:p w14:paraId="03CB3655" w14:textId="147AD20E" w:rsidR="003A0015" w:rsidRPr="005448F1" w:rsidRDefault="003A0015" w:rsidP="004B690B">
            <w:pPr>
              <w:spacing w:before="0" w:line="240" w:lineRule="auto"/>
              <w:ind w:left="284"/>
              <w:rPr>
                <w:rFonts w:cs="Tahoma"/>
                <w:lang w:val="de-DE" w:eastAsia="de-DE"/>
              </w:rPr>
            </w:pPr>
            <w:r w:rsidRPr="005448F1">
              <w:rPr>
                <w:rFonts w:cs="Tahoma"/>
                <w:lang w:val="de-DE" w:eastAsia="de-DE"/>
              </w:rPr>
              <w:t>vi</w:t>
            </w:r>
            <w:r w:rsidR="00610293" w:rsidRPr="005448F1">
              <w:rPr>
                <w:rFonts w:cs="Tahoma"/>
                <w:lang w:val="de-DE" w:eastAsia="de-DE"/>
              </w:rPr>
              <w:t>)</w:t>
            </w:r>
            <w:r w:rsidR="00610293">
              <w:rPr>
                <w:rFonts w:cs="Tahoma"/>
                <w:lang w:val="de-DE" w:eastAsia="de-DE"/>
              </w:rPr>
              <w:t xml:space="preserve"> </w:t>
            </w:r>
            <w:r w:rsidRPr="005448F1">
              <w:rPr>
                <w:rFonts w:cs="Tahoma"/>
                <w:lang w:val="de-DE" w:eastAsia="de-DE"/>
              </w:rPr>
              <w:t xml:space="preserve">Weiß- oder Gelbdextrin, geröstete oder dextrinierte Stärke, durch Säure- oder Alkalibehandlung modifizierte Stärke, gebleichte Stärke, physikalisch modifizierte Stärke und mit </w:t>
            </w:r>
            <w:proofErr w:type="spellStart"/>
            <w:r w:rsidRPr="005448F1">
              <w:rPr>
                <w:rFonts w:cs="Tahoma"/>
                <w:lang w:val="de-DE" w:eastAsia="de-DE"/>
              </w:rPr>
              <w:t>amylolitischen</w:t>
            </w:r>
            <w:proofErr w:type="spellEnd"/>
            <w:r w:rsidRPr="005448F1">
              <w:rPr>
                <w:rFonts w:cs="Tahoma"/>
                <w:lang w:val="de-DE" w:eastAsia="de-DE"/>
              </w:rPr>
              <w:t xml:space="preserve"> Enzymen behandelte Stärke;</w:t>
            </w:r>
          </w:p>
          <w:p w14:paraId="04EAD02B" w14:textId="6CB7E21D" w:rsidR="003A0015" w:rsidRPr="005448F1" w:rsidRDefault="003A0015" w:rsidP="004B690B">
            <w:pPr>
              <w:spacing w:before="0" w:line="240" w:lineRule="auto"/>
              <w:ind w:left="284"/>
              <w:rPr>
                <w:rFonts w:cs="Tahoma"/>
                <w:lang w:val="de-DE" w:eastAsia="de-DE"/>
              </w:rPr>
            </w:pPr>
            <w:r w:rsidRPr="005448F1">
              <w:rPr>
                <w:rFonts w:cs="Tahoma"/>
                <w:lang w:val="de-DE" w:eastAsia="de-DE"/>
              </w:rPr>
              <w:t>vii</w:t>
            </w:r>
            <w:r w:rsidR="00610293" w:rsidRPr="005448F1">
              <w:rPr>
                <w:rFonts w:cs="Tahoma"/>
                <w:lang w:val="de-DE" w:eastAsia="de-DE"/>
              </w:rPr>
              <w:t>)</w:t>
            </w:r>
            <w:r w:rsidR="00610293">
              <w:rPr>
                <w:rFonts w:cs="Tahoma"/>
                <w:lang w:val="de-DE" w:eastAsia="de-DE"/>
              </w:rPr>
              <w:t xml:space="preserve"> </w:t>
            </w:r>
            <w:r w:rsidRPr="005448F1">
              <w:rPr>
                <w:rFonts w:cs="Tahoma"/>
                <w:lang w:val="de-DE" w:eastAsia="de-DE"/>
              </w:rPr>
              <w:t>Ammoniumchlorid;</w:t>
            </w:r>
          </w:p>
          <w:p w14:paraId="2D9072DD" w14:textId="353D5B91" w:rsidR="003A0015" w:rsidRPr="005448F1" w:rsidRDefault="003A0015" w:rsidP="004B690B">
            <w:pPr>
              <w:spacing w:before="0" w:line="240" w:lineRule="auto"/>
              <w:ind w:left="284"/>
              <w:rPr>
                <w:rFonts w:cs="Tahoma"/>
                <w:lang w:val="de-DE" w:eastAsia="de-DE"/>
              </w:rPr>
            </w:pPr>
            <w:r w:rsidRPr="005448F1">
              <w:rPr>
                <w:rFonts w:cs="Tahoma"/>
                <w:lang w:val="de-DE" w:eastAsia="de-DE"/>
              </w:rPr>
              <w:t>viii</w:t>
            </w:r>
            <w:r w:rsidR="00610293" w:rsidRPr="005448F1">
              <w:rPr>
                <w:rFonts w:cs="Tahoma"/>
                <w:lang w:val="de-DE" w:eastAsia="de-DE"/>
              </w:rPr>
              <w:t>)</w:t>
            </w:r>
            <w:r w:rsidR="00610293">
              <w:rPr>
                <w:rFonts w:cs="Tahoma"/>
                <w:lang w:val="de-DE" w:eastAsia="de-DE"/>
              </w:rPr>
              <w:t xml:space="preserve"> </w:t>
            </w:r>
            <w:r w:rsidRPr="005448F1">
              <w:rPr>
                <w:rFonts w:cs="Tahoma"/>
                <w:lang w:val="de-DE" w:eastAsia="de-DE"/>
              </w:rPr>
              <w:t xml:space="preserve">Blutplasma, Speisegelatine, </w:t>
            </w:r>
            <w:proofErr w:type="spellStart"/>
            <w:r w:rsidRPr="005448F1">
              <w:rPr>
                <w:rFonts w:cs="Tahoma"/>
                <w:lang w:val="de-DE" w:eastAsia="de-DE"/>
              </w:rPr>
              <w:t>Proteinhydrolysate</w:t>
            </w:r>
            <w:proofErr w:type="spellEnd"/>
            <w:r w:rsidRPr="005448F1">
              <w:rPr>
                <w:rFonts w:cs="Tahoma"/>
                <w:lang w:val="de-DE" w:eastAsia="de-DE"/>
              </w:rPr>
              <w:t xml:space="preserve"> und deren Salze, Milcheiweiß und Gluten;</w:t>
            </w:r>
          </w:p>
          <w:p w14:paraId="4337192E" w14:textId="523F568A" w:rsidR="003A0015" w:rsidRPr="005448F1" w:rsidRDefault="003A0015" w:rsidP="004B690B">
            <w:pPr>
              <w:spacing w:before="0" w:line="240" w:lineRule="auto"/>
              <w:ind w:left="284"/>
              <w:rPr>
                <w:rFonts w:cs="Tahoma"/>
                <w:lang w:val="de-DE" w:eastAsia="de-DE"/>
              </w:rPr>
            </w:pPr>
            <w:r w:rsidRPr="005448F1">
              <w:rPr>
                <w:rFonts w:cs="Tahoma"/>
                <w:lang w:val="de-DE" w:eastAsia="de-DE"/>
              </w:rPr>
              <w:t>ix</w:t>
            </w:r>
            <w:r w:rsidR="00610293" w:rsidRPr="005448F1">
              <w:rPr>
                <w:rFonts w:cs="Tahoma"/>
                <w:lang w:val="de-DE" w:eastAsia="de-DE"/>
              </w:rPr>
              <w:t>)</w:t>
            </w:r>
            <w:r w:rsidR="00610293">
              <w:rPr>
                <w:rFonts w:cs="Tahoma"/>
                <w:lang w:val="de-DE" w:eastAsia="de-DE"/>
              </w:rPr>
              <w:t xml:space="preserve"> </w:t>
            </w:r>
            <w:r w:rsidRPr="005448F1">
              <w:rPr>
                <w:rFonts w:cs="Tahoma"/>
                <w:lang w:val="de-DE" w:eastAsia="de-DE"/>
              </w:rPr>
              <w:t xml:space="preserve">Aminosäuren sowie deren Salze (außer Glutaminsäure, Glycin, </w:t>
            </w:r>
            <w:proofErr w:type="spellStart"/>
            <w:r w:rsidRPr="005448F1">
              <w:rPr>
                <w:rFonts w:cs="Tahoma"/>
                <w:lang w:val="de-DE" w:eastAsia="de-DE"/>
              </w:rPr>
              <w:t>Cystein</w:t>
            </w:r>
            <w:proofErr w:type="spellEnd"/>
            <w:r w:rsidRPr="005448F1">
              <w:rPr>
                <w:rFonts w:cs="Tahoma"/>
                <w:lang w:val="de-DE" w:eastAsia="de-DE"/>
              </w:rPr>
              <w:t xml:space="preserve"> und Cystin sowie deren Salze), die nicht die Funktion eines Zusatzstoffes haben;</w:t>
            </w:r>
          </w:p>
          <w:p w14:paraId="7AFD1119" w14:textId="626CC270" w:rsidR="003A0015" w:rsidRPr="005448F1" w:rsidRDefault="003A0015" w:rsidP="004B690B">
            <w:pPr>
              <w:spacing w:before="0" w:line="240" w:lineRule="auto"/>
              <w:ind w:left="284"/>
              <w:rPr>
                <w:rFonts w:cs="Tahoma"/>
                <w:lang w:val="de-DE" w:eastAsia="de-DE"/>
              </w:rPr>
            </w:pPr>
            <w:r w:rsidRPr="005448F1">
              <w:rPr>
                <w:rFonts w:cs="Tahoma"/>
                <w:lang w:val="de-DE" w:eastAsia="de-DE"/>
              </w:rPr>
              <w:t>x</w:t>
            </w:r>
            <w:r w:rsidR="00564512" w:rsidRPr="005448F1">
              <w:rPr>
                <w:rFonts w:cs="Tahoma"/>
                <w:lang w:val="de-DE" w:eastAsia="de-DE"/>
              </w:rPr>
              <w:t>)</w:t>
            </w:r>
            <w:r w:rsidR="00564512">
              <w:rPr>
                <w:rFonts w:cs="Tahoma"/>
                <w:lang w:val="de-DE" w:eastAsia="de-DE"/>
              </w:rPr>
              <w:t xml:space="preserve"> </w:t>
            </w:r>
            <w:proofErr w:type="spellStart"/>
            <w:r w:rsidRPr="005448F1">
              <w:rPr>
                <w:rFonts w:cs="Tahoma"/>
                <w:lang w:val="de-DE" w:eastAsia="de-DE"/>
              </w:rPr>
              <w:t>Kaseinate</w:t>
            </w:r>
            <w:proofErr w:type="spellEnd"/>
            <w:r w:rsidRPr="005448F1">
              <w:rPr>
                <w:rFonts w:cs="Tahoma"/>
                <w:lang w:val="de-DE" w:eastAsia="de-DE"/>
              </w:rPr>
              <w:t xml:space="preserve"> und Kasein;</w:t>
            </w:r>
          </w:p>
          <w:p w14:paraId="132213FB" w14:textId="69AC9267" w:rsidR="003A0015" w:rsidRPr="005448F1" w:rsidRDefault="003A0015" w:rsidP="004B690B">
            <w:pPr>
              <w:spacing w:before="0" w:line="240" w:lineRule="auto"/>
              <w:ind w:left="284"/>
              <w:rPr>
                <w:rFonts w:cs="Tahoma"/>
              </w:rPr>
            </w:pPr>
            <w:r w:rsidRPr="005448F1">
              <w:rPr>
                <w:rFonts w:cs="Tahoma"/>
                <w:lang w:val="de-DE" w:eastAsia="de-DE"/>
              </w:rPr>
              <w:t>xi</w:t>
            </w:r>
            <w:r w:rsidR="00564512" w:rsidRPr="005448F1">
              <w:rPr>
                <w:rFonts w:cs="Tahoma"/>
                <w:lang w:val="de-DE" w:eastAsia="de-DE"/>
              </w:rPr>
              <w:t>)</w:t>
            </w:r>
            <w:r w:rsidR="00564512">
              <w:rPr>
                <w:rFonts w:cs="Tahoma"/>
                <w:lang w:val="de-DE" w:eastAsia="de-DE"/>
              </w:rPr>
              <w:t xml:space="preserve"> </w:t>
            </w:r>
            <w:r w:rsidRPr="005448F1">
              <w:rPr>
                <w:rFonts w:cs="Tahoma"/>
                <w:lang w:val="de-DE" w:eastAsia="de-DE"/>
              </w:rPr>
              <w:t xml:space="preserve">Inulin“ </w:t>
            </w:r>
            <w:r w:rsidR="00EE51D9">
              <w:rPr>
                <w:rFonts w:cs="Tahoma"/>
              </w:rPr>
              <w:t>(</w:t>
            </w:r>
            <w:r w:rsidR="000C01FA">
              <w:rPr>
                <w:rFonts w:cs="Tahoma"/>
              </w:rPr>
              <w:t xml:space="preserve">gem. </w:t>
            </w:r>
            <w:r w:rsidR="00564512">
              <w:rPr>
                <w:rFonts w:cs="Tahoma"/>
              </w:rPr>
              <w:t xml:space="preserve">Artikel </w:t>
            </w:r>
            <w:r w:rsidR="00EE51D9">
              <w:rPr>
                <w:rFonts w:cs="Tahoma"/>
              </w:rPr>
              <w:t xml:space="preserve">3 </w:t>
            </w:r>
            <w:r w:rsidR="00564512">
              <w:rPr>
                <w:rFonts w:cs="Tahoma"/>
              </w:rPr>
              <w:t xml:space="preserve">Absatz </w:t>
            </w:r>
            <w:r w:rsidR="00426F71">
              <w:rPr>
                <w:rFonts w:cs="Tahoma"/>
              </w:rPr>
              <w:t xml:space="preserve">2 </w:t>
            </w:r>
            <w:r w:rsidR="00A318CD">
              <w:rPr>
                <w:rFonts w:cs="Tahoma"/>
              </w:rPr>
              <w:t>Buchstabe</w:t>
            </w:r>
            <w:r w:rsidR="00564512">
              <w:rPr>
                <w:rFonts w:cs="Tahoma"/>
              </w:rPr>
              <w:t xml:space="preserve"> </w:t>
            </w:r>
            <w:r w:rsidR="00426F71" w:rsidRPr="00741320">
              <w:rPr>
                <w:rFonts w:cs="Tahoma"/>
              </w:rPr>
              <w:t>a der VO</w:t>
            </w:r>
            <w:r w:rsidRPr="00741320">
              <w:rPr>
                <w:rFonts w:cs="Tahoma"/>
              </w:rPr>
              <w:t xml:space="preserve"> (EG) Nr</w:t>
            </w:r>
            <w:r w:rsidR="003E5FAA" w:rsidRPr="00741320">
              <w:rPr>
                <w:rFonts w:cs="Tahoma"/>
              </w:rPr>
              <w:t xml:space="preserve">. </w:t>
            </w:r>
            <w:r w:rsidRPr="00741320">
              <w:rPr>
                <w:rFonts w:cs="Tahoma"/>
              </w:rPr>
              <w:t>1333/2008)</w:t>
            </w:r>
            <w:r w:rsidR="008F1A8E" w:rsidRPr="00741320">
              <w:rPr>
                <w:rFonts w:cs="Tahoma"/>
              </w:rPr>
              <w:t>.</w:t>
            </w:r>
          </w:p>
        </w:tc>
      </w:tr>
      <w:tr w:rsidR="0048112A" w:rsidRPr="005448F1" w14:paraId="6B4F47AC" w14:textId="77777777" w:rsidTr="006A1CA1">
        <w:tc>
          <w:tcPr>
            <w:tcW w:w="1701" w:type="dxa"/>
            <w:shd w:val="clear" w:color="auto" w:fill="auto"/>
          </w:tcPr>
          <w:p w14:paraId="10ED8D20" w14:textId="50893078" w:rsidR="0048112A" w:rsidRPr="00115CA8" w:rsidRDefault="0048112A" w:rsidP="006A1CA1">
            <w:pPr>
              <w:spacing w:before="0" w:line="240" w:lineRule="auto"/>
              <w:rPr>
                <w:rFonts w:cs="Tahoma"/>
              </w:rPr>
            </w:pPr>
            <w:r w:rsidRPr="00115CA8">
              <w:lastRenderedPageBreak/>
              <w:t>technisch hergestelltes Nanomaterial</w:t>
            </w:r>
          </w:p>
        </w:tc>
        <w:tc>
          <w:tcPr>
            <w:tcW w:w="7771" w:type="dxa"/>
            <w:gridSpan w:val="2"/>
            <w:shd w:val="clear" w:color="auto" w:fill="auto"/>
          </w:tcPr>
          <w:p w14:paraId="044BCEF5" w14:textId="30EC2EE8" w:rsidR="0048112A" w:rsidRPr="00115CA8" w:rsidRDefault="00380BA2" w:rsidP="004B690B">
            <w:pPr>
              <w:spacing w:before="0" w:after="60" w:line="240" w:lineRule="auto"/>
              <w:rPr>
                <w:rFonts w:cs="Tahoma"/>
              </w:rPr>
            </w:pPr>
            <w:r w:rsidRPr="00115CA8">
              <w:rPr>
                <w:rFonts w:cs="Tahoma"/>
              </w:rPr>
              <w:t>„</w:t>
            </w:r>
            <w:r w:rsidR="000C01FA">
              <w:rPr>
                <w:rFonts w:cs="Tahoma"/>
              </w:rPr>
              <w:t xml:space="preserve">[…] </w:t>
            </w:r>
            <w:r w:rsidR="0048112A" w:rsidRPr="00115CA8">
              <w:rPr>
                <w:rFonts w:cs="Tahoma"/>
              </w:rPr>
              <w:t xml:space="preserve">ein absichtlich hergestelltes Material, das in einer oder mehreren Dimensionen eine Abmessung in der Größenordnung von 100 </w:t>
            </w:r>
            <w:proofErr w:type="spellStart"/>
            <w:r w:rsidR="0048112A" w:rsidRPr="00115CA8">
              <w:rPr>
                <w:rFonts w:cs="Tahoma"/>
              </w:rPr>
              <w:t>nm</w:t>
            </w:r>
            <w:proofErr w:type="spellEnd"/>
            <w:r w:rsidR="0048112A" w:rsidRPr="00115CA8">
              <w:rPr>
                <w:rFonts w:cs="Tahoma"/>
              </w:rPr>
              <w:t xml:space="preserve"> oder weniger aufweist oder dessen innere Struktur oder Oberfläche aus einzelnen funktionellen Teilen besteht, von denen viele in einer oder mehreren Dimensionen eine Abmessung in der Größenordnung von 100 </w:t>
            </w:r>
            <w:proofErr w:type="spellStart"/>
            <w:r w:rsidR="0048112A" w:rsidRPr="00115CA8">
              <w:rPr>
                <w:rFonts w:cs="Tahoma"/>
              </w:rPr>
              <w:t>nm</w:t>
            </w:r>
            <w:proofErr w:type="spellEnd"/>
            <w:r w:rsidR="0048112A" w:rsidRPr="00115CA8">
              <w:rPr>
                <w:rFonts w:cs="Tahoma"/>
              </w:rPr>
              <w:t xml:space="preserve"> oder weniger haben, einschließlich Strukturen, Agglomerate und Aggregate, die zwar größer als 100 </w:t>
            </w:r>
            <w:proofErr w:type="spellStart"/>
            <w:r w:rsidR="0048112A" w:rsidRPr="00115CA8">
              <w:rPr>
                <w:rFonts w:cs="Tahoma"/>
              </w:rPr>
              <w:t>nm</w:t>
            </w:r>
            <w:proofErr w:type="spellEnd"/>
            <w:r w:rsidR="0048112A" w:rsidRPr="00115CA8">
              <w:rPr>
                <w:rFonts w:cs="Tahoma"/>
              </w:rPr>
              <w:t xml:space="preserve"> sein können, deren durch die </w:t>
            </w:r>
            <w:proofErr w:type="spellStart"/>
            <w:r w:rsidR="0048112A" w:rsidRPr="00115CA8">
              <w:rPr>
                <w:rFonts w:cs="Tahoma"/>
              </w:rPr>
              <w:t>Nanoskaligkeit</w:t>
            </w:r>
            <w:proofErr w:type="spellEnd"/>
            <w:r w:rsidR="0048112A" w:rsidRPr="00115CA8">
              <w:rPr>
                <w:rFonts w:cs="Tahoma"/>
              </w:rPr>
              <w:t xml:space="preserve"> bedingte Eigens</w:t>
            </w:r>
            <w:r w:rsidR="00115CA8">
              <w:rPr>
                <w:rFonts w:cs="Tahoma"/>
              </w:rPr>
              <w:t>chaften jedoch erhalten bleiben</w:t>
            </w:r>
            <w:r w:rsidRPr="00115CA8">
              <w:rPr>
                <w:rFonts w:cs="Tahoma"/>
              </w:rPr>
              <w:t>“</w:t>
            </w:r>
            <w:r w:rsidR="0048112A" w:rsidRPr="00115CA8">
              <w:rPr>
                <w:rFonts w:cs="Tahoma"/>
              </w:rPr>
              <w:t xml:space="preserve"> (</w:t>
            </w:r>
            <w:r w:rsidR="000C01FA">
              <w:rPr>
                <w:rFonts w:cs="Tahoma"/>
              </w:rPr>
              <w:t xml:space="preserve">gem. </w:t>
            </w:r>
            <w:r w:rsidR="0048112A" w:rsidRPr="00115CA8">
              <w:rPr>
                <w:rFonts w:cs="Tahoma"/>
              </w:rPr>
              <w:t xml:space="preserve">Artikel 3 Absatz 2 Buchstabe f </w:t>
            </w:r>
            <w:r w:rsidR="0048112A" w:rsidRPr="00741320">
              <w:rPr>
                <w:rFonts w:cs="Tahoma"/>
              </w:rPr>
              <w:t>der VO (EU) 2015/2283)</w:t>
            </w:r>
          </w:p>
        </w:tc>
      </w:tr>
      <w:tr w:rsidR="00B678E2" w:rsidRPr="005448F1" w14:paraId="613F70A0" w14:textId="77777777" w:rsidTr="006A1CA1">
        <w:tc>
          <w:tcPr>
            <w:tcW w:w="1701" w:type="dxa"/>
            <w:shd w:val="clear" w:color="auto" w:fill="auto"/>
          </w:tcPr>
          <w:p w14:paraId="6C327918" w14:textId="27980B93" w:rsidR="00B678E2" w:rsidRPr="005448F1" w:rsidRDefault="00B678E2" w:rsidP="006A1CA1">
            <w:pPr>
              <w:spacing w:before="0" w:line="240" w:lineRule="auto"/>
              <w:rPr>
                <w:rFonts w:cs="Tahoma"/>
                <w:szCs w:val="20"/>
              </w:rPr>
            </w:pPr>
            <w:r w:rsidRPr="005448F1">
              <w:rPr>
                <w:rFonts w:cs="Tahoma"/>
                <w:szCs w:val="20"/>
              </w:rPr>
              <w:t>Unternehmer</w:t>
            </w:r>
            <w:r w:rsidR="002D2924">
              <w:rPr>
                <w:rFonts w:cs="Tahoma"/>
                <w:szCs w:val="20"/>
              </w:rPr>
              <w:t>:</w:t>
            </w:r>
            <w:r w:rsidR="00F72D1A">
              <w:rPr>
                <w:rFonts w:cs="Tahoma"/>
                <w:szCs w:val="20"/>
              </w:rPr>
              <w:t>in</w:t>
            </w:r>
            <w:r w:rsidR="003253D1">
              <w:rPr>
                <w:rFonts w:cs="Tahoma"/>
                <w:szCs w:val="20"/>
              </w:rPr>
              <w:br/>
              <w:t>(U)</w:t>
            </w:r>
          </w:p>
        </w:tc>
        <w:tc>
          <w:tcPr>
            <w:tcW w:w="7771" w:type="dxa"/>
            <w:gridSpan w:val="2"/>
            <w:shd w:val="clear" w:color="auto" w:fill="auto"/>
          </w:tcPr>
          <w:p w14:paraId="675C769E" w14:textId="1F2CAED1" w:rsidR="00B678E2" w:rsidRPr="005448F1" w:rsidRDefault="00B678E2" w:rsidP="004B690B">
            <w:pPr>
              <w:spacing w:before="0" w:line="240" w:lineRule="auto"/>
              <w:rPr>
                <w:rFonts w:cs="Tahoma"/>
                <w:szCs w:val="20"/>
                <w:lang w:val="de-DE"/>
              </w:rPr>
            </w:pPr>
            <w:r w:rsidRPr="005448F1">
              <w:rPr>
                <w:rFonts w:cs="Tahoma"/>
                <w:szCs w:val="20"/>
                <w:lang w:val="de-DE"/>
              </w:rPr>
              <w:t>„</w:t>
            </w:r>
            <w:r w:rsidR="000C01FA">
              <w:rPr>
                <w:rFonts w:cs="Tahoma"/>
                <w:szCs w:val="20"/>
                <w:lang w:val="de-DE"/>
              </w:rPr>
              <w:t xml:space="preserve">[…] </w:t>
            </w:r>
            <w:r w:rsidRPr="005448F1">
              <w:rPr>
                <w:rFonts w:cs="Tahoma"/>
              </w:rPr>
              <w:t>die natürliche oder juristische Person, die für die Einhaltung der Vorschriften dieser Verordnung</w:t>
            </w:r>
            <w:r w:rsidR="00D272FE">
              <w:rPr>
                <w:rFonts w:cs="Tahoma"/>
              </w:rPr>
              <w:t xml:space="preserve"> </w:t>
            </w:r>
            <w:r w:rsidR="00D272FE" w:rsidRPr="00D272FE">
              <w:rPr>
                <w:rFonts w:cs="Tahoma"/>
              </w:rPr>
              <w:t>[</w:t>
            </w:r>
            <w:r w:rsidR="00D272FE" w:rsidRPr="005448F1">
              <w:rPr>
                <w:rFonts w:cs="Tahoma"/>
              </w:rPr>
              <w:t>VO (EU) 2018/848</w:t>
            </w:r>
            <w:r w:rsidR="00D272FE" w:rsidRPr="00D272FE">
              <w:rPr>
                <w:rFonts w:cs="Tahoma"/>
              </w:rPr>
              <w:t>]</w:t>
            </w:r>
            <w:r w:rsidRPr="005448F1">
              <w:rPr>
                <w:rFonts w:cs="Tahoma"/>
              </w:rPr>
              <w:t xml:space="preserve"> auf jeder ihrer Kontrolle unterstehenden Stufe der Produktion, der Aufbereitung und de</w:t>
            </w:r>
            <w:r w:rsidR="005E0652" w:rsidRPr="005448F1">
              <w:rPr>
                <w:rFonts w:cs="Tahoma"/>
              </w:rPr>
              <w:t>s</w:t>
            </w:r>
            <w:r w:rsidR="001B1840" w:rsidRPr="005448F1">
              <w:rPr>
                <w:rFonts w:cs="Tahoma"/>
              </w:rPr>
              <w:t xml:space="preserve"> Vertriebs verantwortlich ist“</w:t>
            </w:r>
            <w:r w:rsidR="0048112A">
              <w:rPr>
                <w:rFonts w:cs="Tahoma"/>
              </w:rPr>
              <w:t xml:space="preserve"> </w:t>
            </w:r>
            <w:r w:rsidRPr="005448F1">
              <w:rPr>
                <w:rFonts w:cs="Tahoma"/>
              </w:rPr>
              <w:t>(</w:t>
            </w:r>
            <w:r w:rsidR="000C01FA">
              <w:rPr>
                <w:rFonts w:cs="Tahoma"/>
              </w:rPr>
              <w:t xml:space="preserve">gem. </w:t>
            </w:r>
            <w:r w:rsidRPr="005448F1">
              <w:rPr>
                <w:rFonts w:cs="Tahoma"/>
              </w:rPr>
              <w:t>Artikel 3 Ziffer 13 der VO (EU) 2018/848)</w:t>
            </w:r>
          </w:p>
        </w:tc>
      </w:tr>
      <w:tr w:rsidR="00655C0D" w:rsidRPr="005448F1" w14:paraId="108C1E4D" w14:textId="77777777" w:rsidTr="006A1CA1">
        <w:tc>
          <w:tcPr>
            <w:tcW w:w="1701" w:type="dxa"/>
            <w:shd w:val="clear" w:color="auto" w:fill="auto"/>
          </w:tcPr>
          <w:p w14:paraId="6DF5F9F5" w14:textId="2E345796" w:rsidR="00655C0D" w:rsidRPr="005448F1" w:rsidRDefault="00793051" w:rsidP="006A1CA1">
            <w:pPr>
              <w:spacing w:before="0" w:line="240" w:lineRule="auto"/>
              <w:rPr>
                <w:rFonts w:cs="Tahoma"/>
                <w:szCs w:val="20"/>
              </w:rPr>
            </w:pPr>
            <w:r>
              <w:rPr>
                <w:rFonts w:cs="Tahoma"/>
                <w:szCs w:val="20"/>
              </w:rPr>
              <w:t>ü</w:t>
            </w:r>
            <w:r w:rsidR="001428A5" w:rsidRPr="005448F1">
              <w:rPr>
                <w:rFonts w:cs="Tahoma"/>
                <w:szCs w:val="20"/>
              </w:rPr>
              <w:t>berwiegend</w:t>
            </w:r>
          </w:p>
        </w:tc>
        <w:tc>
          <w:tcPr>
            <w:tcW w:w="7771" w:type="dxa"/>
            <w:gridSpan w:val="2"/>
            <w:shd w:val="clear" w:color="auto" w:fill="auto"/>
          </w:tcPr>
          <w:p w14:paraId="2C1261A2" w14:textId="7ABE1B1D" w:rsidR="00C2365B" w:rsidRDefault="000E7C0C" w:rsidP="004B690B">
            <w:pPr>
              <w:pStyle w:val="Kommentartext"/>
              <w:spacing w:before="0" w:line="240" w:lineRule="auto"/>
            </w:pPr>
            <w:r>
              <w:t>ü</w:t>
            </w:r>
            <w:r w:rsidR="00C2365B">
              <w:t xml:space="preserve">berwiegend aus Zutaten </w:t>
            </w:r>
            <w:r w:rsidR="00B037F7">
              <w:t xml:space="preserve">landwirtschaftlichen Ursprungs </w:t>
            </w:r>
            <w:r w:rsidR="00C2365B">
              <w:t>hergestellt =</w:t>
            </w:r>
          </w:p>
          <w:p w14:paraId="10831A14" w14:textId="1841A47C" w:rsidR="00C2365B" w:rsidRPr="005448F1" w:rsidRDefault="00C2365B" w:rsidP="004B690B">
            <w:pPr>
              <w:spacing w:before="0" w:line="240" w:lineRule="auto"/>
              <w:rPr>
                <w:rFonts w:cs="Tahoma"/>
                <w:szCs w:val="20"/>
                <w:lang w:val="de-DE"/>
              </w:rPr>
            </w:pPr>
            <w:r>
              <w:t xml:space="preserve">Lebensmittel enthält </w:t>
            </w:r>
            <w:r w:rsidR="00F6224B">
              <w:rPr>
                <w:rFonts w:cs="Tahoma"/>
                <w:lang w:val="de-DE"/>
              </w:rPr>
              <w:t>&gt;</w:t>
            </w:r>
            <w:r w:rsidRPr="005448F1">
              <w:rPr>
                <w:rFonts w:cs="Tahoma"/>
                <w:lang w:val="de-DE"/>
              </w:rPr>
              <w:t xml:space="preserve"> 50 </w:t>
            </w:r>
            <w:r>
              <w:rPr>
                <w:rFonts w:cs="Tahoma"/>
                <w:lang w:val="de-DE"/>
              </w:rPr>
              <w:t>Gewichtsprozent Zutaten</w:t>
            </w:r>
            <w:r w:rsidR="00F6224B">
              <w:rPr>
                <w:rFonts w:cs="Tahoma"/>
                <w:lang w:val="de-DE"/>
              </w:rPr>
              <w:t xml:space="preserve"> landwirtschaftlichen Ursprungs</w:t>
            </w:r>
            <w:r>
              <w:rPr>
                <w:rFonts w:cs="Tahoma"/>
                <w:lang w:val="de-DE"/>
              </w:rPr>
              <w:t xml:space="preserve">, wobei </w:t>
            </w:r>
            <w:r w:rsidR="00B037F7">
              <w:rPr>
                <w:rFonts w:cs="Tahoma"/>
                <w:lang w:val="de-DE"/>
              </w:rPr>
              <w:t xml:space="preserve">hinzugefügtes </w:t>
            </w:r>
            <w:r>
              <w:rPr>
                <w:rFonts w:cs="Tahoma"/>
                <w:lang w:val="de-DE"/>
              </w:rPr>
              <w:t xml:space="preserve">Wasser und </w:t>
            </w:r>
            <w:r w:rsidR="001A593D">
              <w:rPr>
                <w:rFonts w:cs="Tahoma"/>
                <w:lang w:val="de-DE"/>
              </w:rPr>
              <w:t>Kochs</w:t>
            </w:r>
            <w:r>
              <w:rPr>
                <w:rFonts w:cs="Tahoma"/>
                <w:lang w:val="de-DE"/>
              </w:rPr>
              <w:t xml:space="preserve">alz nicht berücksichtigt werden (vgl. Anhang II Teil IV Ziffer 2.1 </w:t>
            </w:r>
            <w:r w:rsidR="00A318CD">
              <w:rPr>
                <w:rFonts w:cs="Tahoma"/>
                <w:lang w:val="de-DE"/>
              </w:rPr>
              <w:t>Buchstabe</w:t>
            </w:r>
            <w:r>
              <w:rPr>
                <w:rFonts w:cs="Tahoma"/>
                <w:lang w:val="de-DE"/>
              </w:rPr>
              <w:t xml:space="preserve"> a </w:t>
            </w:r>
            <w:r w:rsidRPr="005448F1">
              <w:rPr>
                <w:rFonts w:cs="Tahoma"/>
              </w:rPr>
              <w:t>der VO (EU) 2018/848)</w:t>
            </w:r>
          </w:p>
        </w:tc>
      </w:tr>
      <w:tr w:rsidR="00E02857" w:rsidRPr="005448F1" w14:paraId="2BA4F098" w14:textId="77777777" w:rsidTr="006A1CA1">
        <w:tc>
          <w:tcPr>
            <w:tcW w:w="1701" w:type="dxa"/>
            <w:shd w:val="clear" w:color="auto" w:fill="auto"/>
          </w:tcPr>
          <w:p w14:paraId="7D562FE8" w14:textId="3326FFFA" w:rsidR="00E02857" w:rsidRPr="005448F1" w:rsidRDefault="00E02857" w:rsidP="006A1CA1">
            <w:pPr>
              <w:spacing w:before="0" w:line="240" w:lineRule="auto"/>
              <w:rPr>
                <w:rFonts w:cs="Tahoma"/>
                <w:szCs w:val="20"/>
              </w:rPr>
            </w:pPr>
            <w:r w:rsidRPr="005448F1">
              <w:rPr>
                <w:rFonts w:cs="Tahoma"/>
              </w:rPr>
              <w:t>Verarbeitungshilfsstoff</w:t>
            </w:r>
          </w:p>
        </w:tc>
        <w:tc>
          <w:tcPr>
            <w:tcW w:w="7771" w:type="dxa"/>
            <w:gridSpan w:val="2"/>
            <w:shd w:val="clear" w:color="auto" w:fill="auto"/>
          </w:tcPr>
          <w:p w14:paraId="60EDF948" w14:textId="6A160073" w:rsidR="00E02857" w:rsidRPr="005448F1" w:rsidRDefault="003A0015" w:rsidP="004B690B">
            <w:pPr>
              <w:spacing w:before="0" w:line="240" w:lineRule="auto"/>
              <w:rPr>
                <w:rFonts w:cs="Tahoma"/>
                <w:lang w:val="de-DE" w:eastAsia="de-DE"/>
              </w:rPr>
            </w:pPr>
            <w:r w:rsidRPr="005448F1">
              <w:rPr>
                <w:rFonts w:cs="Tahoma"/>
                <w:lang w:val="de-DE" w:eastAsia="de-DE"/>
              </w:rPr>
              <w:t>„</w:t>
            </w:r>
            <w:r w:rsidR="003552CD">
              <w:rPr>
                <w:rFonts w:cs="Tahoma"/>
                <w:lang w:val="de-DE" w:eastAsia="de-DE"/>
              </w:rPr>
              <w:t xml:space="preserve">[…] </w:t>
            </w:r>
            <w:r w:rsidRPr="005448F1">
              <w:rPr>
                <w:rFonts w:cs="Tahoma"/>
                <w:lang w:val="de-DE" w:eastAsia="de-DE"/>
              </w:rPr>
              <w:t>e</w:t>
            </w:r>
            <w:r w:rsidR="00E02857" w:rsidRPr="005448F1">
              <w:rPr>
                <w:rFonts w:cs="Tahoma"/>
                <w:lang w:val="de-DE" w:eastAsia="de-DE"/>
              </w:rPr>
              <w:t>in Stoff, der</w:t>
            </w:r>
          </w:p>
          <w:p w14:paraId="1F8BA17C" w14:textId="41770C02" w:rsidR="00E02857" w:rsidRPr="005448F1" w:rsidRDefault="00E02857" w:rsidP="004B690B">
            <w:pPr>
              <w:spacing w:before="0" w:line="240" w:lineRule="auto"/>
              <w:ind w:left="284"/>
              <w:rPr>
                <w:rFonts w:cs="Tahoma"/>
                <w:lang w:val="de-DE" w:eastAsia="de-DE"/>
              </w:rPr>
            </w:pPr>
            <w:r w:rsidRPr="005448F1">
              <w:rPr>
                <w:rFonts w:cs="Tahoma"/>
                <w:lang w:val="de-DE" w:eastAsia="de-DE"/>
              </w:rPr>
              <w:t xml:space="preserve">i)  nicht als Lebensmittel </w:t>
            </w:r>
            <w:proofErr w:type="gramStart"/>
            <w:r w:rsidRPr="005448F1">
              <w:rPr>
                <w:rFonts w:cs="Tahoma"/>
                <w:lang w:val="de-DE" w:eastAsia="de-DE"/>
              </w:rPr>
              <w:t>verzehrt</w:t>
            </w:r>
            <w:proofErr w:type="gramEnd"/>
            <w:r w:rsidRPr="005448F1">
              <w:rPr>
                <w:rFonts w:cs="Tahoma"/>
                <w:lang w:val="de-DE" w:eastAsia="de-DE"/>
              </w:rPr>
              <w:t xml:space="preserve"> wird</w:t>
            </w:r>
          </w:p>
          <w:p w14:paraId="14D1AA2A" w14:textId="58D29EA7" w:rsidR="00E02857" w:rsidRPr="005448F1" w:rsidRDefault="00E02857" w:rsidP="004B690B">
            <w:pPr>
              <w:spacing w:before="0" w:line="240" w:lineRule="auto"/>
              <w:ind w:left="284"/>
              <w:rPr>
                <w:rFonts w:cs="Tahoma"/>
                <w:lang w:val="de-DE" w:eastAsia="de-DE"/>
              </w:rPr>
            </w:pPr>
            <w:r w:rsidRPr="005448F1">
              <w:rPr>
                <w:rFonts w:cs="Tahoma"/>
                <w:lang w:val="de-DE" w:eastAsia="de-DE"/>
              </w:rPr>
              <w:t>ii) bei der Verarbeitung von Rohstoffen, Lebensmitteln oder deren Zutaten aus technologis</w:t>
            </w:r>
            <w:r w:rsidR="001E3108">
              <w:rPr>
                <w:rFonts w:cs="Tahoma"/>
                <w:lang w:val="de-DE" w:eastAsia="de-DE"/>
              </w:rPr>
              <w:t xml:space="preserve">chen Gründen während der Be- oder </w:t>
            </w:r>
            <w:r w:rsidRPr="005448F1">
              <w:rPr>
                <w:rFonts w:cs="Tahoma"/>
                <w:lang w:val="de-DE" w:eastAsia="de-DE"/>
              </w:rPr>
              <w:t>Verarbeitung verwendet wird und</w:t>
            </w:r>
          </w:p>
          <w:p w14:paraId="6E78CEDD" w14:textId="48F2F40C" w:rsidR="003A0015" w:rsidRPr="005448F1" w:rsidRDefault="00E02857" w:rsidP="004B690B">
            <w:pPr>
              <w:spacing w:before="0" w:line="240" w:lineRule="auto"/>
              <w:ind w:left="284"/>
              <w:rPr>
                <w:rFonts w:cs="Tahoma"/>
                <w:lang w:val="de-DE" w:eastAsia="de-DE"/>
              </w:rPr>
            </w:pPr>
            <w:r w:rsidRPr="005448F1">
              <w:rPr>
                <w:rFonts w:cs="Tahoma"/>
                <w:lang w:val="de-DE" w:eastAsia="de-DE"/>
              </w:rPr>
              <w:t>iii) unbeabsichtigte, technisch unvermeidbare Rückstände des Stoffes oder seiner Derivate im Enderzeugnis hinterlassen kann, sofern diese Rückstände gesundheitlich unbedenklich sind und sich technologisch nicht auf das Enderzeugnis auswirken</w:t>
            </w:r>
            <w:r w:rsidR="003A0015" w:rsidRPr="005448F1">
              <w:rPr>
                <w:rFonts w:cs="Tahoma"/>
                <w:lang w:val="de-DE" w:eastAsia="de-DE"/>
              </w:rPr>
              <w:t>“ (</w:t>
            </w:r>
            <w:r w:rsidR="003552CD">
              <w:rPr>
                <w:rFonts w:cs="Tahoma"/>
                <w:lang w:val="de-DE" w:eastAsia="de-DE"/>
              </w:rPr>
              <w:t xml:space="preserve">gem. </w:t>
            </w:r>
            <w:r w:rsidR="00564512" w:rsidRPr="005448F1">
              <w:rPr>
                <w:rFonts w:cs="Tahoma"/>
              </w:rPr>
              <w:t>Artikel</w:t>
            </w:r>
            <w:r w:rsidR="00564512">
              <w:rPr>
                <w:rFonts w:cs="Tahoma"/>
              </w:rPr>
              <w:t xml:space="preserve"> </w:t>
            </w:r>
            <w:r w:rsidR="003A0015" w:rsidRPr="005448F1">
              <w:rPr>
                <w:rFonts w:cs="Tahoma"/>
              </w:rPr>
              <w:t xml:space="preserve">3 </w:t>
            </w:r>
            <w:r w:rsidR="00564512">
              <w:rPr>
                <w:rFonts w:cs="Tahoma"/>
              </w:rPr>
              <w:t xml:space="preserve">Absatz </w:t>
            </w:r>
            <w:r w:rsidR="003A0015" w:rsidRPr="005448F1">
              <w:rPr>
                <w:rFonts w:cs="Tahoma"/>
              </w:rPr>
              <w:t xml:space="preserve">2 </w:t>
            </w:r>
            <w:r w:rsidR="00A318CD">
              <w:rPr>
                <w:rFonts w:cs="Tahoma"/>
              </w:rPr>
              <w:t>Buchstabe</w:t>
            </w:r>
            <w:r w:rsidR="00564512">
              <w:rPr>
                <w:rFonts w:cs="Tahoma"/>
              </w:rPr>
              <w:t xml:space="preserve"> </w:t>
            </w:r>
            <w:r w:rsidR="003A0015" w:rsidRPr="005448F1">
              <w:rPr>
                <w:rFonts w:cs="Tahoma"/>
              </w:rPr>
              <w:t>b der Verordnung (EG) Nr</w:t>
            </w:r>
            <w:r w:rsidR="00564512" w:rsidRPr="005448F1">
              <w:rPr>
                <w:rFonts w:cs="Tahoma"/>
              </w:rPr>
              <w:t>.</w:t>
            </w:r>
            <w:r w:rsidR="00564512">
              <w:rPr>
                <w:rFonts w:cs="Tahoma"/>
              </w:rPr>
              <w:t xml:space="preserve"> </w:t>
            </w:r>
            <w:r w:rsidR="003A0015" w:rsidRPr="005448F1">
              <w:rPr>
                <w:rFonts w:cs="Tahoma"/>
              </w:rPr>
              <w:t>1333/2008)</w:t>
            </w:r>
          </w:p>
        </w:tc>
      </w:tr>
      <w:tr w:rsidR="00107DE5" w:rsidRPr="005448F1" w14:paraId="34ED9D3F" w14:textId="77777777" w:rsidTr="006A1CA1">
        <w:tc>
          <w:tcPr>
            <w:tcW w:w="1701" w:type="dxa"/>
            <w:shd w:val="clear" w:color="auto" w:fill="auto"/>
          </w:tcPr>
          <w:p w14:paraId="1679F2E5" w14:textId="1062DB3C" w:rsidR="00107DE5" w:rsidRPr="005448F1" w:rsidRDefault="003253D1" w:rsidP="006A1CA1">
            <w:pPr>
              <w:spacing w:before="0" w:line="240" w:lineRule="auto"/>
              <w:rPr>
                <w:rFonts w:cs="Tahoma"/>
                <w:szCs w:val="20"/>
              </w:rPr>
            </w:pPr>
            <w:r>
              <w:rPr>
                <w:rFonts w:cs="Tahoma"/>
                <w:szCs w:val="20"/>
              </w:rPr>
              <w:t>z</w:t>
            </w:r>
            <w:r w:rsidR="00107DE5" w:rsidRPr="005448F1">
              <w:rPr>
                <w:rFonts w:cs="Tahoma"/>
                <w:szCs w:val="20"/>
              </w:rPr>
              <w:t>uständige</w:t>
            </w:r>
            <w:r w:rsidR="00107DE5" w:rsidRPr="005448F1">
              <w:rPr>
                <w:rFonts w:cs="Tahoma"/>
                <w:szCs w:val="20"/>
              </w:rPr>
              <w:br/>
              <w:t>Behörde</w:t>
            </w:r>
            <w:r>
              <w:rPr>
                <w:rFonts w:cs="Tahoma"/>
                <w:szCs w:val="20"/>
              </w:rPr>
              <w:br/>
              <w:t>(</w:t>
            </w:r>
            <w:r w:rsidR="00491BEB">
              <w:rPr>
                <w:rFonts w:cs="Tahoma"/>
                <w:szCs w:val="20"/>
              </w:rPr>
              <w:t>BAVG</w:t>
            </w:r>
            <w:r>
              <w:rPr>
                <w:rFonts w:cs="Tahoma"/>
                <w:szCs w:val="20"/>
              </w:rPr>
              <w:t>)</w:t>
            </w:r>
          </w:p>
        </w:tc>
        <w:tc>
          <w:tcPr>
            <w:tcW w:w="7771" w:type="dxa"/>
            <w:gridSpan w:val="2"/>
            <w:shd w:val="clear" w:color="auto" w:fill="auto"/>
          </w:tcPr>
          <w:p w14:paraId="2CC82406" w14:textId="5C8AFF51" w:rsidR="00491BEB" w:rsidRPr="00491BEB" w:rsidRDefault="00491BEB" w:rsidP="00491BEB">
            <w:pPr>
              <w:spacing w:before="0" w:line="240" w:lineRule="auto"/>
              <w:rPr>
                <w:rFonts w:cs="Tahoma"/>
                <w:szCs w:val="20"/>
                <w:lang w:val="de-DE"/>
              </w:rPr>
            </w:pPr>
            <w:r>
              <w:rPr>
                <w:rFonts w:cs="Tahoma"/>
                <w:szCs w:val="20"/>
                <w:lang w:val="de-DE"/>
              </w:rPr>
              <w:t>„a) d</w:t>
            </w:r>
            <w:r w:rsidRPr="00491BEB">
              <w:rPr>
                <w:rFonts w:cs="Tahoma"/>
                <w:szCs w:val="20"/>
                <w:lang w:val="de-DE"/>
              </w:rPr>
              <w:t>ie zentralen Behörden eines Mitgliedstaats, die für die Durchführung amtlicher Kontrollen und anderer amtlicher Tätigkeiten nach dieser Verordnung</w:t>
            </w:r>
            <w:r w:rsidR="00D272FE">
              <w:rPr>
                <w:rFonts w:cs="Tahoma"/>
                <w:szCs w:val="20"/>
                <w:lang w:val="de-DE"/>
              </w:rPr>
              <w:t xml:space="preserve"> [</w:t>
            </w:r>
            <w:r w:rsidR="00D272FE" w:rsidRPr="00D272FE">
              <w:rPr>
                <w:rFonts w:cs="Tahoma"/>
              </w:rPr>
              <w:t>VO (EU) 2017/625</w:t>
            </w:r>
            <w:r w:rsidR="00D272FE">
              <w:rPr>
                <w:rFonts w:cs="Tahoma"/>
              </w:rPr>
              <w:t>]</w:t>
            </w:r>
            <w:r w:rsidRPr="00491BEB">
              <w:rPr>
                <w:rFonts w:cs="Tahoma"/>
                <w:szCs w:val="20"/>
                <w:lang w:val="de-DE"/>
              </w:rPr>
              <w:t xml:space="preserve"> und den Vorschriften gemäß Artikel 1 Absatz 2 verantwortlich sind;</w:t>
            </w:r>
          </w:p>
          <w:p w14:paraId="151AC1BD" w14:textId="77777777" w:rsidR="00491BEB" w:rsidRPr="00491BEB" w:rsidRDefault="00491BEB" w:rsidP="00491BEB">
            <w:pPr>
              <w:spacing w:before="0" w:line="240" w:lineRule="auto"/>
              <w:rPr>
                <w:rFonts w:cs="Tahoma"/>
                <w:szCs w:val="20"/>
                <w:lang w:val="de-DE"/>
              </w:rPr>
            </w:pPr>
          </w:p>
          <w:p w14:paraId="505C23BF" w14:textId="2210D3FC" w:rsidR="00491BEB" w:rsidRPr="00491BEB" w:rsidRDefault="00491BEB" w:rsidP="00491BEB">
            <w:pPr>
              <w:spacing w:before="0" w:line="240" w:lineRule="auto"/>
              <w:rPr>
                <w:rFonts w:cs="Tahoma"/>
                <w:szCs w:val="20"/>
                <w:lang w:val="de-DE"/>
              </w:rPr>
            </w:pPr>
            <w:r>
              <w:rPr>
                <w:rFonts w:cs="Tahoma"/>
                <w:szCs w:val="20"/>
                <w:lang w:val="de-DE"/>
              </w:rPr>
              <w:t>b) a</w:t>
            </w:r>
            <w:r w:rsidRPr="00491BEB">
              <w:rPr>
                <w:rFonts w:cs="Tahoma"/>
                <w:szCs w:val="20"/>
                <w:lang w:val="de-DE"/>
              </w:rPr>
              <w:t>lle anderen Behörden, denen diese Verantwortung übertragen wurde […]</w:t>
            </w:r>
            <w:r>
              <w:rPr>
                <w:rFonts w:cs="Tahoma"/>
                <w:szCs w:val="20"/>
                <w:lang w:val="de-DE"/>
              </w:rPr>
              <w:t>“</w:t>
            </w:r>
          </w:p>
          <w:p w14:paraId="5F680751" w14:textId="16FE19ED" w:rsidR="00107DE5" w:rsidRPr="005448F1" w:rsidRDefault="00107DE5" w:rsidP="00491BEB">
            <w:pPr>
              <w:spacing w:before="0" w:line="240" w:lineRule="auto"/>
              <w:rPr>
                <w:rFonts w:cs="Tahoma"/>
                <w:szCs w:val="20"/>
                <w:lang w:val="de-DE"/>
              </w:rPr>
            </w:pPr>
            <w:r w:rsidRPr="005448F1">
              <w:rPr>
                <w:rFonts w:cs="Tahoma"/>
                <w:szCs w:val="20"/>
                <w:lang w:val="de-DE"/>
              </w:rPr>
              <w:t>(</w:t>
            </w:r>
            <w:r w:rsidR="003552CD">
              <w:rPr>
                <w:rFonts w:cs="Tahoma"/>
                <w:szCs w:val="20"/>
                <w:lang w:val="de-DE"/>
              </w:rPr>
              <w:t xml:space="preserve">gem. </w:t>
            </w:r>
            <w:r w:rsidRPr="005448F1">
              <w:rPr>
                <w:rFonts w:cs="Tahoma"/>
                <w:szCs w:val="20"/>
                <w:lang w:val="de-DE"/>
              </w:rPr>
              <w:t xml:space="preserve">Artikel 3 Ziffer 3 </w:t>
            </w:r>
            <w:r w:rsidR="00A318CD">
              <w:rPr>
                <w:rFonts w:cs="Tahoma"/>
                <w:szCs w:val="20"/>
                <w:lang w:val="de-DE"/>
              </w:rPr>
              <w:t>Buchstabe</w:t>
            </w:r>
            <w:r w:rsidRPr="005448F1">
              <w:rPr>
                <w:rFonts w:cs="Tahoma"/>
                <w:szCs w:val="20"/>
                <w:lang w:val="de-DE"/>
              </w:rPr>
              <w:t xml:space="preserve"> a und b </w:t>
            </w:r>
            <w:r w:rsidRPr="00741320">
              <w:rPr>
                <w:rFonts w:cs="Tahoma"/>
                <w:szCs w:val="20"/>
                <w:lang w:val="de-DE"/>
              </w:rPr>
              <w:t>der VO (EU) 2017/625</w:t>
            </w:r>
            <w:r w:rsidRPr="005448F1">
              <w:rPr>
                <w:rFonts w:cs="Tahoma"/>
                <w:szCs w:val="20"/>
                <w:lang w:val="de-DE"/>
              </w:rPr>
              <w:t>)</w:t>
            </w:r>
          </w:p>
        </w:tc>
      </w:tr>
      <w:tr w:rsidR="003A0015" w:rsidRPr="005448F1" w14:paraId="06452DE7" w14:textId="77777777" w:rsidTr="006A1CA1">
        <w:tc>
          <w:tcPr>
            <w:tcW w:w="1701" w:type="dxa"/>
            <w:shd w:val="clear" w:color="auto" w:fill="auto"/>
          </w:tcPr>
          <w:p w14:paraId="57579C18" w14:textId="379E8621" w:rsidR="003A0015" w:rsidRPr="005448F1" w:rsidRDefault="003A0015" w:rsidP="006A1CA1">
            <w:pPr>
              <w:spacing w:before="0" w:line="240" w:lineRule="auto"/>
              <w:rPr>
                <w:rFonts w:cs="Tahoma"/>
                <w:szCs w:val="20"/>
              </w:rPr>
            </w:pPr>
            <w:r w:rsidRPr="005448F1">
              <w:rPr>
                <w:rFonts w:cs="Tahoma"/>
              </w:rPr>
              <w:t>Zutat</w:t>
            </w:r>
          </w:p>
        </w:tc>
        <w:tc>
          <w:tcPr>
            <w:tcW w:w="7771" w:type="dxa"/>
            <w:gridSpan w:val="2"/>
            <w:shd w:val="clear" w:color="auto" w:fill="auto"/>
          </w:tcPr>
          <w:p w14:paraId="570C19C3" w14:textId="64370E6F" w:rsidR="004B690B" w:rsidRPr="004B690B" w:rsidRDefault="003A0015" w:rsidP="004B690B">
            <w:pPr>
              <w:spacing w:before="0" w:line="240" w:lineRule="auto"/>
              <w:rPr>
                <w:rFonts w:cs="Tahoma"/>
              </w:rPr>
            </w:pPr>
            <w:r w:rsidRPr="005448F1">
              <w:rPr>
                <w:rFonts w:cs="Tahoma"/>
              </w:rPr>
              <w:t>„</w:t>
            </w:r>
            <w:r w:rsidR="003552CD">
              <w:rPr>
                <w:rFonts w:cs="Tahoma"/>
              </w:rPr>
              <w:t xml:space="preserve">[…] </w:t>
            </w:r>
            <w:r w:rsidRPr="005448F1">
              <w:rPr>
                <w:rFonts w:cs="Tahoma"/>
              </w:rPr>
              <w:t>jeden Stoff und jedes Erzeugnis, einschließlich Aromen, Lebensmittelzusatzstoffen und Lebensmittelenzymen, sowie jeden Bestandteil einer zusammengesetzten Zutat, der bei der Herstellung oder Zubereitung eines Lebensmittels verwendet wird und der — gegebenenfalls in veränderter Form — im Enderzeugnis vorhanden bleib</w:t>
            </w:r>
            <w:r w:rsidR="000E7C0C">
              <w:rPr>
                <w:rFonts w:cs="Tahoma"/>
              </w:rPr>
              <w:t xml:space="preserve">t; </w:t>
            </w:r>
            <w:r w:rsidR="000E7C0C" w:rsidRPr="00741320">
              <w:rPr>
                <w:rFonts w:cs="Tahoma"/>
              </w:rPr>
              <w:t xml:space="preserve">Rückstände gelten nicht als </w:t>
            </w:r>
            <w:r w:rsidR="003552CD" w:rsidRPr="00741320">
              <w:rPr>
                <w:rFonts w:cs="Tahoma"/>
              </w:rPr>
              <w:t>„</w:t>
            </w:r>
            <w:r w:rsidRPr="00741320">
              <w:rPr>
                <w:rFonts w:cs="Tahoma"/>
              </w:rPr>
              <w:t>Zutaten“ (</w:t>
            </w:r>
            <w:r w:rsidR="003552CD" w:rsidRPr="00741320">
              <w:rPr>
                <w:rFonts w:cs="Tahoma"/>
              </w:rPr>
              <w:t xml:space="preserve">gem. </w:t>
            </w:r>
            <w:r w:rsidR="00564512" w:rsidRPr="00741320">
              <w:rPr>
                <w:rFonts w:cs="Tahoma"/>
              </w:rPr>
              <w:t xml:space="preserve">Artikels </w:t>
            </w:r>
            <w:r w:rsidRPr="00741320">
              <w:rPr>
                <w:rFonts w:cs="Tahoma"/>
              </w:rPr>
              <w:t xml:space="preserve">2 </w:t>
            </w:r>
            <w:r w:rsidR="00564512" w:rsidRPr="00741320">
              <w:rPr>
                <w:rFonts w:cs="Tahoma"/>
              </w:rPr>
              <w:t xml:space="preserve">Absatz </w:t>
            </w:r>
            <w:r w:rsidR="00426F71" w:rsidRPr="00741320">
              <w:rPr>
                <w:rFonts w:cs="Tahoma"/>
              </w:rPr>
              <w:t xml:space="preserve">2 </w:t>
            </w:r>
            <w:r w:rsidR="00A318CD" w:rsidRPr="00741320">
              <w:rPr>
                <w:rFonts w:cs="Tahoma"/>
              </w:rPr>
              <w:t>Buchstabe</w:t>
            </w:r>
            <w:r w:rsidR="00564512" w:rsidRPr="00741320">
              <w:rPr>
                <w:rFonts w:cs="Tahoma"/>
              </w:rPr>
              <w:t xml:space="preserve"> </w:t>
            </w:r>
            <w:r w:rsidR="00426F71" w:rsidRPr="00741320">
              <w:rPr>
                <w:rFonts w:cs="Tahoma"/>
              </w:rPr>
              <w:t>f der VO</w:t>
            </w:r>
            <w:r w:rsidRPr="00741320">
              <w:rPr>
                <w:rFonts w:cs="Tahoma"/>
              </w:rPr>
              <w:t xml:space="preserve"> (EU) Nr</w:t>
            </w:r>
            <w:r w:rsidR="00564512" w:rsidRPr="00741320">
              <w:rPr>
                <w:rFonts w:cs="Tahoma"/>
              </w:rPr>
              <w:t xml:space="preserve">. </w:t>
            </w:r>
            <w:r w:rsidRPr="00741320">
              <w:rPr>
                <w:rFonts w:cs="Tahoma"/>
              </w:rPr>
              <w:t>1169/2011)</w:t>
            </w:r>
          </w:p>
        </w:tc>
      </w:tr>
    </w:tbl>
    <w:p w14:paraId="1690308F" w14:textId="77777777" w:rsidR="009B03B1" w:rsidRDefault="009B03B1" w:rsidP="009B03B1">
      <w:bookmarkStart w:id="7" w:name="_Toc108612088"/>
      <w:bookmarkStart w:id="8" w:name="_Toc108616577"/>
      <w:bookmarkStart w:id="9" w:name="_Toc108616618"/>
      <w:bookmarkStart w:id="10" w:name="_Toc108616700"/>
      <w:bookmarkStart w:id="11" w:name="_Toc180657492"/>
    </w:p>
    <w:p w14:paraId="0381A397" w14:textId="77777777" w:rsidR="009B03B1" w:rsidRDefault="009B03B1" w:rsidP="009B03B1">
      <w:pPr>
        <w:rPr>
          <w:sz w:val="28"/>
        </w:rPr>
      </w:pPr>
      <w:r>
        <w:br w:type="page"/>
      </w:r>
    </w:p>
    <w:p w14:paraId="59D0932C" w14:textId="34A39B17" w:rsidR="007F77E4" w:rsidRPr="001029C2" w:rsidRDefault="00AE5B29" w:rsidP="004A14B1">
      <w:pPr>
        <w:pStyle w:val="Kapitel-Navigation"/>
      </w:pPr>
      <w:r w:rsidRPr="001029C2">
        <w:lastRenderedPageBreak/>
        <w:t>VERFAHREN</w:t>
      </w:r>
      <w:bookmarkEnd w:id="7"/>
      <w:bookmarkEnd w:id="8"/>
      <w:bookmarkEnd w:id="9"/>
      <w:bookmarkEnd w:id="10"/>
      <w:bookmarkEnd w:id="11"/>
    </w:p>
    <w:p w14:paraId="299C8CDA" w14:textId="357B2582" w:rsidR="00E30D15" w:rsidRPr="001029C2" w:rsidRDefault="00E30D15" w:rsidP="00257075">
      <w:pPr>
        <w:pStyle w:val="berschrift1"/>
        <w:tabs>
          <w:tab w:val="clear" w:pos="432"/>
        </w:tabs>
        <w:ind w:left="340" w:hanging="340"/>
      </w:pPr>
      <w:bookmarkStart w:id="12" w:name="_Toc180657493"/>
      <w:r w:rsidRPr="001029C2">
        <w:t>EU-QuaDG</w:t>
      </w:r>
      <w:bookmarkEnd w:id="12"/>
    </w:p>
    <w:p w14:paraId="3FBA94C1" w14:textId="23A1A787" w:rsidR="00E30D15" w:rsidRPr="001029C2" w:rsidRDefault="00E30D15" w:rsidP="00B24E49">
      <w:pPr>
        <w:jc w:val="both"/>
      </w:pPr>
      <w:r w:rsidRPr="001029C2">
        <w:t>Die nationale Durchführung der EU-Rechtsakte auf dem Gebiet der biologischen Produkt</w:t>
      </w:r>
      <w:r w:rsidR="00173084" w:rsidRPr="001029C2">
        <w:t>ion erfolgt durch das EU-QuaDG</w:t>
      </w:r>
      <w:r w:rsidRPr="001029C2">
        <w:t>.</w:t>
      </w:r>
    </w:p>
    <w:p w14:paraId="31AAF226" w14:textId="60F17183" w:rsidR="00BA37E9" w:rsidRPr="001029C2" w:rsidRDefault="00AC4C24" w:rsidP="00BA37E9">
      <w:pPr>
        <w:pStyle w:val="berschrift1"/>
        <w:tabs>
          <w:tab w:val="clear" w:pos="432"/>
        </w:tabs>
        <w:ind w:left="340" w:hanging="340"/>
      </w:pPr>
      <w:bookmarkStart w:id="13" w:name="_Toc180657494"/>
      <w:r w:rsidRPr="001029C2">
        <w:t>Zuständigkeiten</w:t>
      </w:r>
      <w:bookmarkEnd w:id="13"/>
    </w:p>
    <w:p w14:paraId="06551D96" w14:textId="0191D59A" w:rsidR="003A545D" w:rsidRDefault="003A545D" w:rsidP="00EA63D7">
      <w:pPr>
        <w:jc w:val="both"/>
      </w:pPr>
      <w:r>
        <w:t>Zuständige Behörde</w:t>
      </w:r>
      <w:r w:rsidRPr="003A545D">
        <w:t xml:space="preserve"> </w:t>
      </w:r>
      <w:r w:rsidR="00B35277">
        <w:t>im Zusammenhang mit der</w:t>
      </w:r>
      <w:r>
        <w:t xml:space="preserve"> </w:t>
      </w:r>
      <w:r w:rsidR="001C626F">
        <w:t>vorläufige</w:t>
      </w:r>
      <w:r w:rsidR="00B35277">
        <w:t>n</w:t>
      </w:r>
      <w:r w:rsidRPr="003A545D">
        <w:t xml:space="preserve"> Zulassung nicht</w:t>
      </w:r>
      <w:r>
        <w:t>-</w:t>
      </w:r>
      <w:r w:rsidRPr="003A545D">
        <w:t>biologischer Zutaten landwirtschaftlichen Ursprungs gemäß Art</w:t>
      </w:r>
      <w:r>
        <w:t>ikel</w:t>
      </w:r>
      <w:r w:rsidRPr="003A545D">
        <w:t xml:space="preserve"> 25 der V</w:t>
      </w:r>
      <w:r w:rsidR="007D5C5C">
        <w:t>O</w:t>
      </w:r>
      <w:r w:rsidRPr="003A545D">
        <w:t xml:space="preserve"> (EU) 2018/848</w:t>
      </w:r>
      <w:r w:rsidR="006E4D90">
        <w:t>:</w:t>
      </w:r>
    </w:p>
    <w:p w14:paraId="512E41ED" w14:textId="77777777" w:rsidR="006E4D90" w:rsidRDefault="006E4D90" w:rsidP="00EA63D7">
      <w:pPr>
        <w:jc w:val="both"/>
      </w:pPr>
    </w:p>
    <w:p w14:paraId="35954B47" w14:textId="77777777" w:rsidR="006E4D90" w:rsidRPr="006E4D90" w:rsidRDefault="006E4D90" w:rsidP="006E4D90">
      <w:pPr>
        <w:jc w:val="both"/>
        <w:rPr>
          <w:b/>
          <w:bCs/>
        </w:rPr>
      </w:pPr>
      <w:r w:rsidRPr="006E4D90">
        <w:rPr>
          <w:b/>
          <w:bCs/>
        </w:rPr>
        <w:t>Bundesamt für Verbraucher:innengesundheit (BAVG)</w:t>
      </w:r>
    </w:p>
    <w:p w14:paraId="3B75B91C" w14:textId="77777777" w:rsidR="006E4D90" w:rsidRPr="00383B16" w:rsidRDefault="006E4D90" w:rsidP="006E4D90">
      <w:pPr>
        <w:jc w:val="both"/>
      </w:pPr>
      <w:r w:rsidRPr="00383B16">
        <w:t>Spargelfeldstraße 191</w:t>
      </w:r>
    </w:p>
    <w:p w14:paraId="2E4B4A9A" w14:textId="77777777" w:rsidR="006E4D90" w:rsidRPr="00383B16" w:rsidRDefault="006E4D90" w:rsidP="006E4D90">
      <w:pPr>
        <w:jc w:val="both"/>
      </w:pPr>
      <w:r w:rsidRPr="00383B16">
        <w:t>1220 Wien</w:t>
      </w:r>
    </w:p>
    <w:p w14:paraId="1979D136" w14:textId="6BB341E5" w:rsidR="006E4D90" w:rsidRPr="00383B16" w:rsidRDefault="006E4D90" w:rsidP="006E4D90">
      <w:pPr>
        <w:jc w:val="both"/>
      </w:pPr>
      <w:bookmarkStart w:id="14" w:name="_Hlk188605926"/>
      <w:r w:rsidRPr="00383B16">
        <w:t>Tel:</w:t>
      </w:r>
      <w:r w:rsidR="00383B16" w:rsidRPr="00383B16">
        <w:t xml:space="preserve"> </w:t>
      </w:r>
      <w:r w:rsidR="00706206" w:rsidRPr="00383B16">
        <w:t>+43 (0) 50</w:t>
      </w:r>
      <w:r w:rsidR="00383B16" w:rsidRPr="00383B16">
        <w:t xml:space="preserve"> </w:t>
      </w:r>
      <w:r w:rsidR="00706206" w:rsidRPr="00383B16">
        <w:t>555 33317</w:t>
      </w:r>
    </w:p>
    <w:p w14:paraId="715BC13B" w14:textId="6C978BF0" w:rsidR="006E4D90" w:rsidRPr="00383B16" w:rsidRDefault="006E4D90" w:rsidP="006E4D90">
      <w:pPr>
        <w:jc w:val="both"/>
      </w:pPr>
      <w:r w:rsidRPr="00383B16">
        <w:t>E-Mail:</w:t>
      </w:r>
      <w:r w:rsidR="00383B16" w:rsidRPr="00383B16">
        <w:t xml:space="preserve"> </w:t>
      </w:r>
      <w:hyperlink r:id="rId9" w:history="1">
        <w:r w:rsidR="001C5E79" w:rsidRPr="00BB10AA">
          <w:rPr>
            <w:rStyle w:val="Hyperlink"/>
          </w:rPr>
          <w:t>qualitaetsregelungen@bavg.gv.at</w:t>
        </w:r>
      </w:hyperlink>
      <w:r w:rsidR="001C5E79">
        <w:t xml:space="preserve"> </w:t>
      </w:r>
    </w:p>
    <w:p w14:paraId="3A600577" w14:textId="60296AAC" w:rsidR="006E4D90" w:rsidRPr="00383B16" w:rsidRDefault="006E4D90" w:rsidP="006E4D90">
      <w:pPr>
        <w:jc w:val="both"/>
        <w:rPr>
          <w:lang w:val="en-GB"/>
        </w:rPr>
      </w:pPr>
      <w:r w:rsidRPr="00383B16">
        <w:rPr>
          <w:lang w:val="en-GB"/>
        </w:rPr>
        <w:t>URL:</w:t>
      </w:r>
      <w:r w:rsidR="00383B16" w:rsidRPr="00383B16">
        <w:rPr>
          <w:lang w:val="en-GB"/>
        </w:rPr>
        <w:t xml:space="preserve"> </w:t>
      </w:r>
      <w:hyperlink r:id="rId10" w:history="1">
        <w:r w:rsidR="001C5E79" w:rsidRPr="00BB10AA">
          <w:rPr>
            <w:rStyle w:val="Hyperlink"/>
            <w:lang w:val="en-GB"/>
          </w:rPr>
          <w:t>https://www.bavg.gv.at</w:t>
        </w:r>
      </w:hyperlink>
      <w:r w:rsidR="001C5E79">
        <w:rPr>
          <w:lang w:val="en-GB"/>
        </w:rPr>
        <w:t xml:space="preserve"> </w:t>
      </w:r>
    </w:p>
    <w:bookmarkEnd w:id="14"/>
    <w:p w14:paraId="33C2E495" w14:textId="24A89724" w:rsidR="003A545D" w:rsidRPr="00383B16" w:rsidRDefault="003A545D" w:rsidP="00EA63D7">
      <w:pPr>
        <w:jc w:val="both"/>
        <w:rPr>
          <w:lang w:val="en-GB"/>
        </w:rPr>
      </w:pPr>
    </w:p>
    <w:p w14:paraId="0D8F0F0D" w14:textId="0C9A813B" w:rsidR="00741202" w:rsidRDefault="002D2924" w:rsidP="00C4078F">
      <w:pPr>
        <w:jc w:val="both"/>
      </w:pPr>
      <w:proofErr w:type="spellStart"/>
      <w:proofErr w:type="gramStart"/>
      <w:r>
        <w:t>Der</w:t>
      </w:r>
      <w:r w:rsidR="00216086">
        <w:t>:</w:t>
      </w:r>
      <w:r>
        <w:t>Die</w:t>
      </w:r>
      <w:proofErr w:type="spellEnd"/>
      <w:proofErr w:type="gramEnd"/>
      <w:r>
        <w:t xml:space="preserve"> </w:t>
      </w:r>
      <w:r w:rsidR="00637FAB">
        <w:t>U</w:t>
      </w:r>
      <w:r w:rsidR="00E268E7" w:rsidRPr="001029C2">
        <w:t xml:space="preserve"> muss zum Antragszeitpunkt dem Kontrollsystem gemäß Artikel 34 der VO (EU) 2018/848 unterstehen.</w:t>
      </w:r>
    </w:p>
    <w:p w14:paraId="3C933442" w14:textId="0EF79722" w:rsidR="000F2B54" w:rsidRDefault="000F2B54" w:rsidP="005C11D7">
      <w:pPr>
        <w:pStyle w:val="berschrift1"/>
      </w:pPr>
      <w:bookmarkStart w:id="15" w:name="_Toc180657495"/>
      <w:r w:rsidRPr="005C11D7">
        <w:t>Rechtsvorschriften</w:t>
      </w:r>
      <w:bookmarkEnd w:id="15"/>
    </w:p>
    <w:p w14:paraId="4B6DAAF3" w14:textId="3B6ADD1F" w:rsidR="00EA07A7" w:rsidRDefault="00EA07A7" w:rsidP="00EA07A7">
      <w:r>
        <w:t>Die Rechtsvorschriften iZm dem Zulassungsverfahren von nicht</w:t>
      </w:r>
      <w:r w:rsidR="00A03092">
        <w:t>-</w:t>
      </w:r>
      <w:r>
        <w:t xml:space="preserve">biologischen Zutaten landwirtschaftlichen Ursprungs ergeben sich insbesondere aus den Artikeln 7, </w:t>
      </w:r>
      <w:r w:rsidR="00DF25C1">
        <w:t xml:space="preserve">16, </w:t>
      </w:r>
      <w:r>
        <w:t>24 und 25 sowie aus Anhang II Teil IV der VO (EU) 2018/848. Die relevanten Auszüge sind in Anlage A dieser Verfahrensanweisung dargestellt.</w:t>
      </w:r>
    </w:p>
    <w:p w14:paraId="608D491C" w14:textId="361FE9BF" w:rsidR="002F7BF5" w:rsidRDefault="008D489F" w:rsidP="004F6CC2">
      <w:pPr>
        <w:pStyle w:val="berschrift1"/>
        <w:tabs>
          <w:tab w:val="clear" w:pos="432"/>
        </w:tabs>
        <w:ind w:left="340" w:hanging="340"/>
      </w:pPr>
      <w:bookmarkStart w:id="16" w:name="_Toc180657496"/>
      <w:r>
        <w:t>Verwaltungsablauf</w:t>
      </w:r>
      <w:bookmarkEnd w:id="16"/>
    </w:p>
    <w:tbl>
      <w:tblPr>
        <w:tblW w:w="9838" w:type="dxa"/>
        <w:tblInd w:w="85" w:type="dxa"/>
        <w:tblBorders>
          <w:top w:val="single" w:sz="2" w:space="0" w:color="000000"/>
          <w:bottom w:val="single" w:sz="2" w:space="0" w:color="000000"/>
          <w:insideH w:val="single" w:sz="2" w:space="0" w:color="000000"/>
        </w:tblBorders>
        <w:tblLayout w:type="fixed"/>
        <w:tblCellMar>
          <w:left w:w="70" w:type="dxa"/>
          <w:right w:w="70" w:type="dxa"/>
        </w:tblCellMar>
        <w:tblLook w:val="0000" w:firstRow="0" w:lastRow="0" w:firstColumn="0" w:lastColumn="0" w:noHBand="0" w:noVBand="0"/>
      </w:tblPr>
      <w:tblGrid>
        <w:gridCol w:w="766"/>
        <w:gridCol w:w="7371"/>
        <w:gridCol w:w="1701"/>
      </w:tblGrid>
      <w:tr w:rsidR="00AC4C24" w:rsidRPr="009C7748" w14:paraId="3EC0521C" w14:textId="77777777" w:rsidTr="00F6726C">
        <w:tc>
          <w:tcPr>
            <w:tcW w:w="766" w:type="dxa"/>
            <w:tcBorders>
              <w:top w:val="single" w:sz="2" w:space="0" w:color="000000"/>
              <w:bottom w:val="single" w:sz="2" w:space="0" w:color="000000"/>
              <w:right w:val="single" w:sz="2" w:space="0" w:color="000000"/>
            </w:tcBorders>
            <w:shd w:val="clear" w:color="auto" w:fill="auto"/>
            <w:noWrap/>
            <w:tcMar>
              <w:top w:w="85" w:type="dxa"/>
              <w:left w:w="85" w:type="dxa"/>
              <w:bottom w:w="85" w:type="dxa"/>
              <w:right w:w="85" w:type="dxa"/>
            </w:tcMar>
            <w:vAlign w:val="center"/>
          </w:tcPr>
          <w:p w14:paraId="13C833D3" w14:textId="77777777" w:rsidR="00AC4C24" w:rsidRPr="00AC4C24" w:rsidRDefault="00D72FA5" w:rsidP="00AC4C24">
            <w:pPr>
              <w:pStyle w:val="SpalteNrStart"/>
              <w:rPr>
                <w:color w:val="auto"/>
              </w:rPr>
            </w:pPr>
            <w:r>
              <w:rPr>
                <w:color w:val="auto"/>
              </w:rPr>
              <w:t>Pkt</w:t>
            </w:r>
            <w:r w:rsidR="00AC4C24" w:rsidRPr="00AC4C24">
              <w:rPr>
                <w:color w:val="auto"/>
              </w:rPr>
              <w:t>.</w:t>
            </w:r>
          </w:p>
        </w:tc>
        <w:tc>
          <w:tcPr>
            <w:tcW w:w="7371" w:type="dxa"/>
            <w:tcBorders>
              <w:top w:val="single" w:sz="2" w:space="0" w:color="000000"/>
              <w:bottom w:val="single" w:sz="2" w:space="0" w:color="000000"/>
              <w:right w:val="single" w:sz="2" w:space="0" w:color="000000"/>
            </w:tcBorders>
            <w:tcMar>
              <w:top w:w="85" w:type="dxa"/>
              <w:left w:w="85" w:type="dxa"/>
              <w:bottom w:w="85" w:type="dxa"/>
              <w:right w:w="85" w:type="dxa"/>
            </w:tcMar>
            <w:vAlign w:val="center"/>
          </w:tcPr>
          <w:p w14:paraId="0278EB6A" w14:textId="77777777" w:rsidR="00AC4C24" w:rsidRPr="00AC4C24" w:rsidRDefault="00D72FA5" w:rsidP="00AC4C24">
            <w:pPr>
              <w:pStyle w:val="SpalteTtigkeitStart"/>
              <w:rPr>
                <w:color w:val="auto"/>
              </w:rPr>
            </w:pPr>
            <w:r>
              <w:rPr>
                <w:color w:val="auto"/>
              </w:rPr>
              <w:t>Schritt(e)</w:t>
            </w:r>
          </w:p>
        </w:tc>
        <w:tc>
          <w:tcPr>
            <w:tcW w:w="1701" w:type="dxa"/>
            <w:tcBorders>
              <w:top w:val="single" w:sz="2" w:space="0" w:color="000000"/>
              <w:bottom w:val="single" w:sz="2" w:space="0" w:color="000000"/>
            </w:tcBorders>
            <w:shd w:val="clear" w:color="auto" w:fill="auto"/>
            <w:noWrap/>
            <w:tcMar>
              <w:top w:w="85" w:type="dxa"/>
              <w:left w:w="85" w:type="dxa"/>
              <w:bottom w:w="85" w:type="dxa"/>
              <w:right w:w="85" w:type="dxa"/>
            </w:tcMar>
            <w:vAlign w:val="center"/>
          </w:tcPr>
          <w:p w14:paraId="73EBF91A" w14:textId="4343D984" w:rsidR="00AC4C24" w:rsidRPr="00AC4C24" w:rsidRDefault="00C8278F" w:rsidP="00AC4C24">
            <w:pPr>
              <w:pStyle w:val="SpaltedurchgefhrtStart"/>
              <w:rPr>
                <w:color w:val="auto"/>
              </w:rPr>
            </w:pPr>
            <w:r>
              <w:rPr>
                <w:color w:val="auto"/>
              </w:rPr>
              <w:t>v</w:t>
            </w:r>
            <w:r w:rsidR="00AC4C24" w:rsidRPr="00AC4C24">
              <w:rPr>
                <w:color w:val="auto"/>
              </w:rPr>
              <w:t>erantwortlich</w:t>
            </w:r>
          </w:p>
        </w:tc>
      </w:tr>
      <w:tr w:rsidR="004A4656" w:rsidRPr="004A4656" w14:paraId="78812025" w14:textId="77777777" w:rsidTr="00F6726C">
        <w:tc>
          <w:tcPr>
            <w:tcW w:w="766" w:type="dxa"/>
            <w:tcBorders>
              <w:bottom w:val="single" w:sz="2" w:space="0" w:color="000000"/>
            </w:tcBorders>
            <w:shd w:val="clear" w:color="auto" w:fill="auto"/>
            <w:noWrap/>
            <w:tcMar>
              <w:top w:w="85" w:type="dxa"/>
              <w:left w:w="85" w:type="dxa"/>
              <w:bottom w:w="85" w:type="dxa"/>
              <w:right w:w="85" w:type="dxa"/>
            </w:tcMar>
            <w:vAlign w:val="center"/>
          </w:tcPr>
          <w:p w14:paraId="17454BE0" w14:textId="77777777" w:rsidR="00AE5B29" w:rsidRDefault="00AE5B29" w:rsidP="000164BB">
            <w:pPr>
              <w:pStyle w:val="SpalteNrStart"/>
              <w:rPr>
                <w:color w:val="00B050"/>
              </w:rPr>
            </w:pPr>
            <w:r w:rsidRPr="00553497">
              <w:rPr>
                <w:color w:val="00B050"/>
              </w:rPr>
              <w:t>Start</w:t>
            </w:r>
          </w:p>
          <w:p w14:paraId="731AC9B8" w14:textId="651B7528" w:rsidR="000167E3" w:rsidRPr="00553497" w:rsidRDefault="000167E3" w:rsidP="000164BB">
            <w:pPr>
              <w:pStyle w:val="SpalteNrStart"/>
              <w:rPr>
                <w:color w:val="00B050"/>
              </w:rPr>
            </w:pPr>
            <w:r>
              <w:rPr>
                <w:color w:val="00B050"/>
              </w:rPr>
              <w:t>I</w:t>
            </w:r>
            <w:r w:rsidR="001F4054">
              <w:rPr>
                <w:color w:val="00B050"/>
              </w:rPr>
              <w:t>.a.</w:t>
            </w:r>
          </w:p>
        </w:tc>
        <w:tc>
          <w:tcPr>
            <w:tcW w:w="7371" w:type="dxa"/>
            <w:tcMar>
              <w:top w:w="85" w:type="dxa"/>
              <w:left w:w="85" w:type="dxa"/>
              <w:bottom w:w="85" w:type="dxa"/>
              <w:right w:w="85" w:type="dxa"/>
            </w:tcMar>
            <w:vAlign w:val="center"/>
          </w:tcPr>
          <w:p w14:paraId="65B997F8" w14:textId="61DEB881" w:rsidR="00AE5B29" w:rsidRPr="00553497" w:rsidRDefault="00216086" w:rsidP="0093746C">
            <w:pPr>
              <w:pStyle w:val="SpalteTtigkeitStart"/>
              <w:rPr>
                <w:color w:val="00B050"/>
              </w:rPr>
            </w:pPr>
            <w:r>
              <w:rPr>
                <w:color w:val="00B050"/>
              </w:rPr>
              <w:t>U</w:t>
            </w:r>
            <w:r w:rsidR="00CD4086" w:rsidRPr="00553497">
              <w:rPr>
                <w:color w:val="00B050"/>
              </w:rPr>
              <w:t xml:space="preserve"> </w:t>
            </w:r>
            <w:r w:rsidR="008956F0">
              <w:rPr>
                <w:color w:val="00B050"/>
              </w:rPr>
              <w:t>beabsichtigt</w:t>
            </w:r>
            <w:r w:rsidR="00094C67">
              <w:rPr>
                <w:color w:val="00B050"/>
              </w:rPr>
              <w:t xml:space="preserve"> Antrag</w:t>
            </w:r>
            <w:r w:rsidR="00CD4086" w:rsidRPr="00553497">
              <w:rPr>
                <w:color w:val="00B050"/>
              </w:rPr>
              <w:t xml:space="preserve"> </w:t>
            </w:r>
            <w:r w:rsidR="00C8278F" w:rsidRPr="00553497">
              <w:rPr>
                <w:color w:val="00B050"/>
              </w:rPr>
              <w:t xml:space="preserve">auf </w:t>
            </w:r>
            <w:r w:rsidR="004D7074">
              <w:rPr>
                <w:color w:val="00B050"/>
              </w:rPr>
              <w:t xml:space="preserve">temporäre nationale </w:t>
            </w:r>
            <w:r w:rsidR="00C8278F" w:rsidRPr="00553497">
              <w:rPr>
                <w:color w:val="00B050"/>
              </w:rPr>
              <w:t>Zulassung</w:t>
            </w:r>
            <w:r w:rsidR="0084735E">
              <w:rPr>
                <w:color w:val="00B050"/>
              </w:rPr>
              <w:t xml:space="preserve"> </w:t>
            </w:r>
            <w:r w:rsidR="008956F0">
              <w:rPr>
                <w:color w:val="00B050"/>
              </w:rPr>
              <w:t>(</w:t>
            </w:r>
            <w:r w:rsidR="006A1CA1">
              <w:rPr>
                <w:color w:val="00B050"/>
              </w:rPr>
              <w:t>Initial</w:t>
            </w:r>
            <w:r w:rsidR="0093746C">
              <w:rPr>
                <w:color w:val="00B050"/>
              </w:rPr>
              <w:t>antrag</w:t>
            </w:r>
            <w:r w:rsidR="00672680">
              <w:rPr>
                <w:color w:val="00B050"/>
              </w:rPr>
              <w:t xml:space="preserve"> oder </w:t>
            </w:r>
            <w:r w:rsidR="008956F0">
              <w:rPr>
                <w:color w:val="00B050"/>
              </w:rPr>
              <w:t xml:space="preserve">1. oder 2. </w:t>
            </w:r>
            <w:r w:rsidR="004D7074">
              <w:rPr>
                <w:color w:val="00B050"/>
              </w:rPr>
              <w:t>Verlängerung</w:t>
            </w:r>
            <w:r w:rsidR="0019141D">
              <w:rPr>
                <w:color w:val="00B050"/>
              </w:rPr>
              <w:t>santrag</w:t>
            </w:r>
            <w:r w:rsidR="0084735E">
              <w:rPr>
                <w:color w:val="00B050"/>
              </w:rPr>
              <w:t>)</w:t>
            </w:r>
            <w:r w:rsidR="00C8278F" w:rsidRPr="00553497">
              <w:rPr>
                <w:color w:val="00B050"/>
              </w:rPr>
              <w:t xml:space="preserve"> </w:t>
            </w:r>
            <w:r w:rsidR="003725EA" w:rsidRPr="00553497">
              <w:rPr>
                <w:color w:val="00B050"/>
              </w:rPr>
              <w:t>eine</w:t>
            </w:r>
            <w:r w:rsidR="00C8278F" w:rsidRPr="00553497">
              <w:rPr>
                <w:color w:val="00B050"/>
              </w:rPr>
              <w:t>r</w:t>
            </w:r>
            <w:r w:rsidR="003725EA" w:rsidRPr="00553497">
              <w:rPr>
                <w:color w:val="00B050"/>
              </w:rPr>
              <w:t xml:space="preserve"> </w:t>
            </w:r>
            <w:r w:rsidR="002332EA" w:rsidRPr="00553497">
              <w:rPr>
                <w:color w:val="00B050"/>
              </w:rPr>
              <w:t>n</w:t>
            </w:r>
            <w:r w:rsidR="00C472EE">
              <w:rPr>
                <w:color w:val="00B050"/>
              </w:rPr>
              <w:t>icht</w:t>
            </w:r>
            <w:r w:rsidR="00ED7FAE">
              <w:rPr>
                <w:color w:val="00B050"/>
              </w:rPr>
              <w:t>-</w:t>
            </w:r>
            <w:r w:rsidR="003725EA" w:rsidRPr="00553497">
              <w:rPr>
                <w:color w:val="00B050"/>
              </w:rPr>
              <w:t>biologische</w:t>
            </w:r>
            <w:r w:rsidR="00553497">
              <w:rPr>
                <w:color w:val="00B050"/>
              </w:rPr>
              <w:t>n</w:t>
            </w:r>
            <w:r w:rsidR="003725EA" w:rsidRPr="00553497">
              <w:rPr>
                <w:color w:val="00B050"/>
              </w:rPr>
              <w:t xml:space="preserve"> Zutat</w:t>
            </w:r>
            <w:r w:rsidR="002676C5">
              <w:rPr>
                <w:color w:val="00B050"/>
              </w:rPr>
              <w:t xml:space="preserve"> landwirtschaftlichen Ursprungs</w:t>
            </w:r>
            <w:r w:rsidR="008956F0">
              <w:rPr>
                <w:color w:val="00B050"/>
              </w:rPr>
              <w:t xml:space="preserve"> zu stellen</w:t>
            </w:r>
          </w:p>
        </w:tc>
        <w:tc>
          <w:tcPr>
            <w:tcW w:w="1701" w:type="dxa"/>
            <w:shd w:val="clear" w:color="auto" w:fill="auto"/>
            <w:noWrap/>
            <w:tcMar>
              <w:top w:w="85" w:type="dxa"/>
              <w:left w:w="85" w:type="dxa"/>
              <w:bottom w:w="85" w:type="dxa"/>
              <w:right w:w="85" w:type="dxa"/>
            </w:tcMar>
            <w:vAlign w:val="center"/>
          </w:tcPr>
          <w:p w14:paraId="1C07F650" w14:textId="77777777" w:rsidR="00AE5B29" w:rsidRPr="00553497" w:rsidRDefault="0003780E" w:rsidP="00FA5E64">
            <w:pPr>
              <w:pStyle w:val="SpaltedurchgefhrtStart"/>
              <w:rPr>
                <w:color w:val="00B050"/>
              </w:rPr>
            </w:pPr>
            <w:r w:rsidRPr="00553497">
              <w:rPr>
                <w:color w:val="00B050"/>
              </w:rPr>
              <w:t>U</w:t>
            </w:r>
          </w:p>
        </w:tc>
      </w:tr>
      <w:tr w:rsidR="0014294D" w:rsidRPr="00B6648A" w14:paraId="1B76AE34" w14:textId="77777777" w:rsidTr="00F6726C">
        <w:tc>
          <w:tcPr>
            <w:tcW w:w="766" w:type="dxa"/>
            <w:tcBorders>
              <w:left w:val="nil"/>
            </w:tcBorders>
            <w:shd w:val="clear" w:color="auto" w:fill="F2F2F2" w:themeFill="background1" w:themeFillShade="F2"/>
            <w:noWrap/>
            <w:tcMar>
              <w:top w:w="85" w:type="dxa"/>
              <w:left w:w="85" w:type="dxa"/>
              <w:bottom w:w="85" w:type="dxa"/>
              <w:right w:w="85" w:type="dxa"/>
            </w:tcMar>
            <w:vAlign w:val="center"/>
          </w:tcPr>
          <w:p w14:paraId="2C486EA0" w14:textId="77777777" w:rsidR="0014294D" w:rsidRPr="00FD2E09" w:rsidRDefault="0014294D" w:rsidP="00D93DFD">
            <w:pPr>
              <w:pStyle w:val="berschrift2"/>
              <w:keepNext w:val="0"/>
            </w:pPr>
          </w:p>
        </w:tc>
        <w:tc>
          <w:tcPr>
            <w:tcW w:w="7371" w:type="dxa"/>
            <w:tcBorders>
              <w:bottom w:val="single" w:sz="2" w:space="0" w:color="000000"/>
            </w:tcBorders>
            <w:shd w:val="clear" w:color="auto" w:fill="F2F2F2" w:themeFill="background1" w:themeFillShade="F2"/>
            <w:tcMar>
              <w:top w:w="85" w:type="dxa"/>
              <w:left w:w="85" w:type="dxa"/>
              <w:bottom w:w="85" w:type="dxa"/>
              <w:right w:w="85" w:type="dxa"/>
            </w:tcMar>
            <w:vAlign w:val="center"/>
          </w:tcPr>
          <w:p w14:paraId="71C8BCC6" w14:textId="206BF260" w:rsidR="0014294D" w:rsidRPr="00733DEB" w:rsidRDefault="0014294D" w:rsidP="00D93DFD">
            <w:pPr>
              <w:pStyle w:val="SpalteTtigkeit"/>
              <w:rPr>
                <w:i/>
              </w:rPr>
            </w:pPr>
            <w:r w:rsidRPr="00733DEB">
              <w:rPr>
                <w:i/>
              </w:rPr>
              <w:t xml:space="preserve">ggf. Kontakt mit </w:t>
            </w:r>
            <w:r w:rsidR="00D6712E">
              <w:rPr>
                <w:i/>
              </w:rPr>
              <w:t>BAVG</w:t>
            </w:r>
            <w:r w:rsidR="00D6712E" w:rsidRPr="00733DEB">
              <w:rPr>
                <w:i/>
              </w:rPr>
              <w:t xml:space="preserve"> </w:t>
            </w:r>
            <w:r w:rsidRPr="00733DEB">
              <w:rPr>
                <w:i/>
              </w:rPr>
              <w:t>aufnehmen</w:t>
            </w:r>
          </w:p>
        </w:tc>
        <w:tc>
          <w:tcPr>
            <w:tcW w:w="1701" w:type="dxa"/>
            <w:shd w:val="clear" w:color="auto" w:fill="F2F2F2" w:themeFill="background1" w:themeFillShade="F2"/>
            <w:noWrap/>
            <w:tcMar>
              <w:top w:w="85" w:type="dxa"/>
              <w:left w:w="85" w:type="dxa"/>
              <w:bottom w:w="85" w:type="dxa"/>
              <w:right w:w="85" w:type="dxa"/>
            </w:tcMar>
            <w:vAlign w:val="center"/>
          </w:tcPr>
          <w:p w14:paraId="3CFEF12A" w14:textId="739AAD5A" w:rsidR="0014294D" w:rsidRPr="00733DEB" w:rsidRDefault="0014294D" w:rsidP="00D93DFD">
            <w:pPr>
              <w:pStyle w:val="Spaltedurchgefhrt"/>
              <w:rPr>
                <w:i/>
              </w:rPr>
            </w:pPr>
            <w:r w:rsidRPr="00733DEB">
              <w:rPr>
                <w:i/>
              </w:rPr>
              <w:t>U</w:t>
            </w:r>
          </w:p>
        </w:tc>
      </w:tr>
      <w:tr w:rsidR="00733DEB" w:rsidRPr="00B6648A" w14:paraId="5A07D097" w14:textId="77777777" w:rsidTr="00F6726C">
        <w:tc>
          <w:tcPr>
            <w:tcW w:w="766" w:type="dxa"/>
            <w:tcBorders>
              <w:left w:val="nil"/>
            </w:tcBorders>
            <w:shd w:val="clear" w:color="auto" w:fill="FFFFFF" w:themeFill="background1"/>
            <w:noWrap/>
            <w:tcMar>
              <w:top w:w="85" w:type="dxa"/>
              <w:left w:w="85" w:type="dxa"/>
              <w:bottom w:w="85" w:type="dxa"/>
              <w:right w:w="85" w:type="dxa"/>
            </w:tcMar>
            <w:vAlign w:val="center"/>
          </w:tcPr>
          <w:p w14:paraId="31269117" w14:textId="77777777" w:rsidR="00733DEB" w:rsidRPr="00FD2E09" w:rsidRDefault="00733DEB" w:rsidP="00D93DFD">
            <w:pPr>
              <w:pStyle w:val="berschrift2"/>
              <w:keepNext w:val="0"/>
            </w:pPr>
          </w:p>
        </w:tc>
        <w:tc>
          <w:tcPr>
            <w:tcW w:w="7371" w:type="dxa"/>
            <w:tcBorders>
              <w:bottom w:val="single" w:sz="2" w:space="0" w:color="000000"/>
            </w:tcBorders>
            <w:shd w:val="clear" w:color="auto" w:fill="FFFFFF" w:themeFill="background1"/>
            <w:tcMar>
              <w:top w:w="85" w:type="dxa"/>
              <w:left w:w="85" w:type="dxa"/>
              <w:bottom w:w="85" w:type="dxa"/>
              <w:right w:w="85" w:type="dxa"/>
            </w:tcMar>
            <w:vAlign w:val="center"/>
          </w:tcPr>
          <w:p w14:paraId="04505F26" w14:textId="07B6CB08" w:rsidR="00733DEB" w:rsidRDefault="00733DEB" w:rsidP="002B1C7E">
            <w:pPr>
              <w:pStyle w:val="SpalteTtigkeit"/>
            </w:pPr>
            <w:r w:rsidRPr="00733DEB">
              <w:t xml:space="preserve">U auf </w:t>
            </w:r>
            <w:r w:rsidR="00C53203">
              <w:t>Anhang</w:t>
            </w:r>
            <w:r w:rsidR="002B1C7E">
              <w:t xml:space="preserve"> V Teil B</w:t>
            </w:r>
            <w:r w:rsidR="00C53203">
              <w:t xml:space="preserve"> der </w:t>
            </w:r>
            <w:r w:rsidR="00EE4C6D">
              <w:t>D-</w:t>
            </w:r>
            <w:r w:rsidR="00C53203">
              <w:t>VO (EU) 2021/1165</w:t>
            </w:r>
            <w:r w:rsidR="00672680">
              <w:t>,</w:t>
            </w:r>
            <w:r w:rsidR="00C53203">
              <w:t xml:space="preserve"> auf nationale Liste der </w:t>
            </w:r>
            <w:r w:rsidR="002A4A98">
              <w:t xml:space="preserve">in AT </w:t>
            </w:r>
            <w:r w:rsidR="00672680">
              <w:t>temporär</w:t>
            </w:r>
            <w:r w:rsidR="004D7074">
              <w:t xml:space="preserve"> zugelassenen nicht</w:t>
            </w:r>
            <w:r w:rsidR="00ED7FAE">
              <w:t>-</w:t>
            </w:r>
            <w:r w:rsidR="00C53203">
              <w:t>biologischen Zutaten</w:t>
            </w:r>
            <w:r w:rsidR="002B1C7E">
              <w:t xml:space="preserve"> (</w:t>
            </w:r>
            <w:hyperlink r:id="rId11" w:history="1">
              <w:r w:rsidR="00E14529">
                <w:rPr>
                  <w:rStyle w:val="Hyperlink"/>
                </w:rPr>
                <w:t>Bericht</w:t>
              </w:r>
              <w:bookmarkStart w:id="17" w:name="_Ref180592061"/>
              <w:r w:rsidR="00E14529">
                <w:rPr>
                  <w:rStyle w:val="Funotenzeichen"/>
                  <w:color w:val="0000FF"/>
                  <w:u w:val="single"/>
                </w:rPr>
                <w:footnoteReference w:id="1"/>
              </w:r>
              <w:bookmarkEnd w:id="17"/>
              <w:r w:rsidR="00E14529">
                <w:rPr>
                  <w:rStyle w:val="Hyperlink"/>
                </w:rPr>
                <w:t xml:space="preserve"> (Positivliste)</w:t>
              </w:r>
              <w:r w:rsidR="00E14529" w:rsidRPr="0087360E">
                <w:rPr>
                  <w:rStyle w:val="Hyperlink"/>
                </w:rPr>
                <w:t xml:space="preserve"> d</w:t>
              </w:r>
              <w:r w:rsidR="00E14529">
                <w:rPr>
                  <w:rStyle w:val="Hyperlink"/>
                </w:rPr>
                <w:t xml:space="preserve">er temporär </w:t>
              </w:r>
              <w:r w:rsidR="00E14529" w:rsidRPr="00AD598C">
                <w:rPr>
                  <w:rStyle w:val="Hyperlink"/>
                </w:rPr>
                <w:t>zugelassenen nicht</w:t>
              </w:r>
              <w:r w:rsidR="00E14529">
                <w:rPr>
                  <w:rStyle w:val="Hyperlink"/>
                </w:rPr>
                <w:t>-</w:t>
              </w:r>
              <w:r w:rsidR="00E14529" w:rsidRPr="00AD598C">
                <w:rPr>
                  <w:rStyle w:val="Hyperlink"/>
                </w:rPr>
                <w:t>biologischen Zutaten landwirtschaftlichen Ursprungs</w:t>
              </w:r>
            </w:hyperlink>
            <w:r w:rsidR="002B1C7E">
              <w:t xml:space="preserve">) </w:t>
            </w:r>
            <w:r w:rsidR="00672680">
              <w:t>und</w:t>
            </w:r>
            <w:r w:rsidR="00303CAB">
              <w:t xml:space="preserve"> ggf.</w:t>
            </w:r>
            <w:r w:rsidR="00672680">
              <w:t xml:space="preserve"> auf Entscheidungs</w:t>
            </w:r>
            <w:r w:rsidR="00893838">
              <w:t>tabelle</w:t>
            </w:r>
            <w:r w:rsidR="00672680">
              <w:t xml:space="preserve"> gemäß </w:t>
            </w:r>
            <w:r w:rsidR="001F4054" w:rsidRPr="001F4054">
              <w:rPr>
                <w:color w:val="4F81BD" w:themeColor="accent1"/>
                <w:szCs w:val="20"/>
                <w:u w:val="single"/>
              </w:rPr>
              <w:t>Kapitel 5</w:t>
            </w:r>
            <w:r w:rsidR="00672680">
              <w:t xml:space="preserve"> hinweisen:</w:t>
            </w:r>
          </w:p>
          <w:p w14:paraId="0DF97190" w14:textId="56B2E006" w:rsidR="00FC7C05" w:rsidRDefault="00FC7C05" w:rsidP="00672680">
            <w:pPr>
              <w:pStyle w:val="SpalteTtigkeit"/>
              <w:numPr>
                <w:ilvl w:val="1"/>
                <w:numId w:val="1"/>
              </w:numPr>
            </w:pPr>
            <w:r w:rsidRPr="00672680">
              <w:rPr>
                <w:u w:val="single"/>
              </w:rPr>
              <w:t>wenn</w:t>
            </w:r>
            <w:r>
              <w:t xml:space="preserve"> nicht</w:t>
            </w:r>
            <w:r w:rsidR="00ED7FAE">
              <w:t>-</w:t>
            </w:r>
            <w:r>
              <w:t>biologische Zutat grundsätzlich als biologische Zutat verfügbar</w:t>
            </w:r>
            <w:r w:rsidR="00F71FEC">
              <w:t xml:space="preserve"> wäre</w:t>
            </w:r>
            <w:r>
              <w:t>, aber vorübergehend nicht erhältlich ist</w:t>
            </w:r>
            <w:r w:rsidR="00144C36">
              <w:t xml:space="preserve"> und noch keine temporäre nationale Zulassung </w:t>
            </w:r>
            <w:r w:rsidR="002A4A98">
              <w:t xml:space="preserve">in AT </w:t>
            </w:r>
            <w:r w:rsidR="00144C36">
              <w:t>erfolgte</w:t>
            </w:r>
            <w:r>
              <w:t xml:space="preserve">, dann U auf F_0004 </w:t>
            </w:r>
            <w:r w:rsidR="008956F0">
              <w:t>und auf zeitliche Be</w:t>
            </w:r>
            <w:r w:rsidR="00A22BA8">
              <w:t>grenzung</w:t>
            </w:r>
            <w:r w:rsidR="008956F0">
              <w:t xml:space="preserve"> der </w:t>
            </w:r>
            <w:r w:rsidR="00154483">
              <w:t xml:space="preserve">nationalen </w:t>
            </w:r>
            <w:r w:rsidR="008956F0">
              <w:t>Zulassung</w:t>
            </w:r>
            <w:r w:rsidR="004276B0">
              <w:t xml:space="preserve"> </w:t>
            </w:r>
            <w:r w:rsidR="000167E3">
              <w:lastRenderedPageBreak/>
              <w:t>(maximal</w:t>
            </w:r>
            <w:r w:rsidR="004276B0">
              <w:t xml:space="preserve"> 6 Monate)</w:t>
            </w:r>
            <w:r w:rsidR="008956F0">
              <w:t xml:space="preserve"> und auf eingeschränkte Verlängerungsmöglichkeiten </w:t>
            </w:r>
            <w:r w:rsidR="00AD587E">
              <w:t>(</w:t>
            </w:r>
            <w:r w:rsidR="00EE4C6D">
              <w:t xml:space="preserve">insgesamt </w:t>
            </w:r>
            <w:r w:rsidR="00AD587E">
              <w:t xml:space="preserve">zwei Mal für </w:t>
            </w:r>
            <w:r w:rsidR="00A22BA8">
              <w:t xml:space="preserve">jeweils </w:t>
            </w:r>
            <w:r w:rsidR="000167E3">
              <w:t>maximal</w:t>
            </w:r>
            <w:r w:rsidR="00AD587E">
              <w:t xml:space="preserve"> 6 Monate) </w:t>
            </w:r>
            <w:r>
              <w:t>hinweisen</w:t>
            </w:r>
            <w:r w:rsidR="00C3413A">
              <w:t xml:space="preserve"> und weiter mit </w:t>
            </w:r>
            <w:r w:rsidR="00C3413A" w:rsidRPr="00C3413A">
              <w:rPr>
                <w:color w:val="4F81BD" w:themeColor="accent1"/>
                <w:szCs w:val="20"/>
                <w:u w:val="single"/>
              </w:rPr>
              <w:t>Punkt 4.3</w:t>
            </w:r>
            <w:r w:rsidR="00C3413A">
              <w:t>;</w:t>
            </w:r>
          </w:p>
          <w:p w14:paraId="7B335626" w14:textId="05998FE5" w:rsidR="00ED320F" w:rsidRDefault="00ED320F" w:rsidP="00ED320F">
            <w:pPr>
              <w:pStyle w:val="SpalteTtigkeit"/>
              <w:numPr>
                <w:ilvl w:val="1"/>
                <w:numId w:val="1"/>
              </w:numPr>
            </w:pPr>
            <w:r w:rsidRPr="00672680">
              <w:rPr>
                <w:u w:val="single"/>
              </w:rPr>
              <w:t>wenn</w:t>
            </w:r>
            <w:r>
              <w:t xml:space="preserve"> nicht</w:t>
            </w:r>
            <w:r w:rsidR="00ED7FAE">
              <w:t>-</w:t>
            </w:r>
            <w:r>
              <w:t>biologische Zutat grundsätzlich als biologische Zutat verfügbar</w:t>
            </w:r>
            <w:r w:rsidR="00F71FEC">
              <w:t xml:space="preserve"> wäre</w:t>
            </w:r>
            <w:r>
              <w:t xml:space="preserve">, aber vorübergehend wieder nicht erhältlich ist und bereits eine temporäre nationale Zulassung </w:t>
            </w:r>
            <w:r w:rsidR="002A4A98">
              <w:t xml:space="preserve">in AT </w:t>
            </w:r>
            <w:r>
              <w:t xml:space="preserve">vorliegt/vorlag, aber die Verlängerungsmöglichkeiten noch nicht ausgeschöpft wurden und keine Einwände durch andere MS </w:t>
            </w:r>
            <w:r w:rsidRPr="00144C36">
              <w:t xml:space="preserve">zur </w:t>
            </w:r>
            <w:r>
              <w:t>Zulassung erhoben wurden</w:t>
            </w:r>
            <w:r w:rsidRPr="00144C36">
              <w:t xml:space="preserve">, </w:t>
            </w:r>
            <w:r>
              <w:t xml:space="preserve">dann U auf F_0004 und auf zeitliche Begrenzung </w:t>
            </w:r>
            <w:r w:rsidR="00EE4C6D">
              <w:t xml:space="preserve">der nationalen Zulassung </w:t>
            </w:r>
            <w:r>
              <w:t>(max</w:t>
            </w:r>
            <w:r w:rsidR="000167E3">
              <w:t>imal</w:t>
            </w:r>
            <w:r>
              <w:t xml:space="preserve"> 6 Monate) und auf Einschränkung</w:t>
            </w:r>
            <w:r w:rsidR="00AD587E">
              <w:t xml:space="preserve"> oder </w:t>
            </w:r>
            <w:r w:rsidR="00FE75F9">
              <w:t xml:space="preserve">bevorstehendes </w:t>
            </w:r>
            <w:r w:rsidR="00AD587E">
              <w:t>Ende</w:t>
            </w:r>
            <w:r>
              <w:t xml:space="preserve"> der Anzahl der Verlängerungs</w:t>
            </w:r>
            <w:r w:rsidR="002B1C7E">
              <w:t>möglichkeiten</w:t>
            </w:r>
            <w:r>
              <w:t xml:space="preserve"> (</w:t>
            </w:r>
            <w:r w:rsidR="00F71FEC">
              <w:t xml:space="preserve">insgesamt </w:t>
            </w:r>
            <w:r w:rsidR="000167E3">
              <w:t>zwei Mal für jeweils maximal 6 Monate</w:t>
            </w:r>
            <w:r w:rsidR="00FE75F9">
              <w:t>)</w:t>
            </w:r>
            <w:r>
              <w:t xml:space="preserve"> hinweisen und weiter mit </w:t>
            </w:r>
            <w:r w:rsidRPr="00C3413A">
              <w:rPr>
                <w:color w:val="4F81BD" w:themeColor="accent1"/>
                <w:szCs w:val="20"/>
                <w:u w:val="single"/>
              </w:rPr>
              <w:t>Punkt 4.3</w:t>
            </w:r>
            <w:r>
              <w:t>;</w:t>
            </w:r>
          </w:p>
          <w:p w14:paraId="02B4BE8A" w14:textId="05B6030C" w:rsidR="000167E3" w:rsidRDefault="00144C36" w:rsidP="00144C36">
            <w:pPr>
              <w:pStyle w:val="SpalteTtigkeit"/>
              <w:numPr>
                <w:ilvl w:val="1"/>
                <w:numId w:val="1"/>
              </w:numPr>
            </w:pPr>
            <w:r w:rsidRPr="00672680">
              <w:rPr>
                <w:u w:val="single"/>
              </w:rPr>
              <w:t>wenn</w:t>
            </w:r>
            <w:r>
              <w:t xml:space="preserve"> nicht</w:t>
            </w:r>
            <w:r w:rsidR="00ED7FAE">
              <w:t>-</w:t>
            </w:r>
            <w:r>
              <w:t>biologische Zutat grundsätzlich als biologische Zutat verfügbar</w:t>
            </w:r>
            <w:r w:rsidR="00F71FEC">
              <w:t xml:space="preserve"> wäre</w:t>
            </w:r>
            <w:r>
              <w:t xml:space="preserve">, aber vorübergehend wieder nicht erhältlich ist und bereits eine temporäre nationale Zulassung </w:t>
            </w:r>
            <w:r w:rsidR="002A4A98">
              <w:t xml:space="preserve">in AT </w:t>
            </w:r>
            <w:r>
              <w:t xml:space="preserve">vorliegt/vorlag, aber </w:t>
            </w:r>
            <w:r w:rsidR="00ED320F">
              <w:t>Einwände</w:t>
            </w:r>
            <w:r>
              <w:t xml:space="preserve"> </w:t>
            </w:r>
            <w:r w:rsidRPr="00144C36">
              <w:t xml:space="preserve">zur </w:t>
            </w:r>
            <w:r>
              <w:t>Z</w:t>
            </w:r>
            <w:r w:rsidRPr="00144C36">
              <w:t xml:space="preserve">ulassung </w:t>
            </w:r>
            <w:r w:rsidR="00ED320F">
              <w:t xml:space="preserve">erhoben wurden, </w:t>
            </w:r>
            <w:r>
              <w:t xml:space="preserve">dann </w:t>
            </w:r>
            <w:r w:rsidR="00FE75F9">
              <w:t xml:space="preserve">mit </w:t>
            </w:r>
            <w:r>
              <w:t xml:space="preserve">U </w:t>
            </w:r>
            <w:r w:rsidR="00ED320F">
              <w:t xml:space="preserve">Einwände zur </w:t>
            </w:r>
            <w:proofErr w:type="gramStart"/>
            <w:r w:rsidR="00ED320F">
              <w:t>potentiellen</w:t>
            </w:r>
            <w:proofErr w:type="gramEnd"/>
            <w:r w:rsidR="00ED320F">
              <w:t xml:space="preserve"> </w:t>
            </w:r>
            <w:r>
              <w:t xml:space="preserve">Verfügbarkeit </w:t>
            </w:r>
            <w:r w:rsidR="00FE75F9">
              <w:t>abklären</w:t>
            </w:r>
            <w:r w:rsidR="000167E3">
              <w:t xml:space="preserve"> und im Falle der </w:t>
            </w:r>
            <w:r w:rsidR="00890473">
              <w:t>fortwährenden</w:t>
            </w:r>
            <w:r w:rsidR="000167E3">
              <w:t xml:space="preserve"> vorübergehenden Nicht-Verfügbarkeit weiter mit </w:t>
            </w:r>
            <w:r w:rsidR="002F7329" w:rsidRPr="00C3413A">
              <w:rPr>
                <w:color w:val="4F81BD" w:themeColor="accent1"/>
                <w:szCs w:val="20"/>
                <w:u w:val="single"/>
              </w:rPr>
              <w:t>Punkt 4.3</w:t>
            </w:r>
            <w:r w:rsidR="000167E3">
              <w:t>;</w:t>
            </w:r>
          </w:p>
          <w:p w14:paraId="7B5977E1" w14:textId="7EAE84E7" w:rsidR="00C3413A" w:rsidRPr="00115CA8" w:rsidRDefault="00FC7C05" w:rsidP="00154483">
            <w:pPr>
              <w:pStyle w:val="SpalteTtigkeit"/>
              <w:numPr>
                <w:ilvl w:val="1"/>
                <w:numId w:val="1"/>
              </w:numPr>
            </w:pPr>
            <w:r w:rsidRPr="00672680">
              <w:rPr>
                <w:u w:val="single"/>
              </w:rPr>
              <w:t>wenn</w:t>
            </w:r>
            <w:r>
              <w:t xml:space="preserve"> nicht</w:t>
            </w:r>
            <w:r w:rsidR="00ED7FAE">
              <w:t>-</w:t>
            </w:r>
            <w:r>
              <w:t>biologische Zutat</w:t>
            </w:r>
            <w:r w:rsidR="004276B0">
              <w:t xml:space="preserve"> grundsätzlich</w:t>
            </w:r>
            <w:r w:rsidR="00016F99">
              <w:t xml:space="preserve"> und damit strukturell be</w:t>
            </w:r>
            <w:r w:rsidR="00EA07A7">
              <w:t>dingt</w:t>
            </w:r>
            <w:r w:rsidR="004276B0">
              <w:t xml:space="preserve"> </w:t>
            </w:r>
            <w:r>
              <w:t xml:space="preserve">nicht </w:t>
            </w:r>
            <w:r w:rsidR="00115CA8">
              <w:t xml:space="preserve">als biologische </w:t>
            </w:r>
            <w:r w:rsidR="00115CA8" w:rsidRPr="00115CA8">
              <w:t xml:space="preserve">Zutat </w:t>
            </w:r>
            <w:r w:rsidRPr="00115CA8">
              <w:t>verfügbar</w:t>
            </w:r>
            <w:r w:rsidR="00672680" w:rsidRPr="00115CA8">
              <w:t xml:space="preserve"> ist</w:t>
            </w:r>
            <w:r w:rsidRPr="00115CA8">
              <w:t xml:space="preserve">, dann U auf </w:t>
            </w:r>
            <w:r w:rsidR="00C3413A" w:rsidRPr="00115CA8">
              <w:t xml:space="preserve">Verfahren der </w:t>
            </w:r>
            <w:r w:rsidRPr="00115CA8">
              <w:t xml:space="preserve">Aufnahme in den Anhang </w:t>
            </w:r>
            <w:r w:rsidR="00F4498A" w:rsidRPr="00115CA8">
              <w:t xml:space="preserve">V </w:t>
            </w:r>
            <w:r w:rsidR="00C34104">
              <w:t xml:space="preserve">Teil B </w:t>
            </w:r>
            <w:r w:rsidRPr="00115CA8">
              <w:t xml:space="preserve">der </w:t>
            </w:r>
            <w:r w:rsidR="00EE4C6D">
              <w:t>D-</w:t>
            </w:r>
            <w:r w:rsidRPr="00115CA8">
              <w:t xml:space="preserve">VO (EU) 2021/1165 </w:t>
            </w:r>
            <w:r w:rsidR="00FE75F9" w:rsidRPr="00115CA8">
              <w:t xml:space="preserve">gemäß </w:t>
            </w:r>
            <w:r w:rsidR="00FE75F9" w:rsidRPr="00115CA8">
              <w:rPr>
                <w:color w:val="4F81BD" w:themeColor="accent1"/>
                <w:szCs w:val="20"/>
                <w:u w:val="single"/>
              </w:rPr>
              <w:t xml:space="preserve">Kapitel </w:t>
            </w:r>
            <w:r w:rsidR="00175AC8" w:rsidRPr="00115CA8">
              <w:rPr>
                <w:color w:val="4F81BD" w:themeColor="accent1"/>
                <w:szCs w:val="20"/>
                <w:u w:val="single"/>
              </w:rPr>
              <w:t>8</w:t>
            </w:r>
            <w:r w:rsidR="00FE75F9" w:rsidRPr="00115CA8">
              <w:t xml:space="preserve"> </w:t>
            </w:r>
            <w:r w:rsidR="00C3413A" w:rsidRPr="00115CA8">
              <w:t>hinweisen;</w:t>
            </w:r>
          </w:p>
          <w:p w14:paraId="2F98F783" w14:textId="0F2CCD03" w:rsidR="00144C36" w:rsidRPr="00733DEB" w:rsidRDefault="00C3413A" w:rsidP="00175AC8">
            <w:pPr>
              <w:pStyle w:val="SpalteTtigkeit"/>
              <w:numPr>
                <w:ilvl w:val="1"/>
                <w:numId w:val="1"/>
              </w:numPr>
            </w:pPr>
            <w:r w:rsidRPr="00115CA8">
              <w:rPr>
                <w:u w:val="single"/>
              </w:rPr>
              <w:t>wenn</w:t>
            </w:r>
            <w:r w:rsidRPr="00115CA8">
              <w:t xml:space="preserve"> Verlängerungsmöglichkeiten ausgeschöpft sind, dann U auf Verfahren der Aufnahme in den Anhang</w:t>
            </w:r>
            <w:r w:rsidR="00F4498A" w:rsidRPr="00115CA8">
              <w:t xml:space="preserve"> V</w:t>
            </w:r>
            <w:r w:rsidRPr="00115CA8">
              <w:t xml:space="preserve"> </w:t>
            </w:r>
            <w:r w:rsidR="00C34104">
              <w:t xml:space="preserve">Teil B </w:t>
            </w:r>
            <w:r w:rsidRPr="00115CA8">
              <w:t>der</w:t>
            </w:r>
            <w:r w:rsidRPr="00C3413A">
              <w:t xml:space="preserve"> </w:t>
            </w:r>
            <w:r w:rsidR="00EE4C6D">
              <w:t>D-</w:t>
            </w:r>
            <w:r w:rsidRPr="00C3413A">
              <w:t xml:space="preserve">VO (EU) 2021/1165 </w:t>
            </w:r>
            <w:r w:rsidR="00FE75F9">
              <w:t xml:space="preserve">gemäß </w:t>
            </w:r>
            <w:r w:rsidR="00FE75F9" w:rsidRPr="001F4054">
              <w:rPr>
                <w:color w:val="4F81BD" w:themeColor="accent1"/>
                <w:szCs w:val="20"/>
                <w:u w:val="single"/>
              </w:rPr>
              <w:t xml:space="preserve">Kapitel </w:t>
            </w:r>
            <w:r w:rsidR="00175AC8">
              <w:rPr>
                <w:color w:val="4F81BD" w:themeColor="accent1"/>
                <w:szCs w:val="20"/>
                <w:u w:val="single"/>
              </w:rPr>
              <w:t>8</w:t>
            </w:r>
            <w:r w:rsidR="00FE75F9">
              <w:t xml:space="preserve"> </w:t>
            </w:r>
            <w:r>
              <w:t>hinweisen</w:t>
            </w:r>
            <w:r>
              <w:rPr>
                <w:szCs w:val="20"/>
              </w:rPr>
              <w:t>.</w:t>
            </w:r>
          </w:p>
        </w:tc>
        <w:tc>
          <w:tcPr>
            <w:tcW w:w="1701" w:type="dxa"/>
            <w:shd w:val="clear" w:color="auto" w:fill="FFFFFF" w:themeFill="background1"/>
            <w:noWrap/>
            <w:tcMar>
              <w:top w:w="85" w:type="dxa"/>
              <w:left w:w="85" w:type="dxa"/>
              <w:bottom w:w="85" w:type="dxa"/>
              <w:right w:w="85" w:type="dxa"/>
            </w:tcMar>
            <w:vAlign w:val="center"/>
          </w:tcPr>
          <w:p w14:paraId="1A5C17C0" w14:textId="33D3FC3B" w:rsidR="00733DEB" w:rsidRPr="00733DEB" w:rsidRDefault="00121985" w:rsidP="00D93DFD">
            <w:pPr>
              <w:pStyle w:val="Spaltedurchgefhrt"/>
            </w:pPr>
            <w:r>
              <w:lastRenderedPageBreak/>
              <w:t>BAVG</w:t>
            </w:r>
          </w:p>
        </w:tc>
      </w:tr>
      <w:tr w:rsidR="00FE75F9" w:rsidRPr="004A4656" w14:paraId="044C0749" w14:textId="77777777" w:rsidTr="00310D0E">
        <w:tc>
          <w:tcPr>
            <w:tcW w:w="766" w:type="dxa"/>
            <w:tcBorders>
              <w:bottom w:val="single" w:sz="2" w:space="0" w:color="000000"/>
            </w:tcBorders>
            <w:shd w:val="clear" w:color="auto" w:fill="auto"/>
            <w:noWrap/>
            <w:tcMar>
              <w:top w:w="85" w:type="dxa"/>
              <w:left w:w="85" w:type="dxa"/>
              <w:bottom w:w="85" w:type="dxa"/>
              <w:right w:w="85" w:type="dxa"/>
            </w:tcMar>
            <w:vAlign w:val="center"/>
          </w:tcPr>
          <w:p w14:paraId="4F67E63D" w14:textId="77777777" w:rsidR="00FE75F9" w:rsidRDefault="00FE75F9" w:rsidP="00310D0E">
            <w:pPr>
              <w:pStyle w:val="SpalteNrStart"/>
              <w:rPr>
                <w:color w:val="00B050"/>
              </w:rPr>
            </w:pPr>
            <w:r w:rsidRPr="00553497">
              <w:rPr>
                <w:color w:val="00B050"/>
              </w:rPr>
              <w:t>Start</w:t>
            </w:r>
          </w:p>
          <w:p w14:paraId="72D8EAD6" w14:textId="780FCBD7" w:rsidR="000167E3" w:rsidRPr="00553497" w:rsidRDefault="000167E3" w:rsidP="001F4054">
            <w:pPr>
              <w:pStyle w:val="SpalteNrStart"/>
              <w:rPr>
                <w:color w:val="00B050"/>
              </w:rPr>
            </w:pPr>
            <w:r>
              <w:rPr>
                <w:color w:val="00B050"/>
              </w:rPr>
              <w:t>I</w:t>
            </w:r>
            <w:r w:rsidR="001F4054">
              <w:rPr>
                <w:color w:val="00B050"/>
              </w:rPr>
              <w:t>.b.</w:t>
            </w:r>
          </w:p>
        </w:tc>
        <w:tc>
          <w:tcPr>
            <w:tcW w:w="7371" w:type="dxa"/>
            <w:tcMar>
              <w:top w:w="85" w:type="dxa"/>
              <w:left w:w="85" w:type="dxa"/>
              <w:bottom w:w="85" w:type="dxa"/>
              <w:right w:w="85" w:type="dxa"/>
            </w:tcMar>
            <w:vAlign w:val="center"/>
          </w:tcPr>
          <w:p w14:paraId="06B5F767" w14:textId="2DA9F597" w:rsidR="00FE75F9" w:rsidRPr="00553497" w:rsidRDefault="00216086" w:rsidP="0019141D">
            <w:pPr>
              <w:pStyle w:val="SpalteTtigkeitStart"/>
              <w:rPr>
                <w:color w:val="00B050"/>
              </w:rPr>
            </w:pPr>
            <w:r>
              <w:rPr>
                <w:color w:val="00B050"/>
              </w:rPr>
              <w:t>U</w:t>
            </w:r>
            <w:r w:rsidR="00FE75F9" w:rsidRPr="00553497">
              <w:rPr>
                <w:color w:val="00B050"/>
              </w:rPr>
              <w:t xml:space="preserve"> </w:t>
            </w:r>
            <w:r w:rsidR="00FE75F9">
              <w:rPr>
                <w:color w:val="00B050"/>
              </w:rPr>
              <w:t>stellt Antrag</w:t>
            </w:r>
            <w:r w:rsidR="00FE75F9" w:rsidRPr="00553497">
              <w:rPr>
                <w:color w:val="00B050"/>
              </w:rPr>
              <w:t xml:space="preserve"> auf</w:t>
            </w:r>
            <w:r w:rsidR="006F79C9">
              <w:rPr>
                <w:color w:val="00B050"/>
              </w:rPr>
              <w:t xml:space="preserve"> temporäre nationale</w:t>
            </w:r>
            <w:r w:rsidR="00FE75F9" w:rsidRPr="00553497">
              <w:rPr>
                <w:color w:val="00B050"/>
              </w:rPr>
              <w:t xml:space="preserve"> Zulassung</w:t>
            </w:r>
            <w:r w:rsidR="00FE75F9">
              <w:rPr>
                <w:color w:val="00B050"/>
              </w:rPr>
              <w:t xml:space="preserve"> (</w:t>
            </w:r>
            <w:r w:rsidR="00016F99">
              <w:rPr>
                <w:color w:val="00B050"/>
              </w:rPr>
              <w:t xml:space="preserve">Initialantrag </w:t>
            </w:r>
            <w:r w:rsidR="00FE75F9">
              <w:rPr>
                <w:color w:val="00B050"/>
              </w:rPr>
              <w:t>oder 1. oder 2. Verlängerung</w:t>
            </w:r>
            <w:r w:rsidR="0019141D">
              <w:rPr>
                <w:color w:val="00B050"/>
              </w:rPr>
              <w:t>santrag</w:t>
            </w:r>
            <w:r w:rsidR="00FE75F9">
              <w:rPr>
                <w:color w:val="00B050"/>
              </w:rPr>
              <w:t>)</w:t>
            </w:r>
            <w:r w:rsidR="00FE75F9" w:rsidRPr="00553497">
              <w:rPr>
                <w:color w:val="00B050"/>
              </w:rPr>
              <w:t xml:space="preserve"> einer n</w:t>
            </w:r>
            <w:r w:rsidR="00FE75F9">
              <w:rPr>
                <w:color w:val="00B050"/>
              </w:rPr>
              <w:t>icht</w:t>
            </w:r>
            <w:r w:rsidR="00ED7FAE">
              <w:rPr>
                <w:color w:val="00B050"/>
              </w:rPr>
              <w:t>-</w:t>
            </w:r>
            <w:r w:rsidR="00FE75F9" w:rsidRPr="00553497">
              <w:rPr>
                <w:color w:val="00B050"/>
              </w:rPr>
              <w:t>biologische</w:t>
            </w:r>
            <w:r w:rsidR="00FE75F9">
              <w:rPr>
                <w:color w:val="00B050"/>
              </w:rPr>
              <w:t>n</w:t>
            </w:r>
            <w:r w:rsidR="00FE75F9" w:rsidRPr="00553497">
              <w:rPr>
                <w:color w:val="00B050"/>
              </w:rPr>
              <w:t xml:space="preserve"> Zutat</w:t>
            </w:r>
            <w:r w:rsidR="00FE75F9">
              <w:rPr>
                <w:color w:val="00B050"/>
              </w:rPr>
              <w:t xml:space="preserve"> landwirtschaftlichen Ursprungs</w:t>
            </w:r>
          </w:p>
        </w:tc>
        <w:tc>
          <w:tcPr>
            <w:tcW w:w="1701" w:type="dxa"/>
            <w:shd w:val="clear" w:color="auto" w:fill="auto"/>
            <w:noWrap/>
            <w:tcMar>
              <w:top w:w="85" w:type="dxa"/>
              <w:left w:w="85" w:type="dxa"/>
              <w:bottom w:w="85" w:type="dxa"/>
              <w:right w:w="85" w:type="dxa"/>
            </w:tcMar>
            <w:vAlign w:val="center"/>
          </w:tcPr>
          <w:p w14:paraId="0DE0CE03" w14:textId="77777777" w:rsidR="00FE75F9" w:rsidRPr="00553497" w:rsidRDefault="00FE75F9" w:rsidP="00310D0E">
            <w:pPr>
              <w:pStyle w:val="SpaltedurchgefhrtStart"/>
              <w:rPr>
                <w:color w:val="00B050"/>
              </w:rPr>
            </w:pPr>
            <w:r w:rsidRPr="00553497">
              <w:rPr>
                <w:color w:val="00B050"/>
              </w:rPr>
              <w:t>U</w:t>
            </w:r>
          </w:p>
        </w:tc>
      </w:tr>
      <w:tr w:rsidR="005E0C51" w:rsidRPr="00B6648A" w14:paraId="0DEFD0FA" w14:textId="77777777" w:rsidTr="00F6726C">
        <w:tc>
          <w:tcPr>
            <w:tcW w:w="766" w:type="dxa"/>
            <w:tcBorders>
              <w:left w:val="nil"/>
            </w:tcBorders>
            <w:shd w:val="clear" w:color="auto" w:fill="F2F2F2" w:themeFill="background1" w:themeFillShade="F2"/>
            <w:noWrap/>
            <w:tcMar>
              <w:top w:w="85" w:type="dxa"/>
              <w:left w:w="85" w:type="dxa"/>
              <w:bottom w:w="85" w:type="dxa"/>
              <w:right w:w="85" w:type="dxa"/>
            </w:tcMar>
            <w:vAlign w:val="center"/>
          </w:tcPr>
          <w:p w14:paraId="22801A97" w14:textId="77777777" w:rsidR="005E0C51" w:rsidRPr="00FD2E09" w:rsidRDefault="005E0C51" w:rsidP="00D93DFD">
            <w:pPr>
              <w:pStyle w:val="berschrift2"/>
              <w:keepNext w:val="0"/>
            </w:pPr>
          </w:p>
        </w:tc>
        <w:tc>
          <w:tcPr>
            <w:tcW w:w="7371" w:type="dxa"/>
            <w:tcBorders>
              <w:bottom w:val="single" w:sz="2" w:space="0" w:color="000000"/>
            </w:tcBorders>
            <w:shd w:val="clear" w:color="auto" w:fill="F2F2F2" w:themeFill="background1" w:themeFillShade="F2"/>
            <w:tcMar>
              <w:top w:w="85" w:type="dxa"/>
              <w:left w:w="85" w:type="dxa"/>
              <w:bottom w:w="85" w:type="dxa"/>
              <w:right w:w="85" w:type="dxa"/>
            </w:tcMar>
            <w:vAlign w:val="center"/>
          </w:tcPr>
          <w:p w14:paraId="2788E85A" w14:textId="09F7C787" w:rsidR="005E0C51" w:rsidRPr="0084735E" w:rsidRDefault="00B4609C" w:rsidP="00216086">
            <w:pPr>
              <w:pStyle w:val="SpalteTtigkeit"/>
              <w:rPr>
                <w:i/>
                <w:szCs w:val="20"/>
              </w:rPr>
            </w:pPr>
            <w:r w:rsidRPr="0084735E">
              <w:rPr>
                <w:i/>
                <w:szCs w:val="20"/>
              </w:rPr>
              <w:t xml:space="preserve">Antrag </w:t>
            </w:r>
            <w:r w:rsidR="00733DEB">
              <w:rPr>
                <w:i/>
                <w:szCs w:val="20"/>
              </w:rPr>
              <w:t xml:space="preserve">bei </w:t>
            </w:r>
            <w:r w:rsidR="00D90CED">
              <w:rPr>
                <w:i/>
                <w:szCs w:val="20"/>
              </w:rPr>
              <w:t>dem BAVG</w:t>
            </w:r>
            <w:r w:rsidR="00A81E2A">
              <w:rPr>
                <w:i/>
                <w:szCs w:val="20"/>
              </w:rPr>
              <w:t xml:space="preserve"> </w:t>
            </w:r>
            <w:r w:rsidR="00733DEB">
              <w:rPr>
                <w:i/>
                <w:szCs w:val="20"/>
              </w:rPr>
              <w:t>mittels F_0004 einreichen</w:t>
            </w:r>
          </w:p>
        </w:tc>
        <w:tc>
          <w:tcPr>
            <w:tcW w:w="1701" w:type="dxa"/>
            <w:shd w:val="clear" w:color="auto" w:fill="F2F2F2" w:themeFill="background1" w:themeFillShade="F2"/>
            <w:noWrap/>
            <w:tcMar>
              <w:top w:w="85" w:type="dxa"/>
              <w:left w:w="85" w:type="dxa"/>
              <w:bottom w:w="85" w:type="dxa"/>
              <w:right w:w="85" w:type="dxa"/>
            </w:tcMar>
            <w:vAlign w:val="center"/>
          </w:tcPr>
          <w:p w14:paraId="4A4681D6" w14:textId="41FD5886" w:rsidR="005E0C51" w:rsidRPr="0084735E" w:rsidRDefault="005E0C51" w:rsidP="00D93DFD">
            <w:pPr>
              <w:pStyle w:val="Spaltedurchgefhrt"/>
              <w:rPr>
                <w:i/>
              </w:rPr>
            </w:pPr>
            <w:r w:rsidRPr="0084735E">
              <w:rPr>
                <w:i/>
              </w:rPr>
              <w:t>U</w:t>
            </w:r>
          </w:p>
        </w:tc>
      </w:tr>
      <w:tr w:rsidR="007B35F2" w:rsidRPr="00B6648A" w14:paraId="334767BB" w14:textId="77777777" w:rsidTr="00F6726C">
        <w:tc>
          <w:tcPr>
            <w:tcW w:w="766" w:type="dxa"/>
            <w:tcBorders>
              <w:left w:val="nil"/>
            </w:tcBorders>
            <w:shd w:val="clear" w:color="auto" w:fill="auto"/>
            <w:noWrap/>
            <w:tcMar>
              <w:top w:w="85" w:type="dxa"/>
              <w:left w:w="85" w:type="dxa"/>
              <w:bottom w:w="85" w:type="dxa"/>
              <w:right w:w="85" w:type="dxa"/>
            </w:tcMar>
            <w:vAlign w:val="center"/>
          </w:tcPr>
          <w:p w14:paraId="0DFE3705" w14:textId="77777777" w:rsidR="007B35F2" w:rsidRPr="00FD2E09" w:rsidRDefault="007B35F2" w:rsidP="00D93DFD">
            <w:pPr>
              <w:pStyle w:val="berschrift2"/>
              <w:keepNext w:val="0"/>
            </w:pPr>
          </w:p>
        </w:tc>
        <w:tc>
          <w:tcPr>
            <w:tcW w:w="7371" w:type="dxa"/>
            <w:tcBorders>
              <w:bottom w:val="single" w:sz="2" w:space="0" w:color="000000"/>
            </w:tcBorders>
            <w:shd w:val="clear" w:color="auto" w:fill="auto"/>
            <w:tcMar>
              <w:top w:w="85" w:type="dxa"/>
              <w:left w:w="85" w:type="dxa"/>
              <w:bottom w:w="85" w:type="dxa"/>
              <w:right w:w="85" w:type="dxa"/>
            </w:tcMar>
            <w:vAlign w:val="center"/>
          </w:tcPr>
          <w:p w14:paraId="5FC1850E" w14:textId="186A240F" w:rsidR="007B35F2" w:rsidRPr="000901C4" w:rsidRDefault="00553497" w:rsidP="00FB062A">
            <w:pPr>
              <w:pStyle w:val="SpalteTtigkeit"/>
            </w:pPr>
            <w:r>
              <w:rPr>
                <w:szCs w:val="20"/>
              </w:rPr>
              <w:t>I</w:t>
            </w:r>
            <w:r w:rsidR="00FB062A" w:rsidRPr="000901C4">
              <w:rPr>
                <w:szCs w:val="20"/>
              </w:rPr>
              <w:t>nhaltliche und formelle Konformität</w:t>
            </w:r>
            <w:r w:rsidR="00D93DFD" w:rsidRPr="000901C4">
              <w:rPr>
                <w:szCs w:val="20"/>
              </w:rPr>
              <w:t xml:space="preserve"> </w:t>
            </w:r>
            <w:r w:rsidR="00733DEB">
              <w:rPr>
                <w:szCs w:val="20"/>
              </w:rPr>
              <w:t>des Antrags</w:t>
            </w:r>
            <w:r w:rsidR="00FB062A" w:rsidRPr="000901C4">
              <w:rPr>
                <w:szCs w:val="20"/>
              </w:rPr>
              <w:t xml:space="preserve"> </w:t>
            </w:r>
            <w:r>
              <w:rPr>
                <w:szCs w:val="20"/>
              </w:rPr>
              <w:t xml:space="preserve">feststellen </w:t>
            </w:r>
            <w:r w:rsidR="00733DEB">
              <w:rPr>
                <w:szCs w:val="20"/>
              </w:rPr>
              <w:t>und</w:t>
            </w:r>
            <w:r w:rsidR="00A81E2A">
              <w:rPr>
                <w:szCs w:val="20"/>
              </w:rPr>
              <w:t xml:space="preserve"> darin getätigte Angaben und angefügte</w:t>
            </w:r>
            <w:r w:rsidR="00733DEB">
              <w:rPr>
                <w:szCs w:val="20"/>
              </w:rPr>
              <w:t xml:space="preserve"> Unterlagen</w:t>
            </w:r>
            <w:r w:rsidR="00A81E2A">
              <w:rPr>
                <w:szCs w:val="20"/>
              </w:rPr>
              <w:t xml:space="preserve"> auf Vollständigkeit </w:t>
            </w:r>
            <w:r>
              <w:t>prüfen</w:t>
            </w:r>
          </w:p>
          <w:p w14:paraId="407B268E" w14:textId="77777777" w:rsidR="00A81E2A" w:rsidRPr="000901C4" w:rsidRDefault="00A81E2A" w:rsidP="00A81E2A">
            <w:pPr>
              <w:pStyle w:val="SpalteTtigkeit"/>
              <w:numPr>
                <w:ilvl w:val="1"/>
                <w:numId w:val="1"/>
              </w:numPr>
              <w:rPr>
                <w:szCs w:val="20"/>
              </w:rPr>
            </w:pPr>
            <w:r w:rsidRPr="000901C4">
              <w:rPr>
                <w:szCs w:val="20"/>
                <w:u w:val="single"/>
              </w:rPr>
              <w:t>wenn</w:t>
            </w:r>
            <w:r w:rsidRPr="000901C4">
              <w:rPr>
                <w:szCs w:val="20"/>
              </w:rPr>
              <w:t xml:space="preserve"> der Antrag unvollständig oder unklar ist: wei</w:t>
            </w:r>
            <w:r>
              <w:rPr>
                <w:szCs w:val="20"/>
              </w:rPr>
              <w:t xml:space="preserve">ter mit </w:t>
            </w:r>
            <w:r w:rsidRPr="00C53203">
              <w:rPr>
                <w:color w:val="4F81BD" w:themeColor="accent1"/>
                <w:szCs w:val="20"/>
                <w:u w:val="single"/>
              </w:rPr>
              <w:t>Punkt 4.5</w:t>
            </w:r>
            <w:r w:rsidRPr="000901C4">
              <w:rPr>
                <w:szCs w:val="20"/>
              </w:rPr>
              <w:t>;</w:t>
            </w:r>
          </w:p>
          <w:p w14:paraId="2889F60D" w14:textId="6800D370" w:rsidR="00DC4886" w:rsidRPr="005E0C51" w:rsidRDefault="00DC4886" w:rsidP="00FB062A">
            <w:pPr>
              <w:pStyle w:val="SpalteTtigkeit"/>
              <w:numPr>
                <w:ilvl w:val="1"/>
                <w:numId w:val="1"/>
              </w:numPr>
              <w:rPr>
                <w:szCs w:val="20"/>
              </w:rPr>
            </w:pPr>
            <w:r w:rsidRPr="00DC4886">
              <w:rPr>
                <w:szCs w:val="20"/>
                <w:u w:val="single"/>
              </w:rPr>
              <w:t>wenn</w:t>
            </w:r>
            <w:r>
              <w:rPr>
                <w:szCs w:val="20"/>
              </w:rPr>
              <w:t xml:space="preserve"> der Antrag unzulässig ist</w:t>
            </w:r>
            <w:r w:rsidR="00FC7C05">
              <w:rPr>
                <w:szCs w:val="20"/>
              </w:rPr>
              <w:t xml:space="preserve"> und keine Zurückziehung durch</w:t>
            </w:r>
            <w:r w:rsidR="00127D95">
              <w:rPr>
                <w:szCs w:val="20"/>
              </w:rPr>
              <w:t xml:space="preserve"> </w:t>
            </w:r>
            <w:r w:rsidR="00EE4C6D">
              <w:rPr>
                <w:szCs w:val="20"/>
              </w:rPr>
              <w:t>U</w:t>
            </w:r>
            <w:r w:rsidR="00A81E2A">
              <w:rPr>
                <w:szCs w:val="20"/>
              </w:rPr>
              <w:t xml:space="preserve"> erfolgt</w:t>
            </w:r>
            <w:r>
              <w:rPr>
                <w:szCs w:val="20"/>
              </w:rPr>
              <w:t xml:space="preserve">: weiter mit </w:t>
            </w:r>
            <w:r w:rsidRPr="00C53203">
              <w:rPr>
                <w:color w:val="4F81BD" w:themeColor="accent1"/>
                <w:szCs w:val="20"/>
                <w:u w:val="single"/>
              </w:rPr>
              <w:t>Punkt 4.</w:t>
            </w:r>
            <w:r w:rsidR="004D5B3E" w:rsidRPr="00C53203">
              <w:rPr>
                <w:color w:val="4F81BD" w:themeColor="accent1"/>
                <w:szCs w:val="20"/>
                <w:u w:val="single"/>
              </w:rPr>
              <w:t xml:space="preserve">8 </w:t>
            </w:r>
            <w:r w:rsidR="00A318CD">
              <w:rPr>
                <w:color w:val="4F81BD" w:themeColor="accent1"/>
                <w:szCs w:val="20"/>
                <w:u w:val="single"/>
              </w:rPr>
              <w:t>Buchstabe</w:t>
            </w:r>
            <w:r w:rsidR="001840C0" w:rsidRPr="00C53203">
              <w:rPr>
                <w:color w:val="4F81BD" w:themeColor="accent1"/>
                <w:szCs w:val="20"/>
                <w:u w:val="single"/>
              </w:rPr>
              <w:t xml:space="preserve"> b)</w:t>
            </w:r>
            <w:r w:rsidR="001840C0">
              <w:rPr>
                <w:szCs w:val="20"/>
              </w:rPr>
              <w:t>;</w:t>
            </w:r>
          </w:p>
          <w:p w14:paraId="6C917329" w14:textId="7AE9BB4C" w:rsidR="00FB062A" w:rsidRPr="000901C4" w:rsidRDefault="00FB062A" w:rsidP="004D5B3E">
            <w:pPr>
              <w:pStyle w:val="SpalteTtigkeit"/>
              <w:numPr>
                <w:ilvl w:val="1"/>
                <w:numId w:val="1"/>
              </w:numPr>
              <w:rPr>
                <w:szCs w:val="20"/>
              </w:rPr>
            </w:pPr>
            <w:r w:rsidRPr="000901C4">
              <w:rPr>
                <w:szCs w:val="20"/>
                <w:u w:val="single"/>
              </w:rPr>
              <w:t>wenn</w:t>
            </w:r>
            <w:r w:rsidRPr="000901C4">
              <w:rPr>
                <w:szCs w:val="20"/>
              </w:rPr>
              <w:t xml:space="preserve"> der Antrag vollständig un</w:t>
            </w:r>
            <w:r w:rsidR="005E0C51">
              <w:rPr>
                <w:szCs w:val="20"/>
              </w:rPr>
              <w:t xml:space="preserve">d klar ist: weiter mit </w:t>
            </w:r>
            <w:r w:rsidR="005E0C51" w:rsidRPr="00C53203">
              <w:rPr>
                <w:color w:val="4F81BD" w:themeColor="accent1"/>
                <w:szCs w:val="20"/>
                <w:u w:val="single"/>
              </w:rPr>
              <w:t>Punkt 4.</w:t>
            </w:r>
            <w:r w:rsidR="004D5B3E" w:rsidRPr="00C53203">
              <w:rPr>
                <w:color w:val="4F81BD" w:themeColor="accent1"/>
                <w:szCs w:val="20"/>
                <w:u w:val="single"/>
              </w:rPr>
              <w:t>7</w:t>
            </w:r>
            <w:r w:rsidR="00DC4886">
              <w:rPr>
                <w:szCs w:val="20"/>
              </w:rPr>
              <w:t>.</w:t>
            </w:r>
          </w:p>
        </w:tc>
        <w:tc>
          <w:tcPr>
            <w:tcW w:w="1701" w:type="dxa"/>
            <w:shd w:val="clear" w:color="auto" w:fill="auto"/>
            <w:noWrap/>
            <w:tcMar>
              <w:top w:w="85" w:type="dxa"/>
              <w:left w:w="85" w:type="dxa"/>
              <w:bottom w:w="85" w:type="dxa"/>
              <w:right w:w="85" w:type="dxa"/>
            </w:tcMar>
            <w:vAlign w:val="center"/>
          </w:tcPr>
          <w:p w14:paraId="22FBDC84" w14:textId="74D3936D" w:rsidR="007B35F2" w:rsidRPr="00FD2E09" w:rsidRDefault="00D90CED" w:rsidP="00D93DFD">
            <w:pPr>
              <w:pStyle w:val="Spaltedurchgefhrt"/>
            </w:pPr>
            <w:r>
              <w:t>BAVG</w:t>
            </w:r>
          </w:p>
        </w:tc>
      </w:tr>
      <w:tr w:rsidR="00D93DFD" w:rsidRPr="00B6648A" w14:paraId="58CC75B9" w14:textId="77777777" w:rsidTr="00F6726C">
        <w:tc>
          <w:tcPr>
            <w:tcW w:w="766" w:type="dxa"/>
            <w:tcBorders>
              <w:left w:val="nil"/>
            </w:tcBorders>
            <w:shd w:val="clear" w:color="auto" w:fill="auto"/>
            <w:noWrap/>
            <w:tcMar>
              <w:top w:w="85" w:type="dxa"/>
              <w:left w:w="85" w:type="dxa"/>
              <w:bottom w:w="85" w:type="dxa"/>
              <w:right w:w="85" w:type="dxa"/>
            </w:tcMar>
            <w:vAlign w:val="center"/>
          </w:tcPr>
          <w:p w14:paraId="26121466" w14:textId="77777777" w:rsidR="00D93DFD" w:rsidRPr="00FD2E09" w:rsidRDefault="00D93DFD" w:rsidP="00D93DFD">
            <w:pPr>
              <w:pStyle w:val="berschrift2"/>
              <w:keepNext w:val="0"/>
            </w:pPr>
          </w:p>
        </w:tc>
        <w:tc>
          <w:tcPr>
            <w:tcW w:w="7371" w:type="dxa"/>
            <w:tcBorders>
              <w:bottom w:val="single" w:sz="2" w:space="0" w:color="000000"/>
            </w:tcBorders>
            <w:shd w:val="clear" w:color="auto" w:fill="auto"/>
            <w:tcMar>
              <w:top w:w="85" w:type="dxa"/>
              <w:left w:w="85" w:type="dxa"/>
              <w:bottom w:w="85" w:type="dxa"/>
              <w:right w:w="85" w:type="dxa"/>
            </w:tcMar>
            <w:vAlign w:val="center"/>
          </w:tcPr>
          <w:p w14:paraId="1EA54CD2" w14:textId="565E1B5D" w:rsidR="00D93DFD" w:rsidRDefault="008270CC" w:rsidP="00574B97">
            <w:pPr>
              <w:pStyle w:val="SpalteTtigkeit"/>
              <w:rPr>
                <w:szCs w:val="20"/>
              </w:rPr>
            </w:pPr>
            <w:r>
              <w:rPr>
                <w:szCs w:val="20"/>
              </w:rPr>
              <w:t>U</w:t>
            </w:r>
            <w:r w:rsidR="00A81E2A">
              <w:rPr>
                <w:szCs w:val="20"/>
              </w:rPr>
              <w:t xml:space="preserve"> mit Ergänzung und Korrektur</w:t>
            </w:r>
            <w:r>
              <w:rPr>
                <w:szCs w:val="20"/>
              </w:rPr>
              <w:t xml:space="preserve"> </w:t>
            </w:r>
            <w:r w:rsidR="0084735E">
              <w:rPr>
                <w:szCs w:val="20"/>
              </w:rPr>
              <w:t>inkl.</w:t>
            </w:r>
            <w:r w:rsidR="00553497">
              <w:rPr>
                <w:szCs w:val="20"/>
              </w:rPr>
              <w:t xml:space="preserve"> Setzung einer angemessenen Frist </w:t>
            </w:r>
            <w:r>
              <w:rPr>
                <w:szCs w:val="20"/>
              </w:rPr>
              <w:t>beauftragen</w:t>
            </w:r>
          </w:p>
        </w:tc>
        <w:tc>
          <w:tcPr>
            <w:tcW w:w="1701" w:type="dxa"/>
            <w:shd w:val="clear" w:color="auto" w:fill="auto"/>
            <w:noWrap/>
            <w:tcMar>
              <w:top w:w="85" w:type="dxa"/>
              <w:left w:w="85" w:type="dxa"/>
              <w:bottom w:w="85" w:type="dxa"/>
              <w:right w:w="85" w:type="dxa"/>
            </w:tcMar>
            <w:vAlign w:val="center"/>
          </w:tcPr>
          <w:p w14:paraId="4680DDDE" w14:textId="0F879671" w:rsidR="00D93DFD" w:rsidRDefault="00FB38F4" w:rsidP="00D93DFD">
            <w:pPr>
              <w:pStyle w:val="Spaltedurchgefhrt"/>
            </w:pPr>
            <w:r>
              <w:t>BAVG</w:t>
            </w:r>
          </w:p>
        </w:tc>
      </w:tr>
      <w:tr w:rsidR="00786F13" w:rsidRPr="00B6648A" w14:paraId="0ADA7AF3" w14:textId="77777777" w:rsidTr="00F6726C">
        <w:tc>
          <w:tcPr>
            <w:tcW w:w="766" w:type="dxa"/>
            <w:tcBorders>
              <w:left w:val="nil"/>
            </w:tcBorders>
            <w:shd w:val="clear" w:color="auto" w:fill="F2F2F2" w:themeFill="background1" w:themeFillShade="F2"/>
            <w:noWrap/>
            <w:tcMar>
              <w:top w:w="85" w:type="dxa"/>
              <w:left w:w="85" w:type="dxa"/>
              <w:bottom w:w="85" w:type="dxa"/>
              <w:right w:w="85" w:type="dxa"/>
            </w:tcMar>
            <w:vAlign w:val="center"/>
          </w:tcPr>
          <w:p w14:paraId="24FEE2DB" w14:textId="77777777" w:rsidR="00786F13" w:rsidRPr="00FD2E09" w:rsidRDefault="00786F13" w:rsidP="00D93DFD">
            <w:pPr>
              <w:pStyle w:val="berschrift2"/>
              <w:keepNext w:val="0"/>
            </w:pPr>
          </w:p>
        </w:tc>
        <w:tc>
          <w:tcPr>
            <w:tcW w:w="7371" w:type="dxa"/>
            <w:tcBorders>
              <w:bottom w:val="single" w:sz="2" w:space="0" w:color="000000"/>
            </w:tcBorders>
            <w:shd w:val="clear" w:color="auto" w:fill="F2F2F2" w:themeFill="background1" w:themeFillShade="F2"/>
            <w:tcMar>
              <w:top w:w="85" w:type="dxa"/>
              <w:left w:w="85" w:type="dxa"/>
              <w:bottom w:w="85" w:type="dxa"/>
              <w:right w:w="85" w:type="dxa"/>
            </w:tcMar>
            <w:vAlign w:val="center"/>
          </w:tcPr>
          <w:p w14:paraId="498A736D" w14:textId="67A87DBA" w:rsidR="00744124" w:rsidRPr="00744124" w:rsidRDefault="00A81E2A" w:rsidP="00744124">
            <w:pPr>
              <w:pStyle w:val="SpalteTtigkeit"/>
              <w:rPr>
                <w:i/>
              </w:rPr>
            </w:pPr>
            <w:r>
              <w:rPr>
                <w:i/>
              </w:rPr>
              <w:t>Ergänzungen und Korrekturen bzw. Verbesserungen durchführen</w:t>
            </w:r>
            <w:r w:rsidR="00744124">
              <w:rPr>
                <w:i/>
              </w:rPr>
              <w:t>:</w:t>
            </w:r>
          </w:p>
          <w:p w14:paraId="1EF96177" w14:textId="055FF27D" w:rsidR="00744124" w:rsidRDefault="00744124" w:rsidP="00744124">
            <w:pPr>
              <w:pStyle w:val="SpalteTtigkeit"/>
              <w:numPr>
                <w:ilvl w:val="1"/>
                <w:numId w:val="1"/>
              </w:numPr>
              <w:rPr>
                <w:i/>
              </w:rPr>
            </w:pPr>
            <w:r>
              <w:rPr>
                <w:i/>
                <w:u w:val="single"/>
              </w:rPr>
              <w:t>w</w:t>
            </w:r>
            <w:r w:rsidRPr="00744124">
              <w:rPr>
                <w:i/>
                <w:u w:val="single"/>
              </w:rPr>
              <w:t>enn</w:t>
            </w:r>
            <w:r>
              <w:rPr>
                <w:i/>
              </w:rPr>
              <w:t xml:space="preserve"> (fristgerecht) </w:t>
            </w:r>
            <w:r w:rsidR="00A81E2A">
              <w:rPr>
                <w:i/>
              </w:rPr>
              <w:t>durchgeführt:</w:t>
            </w:r>
            <w:r>
              <w:rPr>
                <w:i/>
              </w:rPr>
              <w:t xml:space="preserve"> weiter mit </w:t>
            </w:r>
            <w:r w:rsidRPr="002B1C7E">
              <w:rPr>
                <w:i/>
                <w:color w:val="4F81BD" w:themeColor="accent1"/>
                <w:szCs w:val="20"/>
                <w:u w:val="single"/>
              </w:rPr>
              <w:t>Punkt 4.</w:t>
            </w:r>
            <w:r w:rsidR="002A4A98">
              <w:rPr>
                <w:i/>
                <w:color w:val="4F81BD" w:themeColor="accent1"/>
                <w:szCs w:val="20"/>
                <w:u w:val="single"/>
              </w:rPr>
              <w:t>4</w:t>
            </w:r>
            <w:r w:rsidRPr="00744124">
              <w:rPr>
                <w:i/>
                <w:szCs w:val="20"/>
                <w:u w:val="single"/>
              </w:rPr>
              <w:t>;</w:t>
            </w:r>
          </w:p>
          <w:p w14:paraId="6151AD6B" w14:textId="6899BD4F" w:rsidR="00CF1245" w:rsidRPr="0084735E" w:rsidRDefault="00744124" w:rsidP="00A81E2A">
            <w:pPr>
              <w:pStyle w:val="SpalteTtigkeit"/>
              <w:numPr>
                <w:ilvl w:val="1"/>
                <w:numId w:val="1"/>
              </w:numPr>
              <w:rPr>
                <w:i/>
              </w:rPr>
            </w:pPr>
            <w:r>
              <w:rPr>
                <w:i/>
                <w:u w:val="single"/>
              </w:rPr>
              <w:lastRenderedPageBreak/>
              <w:t>w</w:t>
            </w:r>
            <w:r w:rsidRPr="00744124">
              <w:rPr>
                <w:i/>
                <w:u w:val="single"/>
              </w:rPr>
              <w:t>enn</w:t>
            </w:r>
            <w:r>
              <w:rPr>
                <w:i/>
              </w:rPr>
              <w:t xml:space="preserve"> nicht (fristgerecht) </w:t>
            </w:r>
            <w:r w:rsidR="00A81E2A">
              <w:rPr>
                <w:i/>
              </w:rPr>
              <w:t>durchgeführt</w:t>
            </w:r>
            <w:r w:rsidR="007E3121">
              <w:rPr>
                <w:i/>
              </w:rPr>
              <w:t xml:space="preserve"> und keine Zurückziehung durch U erfolgt</w:t>
            </w:r>
            <w:r w:rsidR="00A81E2A">
              <w:rPr>
                <w:i/>
              </w:rPr>
              <w:t>:</w:t>
            </w:r>
            <w:r>
              <w:rPr>
                <w:i/>
              </w:rPr>
              <w:t xml:space="preserve"> weiter mit </w:t>
            </w:r>
            <w:r w:rsidR="002B1C7E" w:rsidRPr="002B1C7E">
              <w:rPr>
                <w:i/>
                <w:color w:val="4F81BD" w:themeColor="accent1"/>
                <w:szCs w:val="20"/>
                <w:u w:val="single"/>
              </w:rPr>
              <w:t>Punkt 4.</w:t>
            </w:r>
            <w:r>
              <w:rPr>
                <w:i/>
                <w:color w:val="4F81BD" w:themeColor="accent1"/>
                <w:szCs w:val="20"/>
                <w:u w:val="single"/>
              </w:rPr>
              <w:t xml:space="preserve">8 </w:t>
            </w:r>
            <w:r w:rsidR="00A318CD">
              <w:rPr>
                <w:i/>
                <w:color w:val="4F81BD" w:themeColor="accent1"/>
                <w:szCs w:val="20"/>
                <w:u w:val="single"/>
              </w:rPr>
              <w:t>Buchstabe</w:t>
            </w:r>
            <w:r>
              <w:rPr>
                <w:i/>
                <w:color w:val="4F81BD" w:themeColor="accent1"/>
                <w:szCs w:val="20"/>
                <w:u w:val="single"/>
              </w:rPr>
              <w:t xml:space="preserve"> b)</w:t>
            </w:r>
            <w:r w:rsidRPr="000167E3">
              <w:rPr>
                <w:szCs w:val="20"/>
              </w:rPr>
              <w:t>.</w:t>
            </w:r>
          </w:p>
        </w:tc>
        <w:tc>
          <w:tcPr>
            <w:tcW w:w="1701" w:type="dxa"/>
            <w:shd w:val="clear" w:color="auto" w:fill="F2F2F2" w:themeFill="background1" w:themeFillShade="F2"/>
            <w:noWrap/>
            <w:tcMar>
              <w:top w:w="85" w:type="dxa"/>
              <w:left w:w="85" w:type="dxa"/>
              <w:bottom w:w="85" w:type="dxa"/>
              <w:right w:w="85" w:type="dxa"/>
            </w:tcMar>
            <w:vAlign w:val="center"/>
          </w:tcPr>
          <w:p w14:paraId="1576D51D" w14:textId="3139EFC7" w:rsidR="00786F13" w:rsidRPr="0084735E" w:rsidRDefault="00CF1245" w:rsidP="00D93DFD">
            <w:pPr>
              <w:pStyle w:val="Spaltedurchgefhrt"/>
              <w:rPr>
                <w:i/>
              </w:rPr>
            </w:pPr>
            <w:r w:rsidRPr="0084735E">
              <w:rPr>
                <w:i/>
              </w:rPr>
              <w:lastRenderedPageBreak/>
              <w:t>U</w:t>
            </w:r>
          </w:p>
        </w:tc>
      </w:tr>
      <w:tr w:rsidR="00D7378B" w:rsidRPr="00B6648A" w14:paraId="2866746F" w14:textId="77777777" w:rsidTr="00F6726C">
        <w:tc>
          <w:tcPr>
            <w:tcW w:w="766" w:type="dxa"/>
            <w:tcBorders>
              <w:left w:val="nil"/>
            </w:tcBorders>
            <w:shd w:val="clear" w:color="auto" w:fill="auto"/>
            <w:noWrap/>
            <w:tcMar>
              <w:top w:w="85" w:type="dxa"/>
              <w:left w:w="85" w:type="dxa"/>
              <w:bottom w:w="85" w:type="dxa"/>
              <w:right w:w="85" w:type="dxa"/>
            </w:tcMar>
            <w:vAlign w:val="center"/>
          </w:tcPr>
          <w:p w14:paraId="55F0518D" w14:textId="77777777" w:rsidR="00D7378B" w:rsidRPr="00FD2E09" w:rsidRDefault="00D7378B" w:rsidP="00D7378B">
            <w:pPr>
              <w:pStyle w:val="berschrift2"/>
              <w:keepNext w:val="0"/>
            </w:pPr>
          </w:p>
        </w:tc>
        <w:tc>
          <w:tcPr>
            <w:tcW w:w="7371" w:type="dxa"/>
            <w:tcBorders>
              <w:bottom w:val="single" w:sz="2" w:space="0" w:color="000000"/>
            </w:tcBorders>
            <w:shd w:val="clear" w:color="auto" w:fill="auto"/>
            <w:tcMar>
              <w:top w:w="85" w:type="dxa"/>
              <w:left w:w="85" w:type="dxa"/>
              <w:bottom w:w="85" w:type="dxa"/>
              <w:right w:w="85" w:type="dxa"/>
            </w:tcMar>
            <w:vAlign w:val="center"/>
          </w:tcPr>
          <w:p w14:paraId="7368D165" w14:textId="552348BA" w:rsidR="000167E3" w:rsidRDefault="000167E3" w:rsidP="00FE75F9">
            <w:pPr>
              <w:pStyle w:val="SpalteTtigkeit"/>
            </w:pPr>
            <w:r>
              <w:t>Prüfung, ob die nicht</w:t>
            </w:r>
            <w:r w:rsidR="00ED7FAE">
              <w:t>-</w:t>
            </w:r>
            <w:r>
              <w:t xml:space="preserve">biologische Zutat </w:t>
            </w:r>
            <w:r w:rsidR="008A73D3">
              <w:t xml:space="preserve">zum Antragszeitpunkt </w:t>
            </w:r>
            <w:r>
              <w:t xml:space="preserve">einer temporären nationalen Zulassung </w:t>
            </w:r>
            <w:r w:rsidR="002A4A98">
              <w:t xml:space="preserve">in AT </w:t>
            </w:r>
            <w:r>
              <w:t>unterliegt oder die nicht</w:t>
            </w:r>
            <w:r w:rsidR="00ED7FAE">
              <w:t>-</w:t>
            </w:r>
            <w:r>
              <w:t xml:space="preserve">biologische Zutat bereits in der Vergangenheit </w:t>
            </w:r>
            <w:r w:rsidR="00537F75">
              <w:t>national</w:t>
            </w:r>
            <w:r w:rsidR="002A4A98">
              <w:t xml:space="preserve"> in AT</w:t>
            </w:r>
            <w:r w:rsidR="00537F75">
              <w:t xml:space="preserve"> </w:t>
            </w:r>
            <w:r>
              <w:t>zugelassen war</w:t>
            </w:r>
            <w:r w:rsidR="00F71FEC">
              <w:t xml:space="preserve"> (</w:t>
            </w:r>
            <w:r>
              <w:t xml:space="preserve">siehe </w:t>
            </w:r>
            <w:hyperlink r:id="rId12" w:history="1">
              <w:r w:rsidR="00E156E4">
                <w:rPr>
                  <w:rStyle w:val="Hyperlink"/>
                </w:rPr>
                <w:t>Bericht</w:t>
              </w:r>
              <w:r w:rsidR="00E156E4">
                <w:rPr>
                  <w:rStyle w:val="Hyperlink"/>
                </w:rPr>
                <w:fldChar w:fldCharType="begin"/>
              </w:r>
              <w:r w:rsidR="00E156E4">
                <w:rPr>
                  <w:rStyle w:val="Hyperlink"/>
                </w:rPr>
                <w:instrText xml:space="preserve"> NOTEREF _Ref180592061 \f \h </w:instrText>
              </w:r>
              <w:r w:rsidR="00E156E4">
                <w:rPr>
                  <w:rStyle w:val="Hyperlink"/>
                </w:rPr>
              </w:r>
              <w:r w:rsidR="00E156E4">
                <w:rPr>
                  <w:rStyle w:val="Hyperlink"/>
                </w:rPr>
                <w:fldChar w:fldCharType="separate"/>
              </w:r>
              <w:r w:rsidR="00E156E4" w:rsidRPr="00E156E4">
                <w:rPr>
                  <w:rStyle w:val="Funotenzeichen"/>
                </w:rPr>
                <w:t>2</w:t>
              </w:r>
              <w:r w:rsidR="00E156E4">
                <w:rPr>
                  <w:rStyle w:val="Hyperlink"/>
                </w:rPr>
                <w:fldChar w:fldCharType="end"/>
              </w:r>
              <w:r w:rsidR="00E156E4">
                <w:rPr>
                  <w:rStyle w:val="Hyperlink"/>
                </w:rPr>
                <w:t xml:space="preserve"> (Positivliste)</w:t>
              </w:r>
              <w:r w:rsidR="00E156E4" w:rsidRPr="0087360E">
                <w:rPr>
                  <w:rStyle w:val="Hyperlink"/>
                </w:rPr>
                <w:t xml:space="preserve"> d</w:t>
              </w:r>
              <w:r w:rsidR="00E156E4">
                <w:rPr>
                  <w:rStyle w:val="Hyperlink"/>
                </w:rPr>
                <w:t xml:space="preserve">er temporär </w:t>
              </w:r>
              <w:r w:rsidR="00E156E4" w:rsidRPr="00AD598C">
                <w:rPr>
                  <w:rStyle w:val="Hyperlink"/>
                </w:rPr>
                <w:t>zugelassenen nicht</w:t>
              </w:r>
              <w:r w:rsidR="00E156E4">
                <w:rPr>
                  <w:rStyle w:val="Hyperlink"/>
                </w:rPr>
                <w:t>-</w:t>
              </w:r>
              <w:r w:rsidR="00E156E4" w:rsidRPr="00AD598C">
                <w:rPr>
                  <w:rStyle w:val="Hyperlink"/>
                </w:rPr>
                <w:t>biologischen Zutaten landwirtschaftlichen Ursprungs</w:t>
              </w:r>
            </w:hyperlink>
            <w:r w:rsidR="00F71FEC">
              <w:t>);</w:t>
            </w:r>
          </w:p>
          <w:p w14:paraId="7F7564B0" w14:textId="4AA5F5AC" w:rsidR="00D7378B" w:rsidRDefault="00D7378B" w:rsidP="00F71FEC">
            <w:pPr>
              <w:pStyle w:val="SpalteTtigkeit"/>
            </w:pPr>
            <w:r>
              <w:t>Ermittlu</w:t>
            </w:r>
            <w:r w:rsidR="00154483">
              <w:t>ng, ob die</w:t>
            </w:r>
            <w:r w:rsidR="0019141D">
              <w:t xml:space="preserve"> Voraussetzungen und</w:t>
            </w:r>
            <w:r w:rsidR="00154483">
              <w:t xml:space="preserve"> Anforderungen für eine temporäre nationale </w:t>
            </w:r>
            <w:r>
              <w:t>Zulassu</w:t>
            </w:r>
            <w:r w:rsidR="005E0C51">
              <w:t xml:space="preserve">ng </w:t>
            </w:r>
            <w:r w:rsidR="002A4A98">
              <w:t xml:space="preserve">in AT </w:t>
            </w:r>
            <w:r>
              <w:t>erfüllt sind</w:t>
            </w:r>
            <w:r w:rsidR="001F4054">
              <w:t xml:space="preserve"> (siehe </w:t>
            </w:r>
            <w:r w:rsidR="001F4054" w:rsidRPr="001F4054">
              <w:rPr>
                <w:color w:val="4F81BD" w:themeColor="accent1"/>
                <w:szCs w:val="20"/>
                <w:u w:val="single"/>
              </w:rPr>
              <w:t xml:space="preserve">Kapitel </w:t>
            </w:r>
            <w:r w:rsidR="007F5987">
              <w:rPr>
                <w:color w:val="4F81BD" w:themeColor="accent1"/>
                <w:szCs w:val="20"/>
                <w:u w:val="single"/>
              </w:rPr>
              <w:t>6</w:t>
            </w:r>
            <w:r w:rsidR="001F4054">
              <w:t>)</w:t>
            </w:r>
            <w:r w:rsidR="000167E3">
              <w:t>.</w:t>
            </w:r>
          </w:p>
        </w:tc>
        <w:tc>
          <w:tcPr>
            <w:tcW w:w="1701" w:type="dxa"/>
            <w:shd w:val="clear" w:color="auto" w:fill="auto"/>
            <w:noWrap/>
            <w:tcMar>
              <w:top w:w="85" w:type="dxa"/>
              <w:left w:w="85" w:type="dxa"/>
              <w:bottom w:w="85" w:type="dxa"/>
              <w:right w:w="85" w:type="dxa"/>
            </w:tcMar>
            <w:vAlign w:val="center"/>
          </w:tcPr>
          <w:p w14:paraId="55A4A54E" w14:textId="05693C27" w:rsidR="00D7378B" w:rsidRDefault="00E156E4" w:rsidP="00D7378B">
            <w:pPr>
              <w:pStyle w:val="Spaltedurchgefhrt"/>
            </w:pPr>
            <w:r>
              <w:t>BAVG</w:t>
            </w:r>
          </w:p>
        </w:tc>
      </w:tr>
      <w:tr w:rsidR="00D7378B" w:rsidRPr="00B6648A" w14:paraId="08C868FE" w14:textId="77777777" w:rsidTr="00F6726C">
        <w:tc>
          <w:tcPr>
            <w:tcW w:w="766" w:type="dxa"/>
            <w:tcBorders>
              <w:left w:val="nil"/>
            </w:tcBorders>
            <w:shd w:val="clear" w:color="auto" w:fill="auto"/>
            <w:noWrap/>
            <w:tcMar>
              <w:top w:w="85" w:type="dxa"/>
              <w:left w:w="85" w:type="dxa"/>
              <w:bottom w:w="85" w:type="dxa"/>
              <w:right w:w="85" w:type="dxa"/>
            </w:tcMar>
            <w:vAlign w:val="center"/>
          </w:tcPr>
          <w:p w14:paraId="4BE007A8" w14:textId="77777777" w:rsidR="00D7378B" w:rsidRPr="00FD2E09" w:rsidRDefault="00D7378B" w:rsidP="00D7378B">
            <w:pPr>
              <w:pStyle w:val="berschrift2"/>
              <w:keepNext w:val="0"/>
            </w:pPr>
          </w:p>
        </w:tc>
        <w:tc>
          <w:tcPr>
            <w:tcW w:w="7371" w:type="dxa"/>
            <w:tcBorders>
              <w:bottom w:val="single" w:sz="2" w:space="0" w:color="000000"/>
            </w:tcBorders>
            <w:shd w:val="clear" w:color="auto" w:fill="auto"/>
            <w:tcMar>
              <w:top w:w="85" w:type="dxa"/>
              <w:left w:w="85" w:type="dxa"/>
              <w:bottom w:w="85" w:type="dxa"/>
              <w:right w:w="85" w:type="dxa"/>
            </w:tcMar>
            <w:vAlign w:val="center"/>
          </w:tcPr>
          <w:p w14:paraId="70099F39" w14:textId="77777777" w:rsidR="00D7378B" w:rsidRPr="00A1507E" w:rsidRDefault="00D7378B" w:rsidP="00D7378B">
            <w:pPr>
              <w:pStyle w:val="SpalteTtigkeit"/>
              <w:rPr>
                <w:szCs w:val="20"/>
              </w:rPr>
            </w:pPr>
            <w:r w:rsidRPr="00A1507E">
              <w:rPr>
                <w:szCs w:val="20"/>
              </w:rPr>
              <w:t>Entscheidung treffen:</w:t>
            </w:r>
          </w:p>
          <w:p w14:paraId="2F4F6A1E" w14:textId="183294C8" w:rsidR="00363A83" w:rsidRPr="00D7378B" w:rsidRDefault="00D7378B" w:rsidP="00AE0144">
            <w:pPr>
              <w:pStyle w:val="SpalteTtigkeit"/>
              <w:numPr>
                <w:ilvl w:val="0"/>
                <w:numId w:val="0"/>
              </w:numPr>
              <w:ind w:left="1080"/>
              <w:rPr>
                <w:szCs w:val="20"/>
              </w:rPr>
            </w:pPr>
            <w:r w:rsidRPr="00A1507E">
              <w:rPr>
                <w:szCs w:val="20"/>
              </w:rPr>
              <w:t xml:space="preserve">a) </w:t>
            </w:r>
            <w:r w:rsidRPr="00A1507E">
              <w:rPr>
                <w:szCs w:val="20"/>
                <w:u w:val="single"/>
              </w:rPr>
              <w:t>falls</w:t>
            </w:r>
            <w:r w:rsidRPr="00A1507E">
              <w:rPr>
                <w:szCs w:val="20"/>
              </w:rPr>
              <w:t xml:space="preserve"> dem Antrag stattzugeben ist: Parteiengehör gewähren</w:t>
            </w:r>
            <w:r w:rsidR="00E6747B">
              <w:rPr>
                <w:szCs w:val="20"/>
              </w:rPr>
              <w:t xml:space="preserve"> </w:t>
            </w:r>
            <w:r w:rsidR="00E6747B" w:rsidRPr="00AD2EB6">
              <w:rPr>
                <w:szCs w:val="20"/>
              </w:rPr>
              <w:t>(kann bei vollinhaltlicher Zustimmung entfallen)</w:t>
            </w:r>
            <w:r w:rsidRPr="00A1507E">
              <w:rPr>
                <w:szCs w:val="20"/>
              </w:rPr>
              <w:t xml:space="preserve"> und </w:t>
            </w:r>
            <w:r w:rsidR="006807AC">
              <w:rPr>
                <w:szCs w:val="20"/>
              </w:rPr>
              <w:t>zustimmende</w:t>
            </w:r>
            <w:r w:rsidR="004D5B3E">
              <w:rPr>
                <w:szCs w:val="20"/>
              </w:rPr>
              <w:t>n</w:t>
            </w:r>
            <w:r w:rsidR="00A81E2A">
              <w:rPr>
                <w:szCs w:val="20"/>
              </w:rPr>
              <w:t>, befristeten</w:t>
            </w:r>
            <w:r w:rsidRPr="00A1507E">
              <w:rPr>
                <w:szCs w:val="20"/>
              </w:rPr>
              <w:t xml:space="preserve"> Bescheid</w:t>
            </w:r>
            <w:r w:rsidR="00A81E2A">
              <w:rPr>
                <w:szCs w:val="20"/>
              </w:rPr>
              <w:t xml:space="preserve"> erstellen</w:t>
            </w:r>
            <w:r w:rsidR="005F2724">
              <w:rPr>
                <w:szCs w:val="20"/>
              </w:rPr>
              <w:t xml:space="preserve"> (</w:t>
            </w:r>
            <w:r w:rsidR="00363A83">
              <w:rPr>
                <w:szCs w:val="20"/>
              </w:rPr>
              <w:t>max</w:t>
            </w:r>
            <w:r w:rsidR="00F05C74">
              <w:rPr>
                <w:szCs w:val="20"/>
              </w:rPr>
              <w:t>imal</w:t>
            </w:r>
            <w:r w:rsidR="00363A83">
              <w:rPr>
                <w:szCs w:val="20"/>
              </w:rPr>
              <w:t xml:space="preserve"> </w:t>
            </w:r>
            <w:r w:rsidR="005F2724">
              <w:rPr>
                <w:szCs w:val="20"/>
              </w:rPr>
              <w:t xml:space="preserve">6 Monate </w:t>
            </w:r>
            <w:r w:rsidR="009412F9">
              <w:rPr>
                <w:szCs w:val="20"/>
              </w:rPr>
              <w:t xml:space="preserve">, siehe </w:t>
            </w:r>
            <w:r w:rsidR="009412F9" w:rsidRPr="00741320">
              <w:rPr>
                <w:color w:val="4F81BD" w:themeColor="accent1"/>
                <w:szCs w:val="20"/>
                <w:u w:val="single"/>
              </w:rPr>
              <w:t xml:space="preserve">Kapitel </w:t>
            </w:r>
            <w:r w:rsidR="00F71FEC" w:rsidRPr="00741320">
              <w:rPr>
                <w:color w:val="4F81BD" w:themeColor="accent1"/>
                <w:szCs w:val="20"/>
                <w:u w:val="single"/>
              </w:rPr>
              <w:t>7</w:t>
            </w:r>
            <w:r w:rsidR="005F2724" w:rsidRPr="00741320">
              <w:rPr>
                <w:szCs w:val="20"/>
              </w:rPr>
              <w:t>)</w:t>
            </w:r>
            <w:r w:rsidR="00D34377" w:rsidRPr="00741320">
              <w:rPr>
                <w:szCs w:val="20"/>
              </w:rPr>
              <w:t xml:space="preserve">, </w:t>
            </w:r>
            <w:r w:rsidRPr="00741320">
              <w:rPr>
                <w:szCs w:val="20"/>
              </w:rPr>
              <w:t>inklusive</w:t>
            </w:r>
            <w:r>
              <w:rPr>
                <w:szCs w:val="20"/>
              </w:rPr>
              <w:t xml:space="preserve"> </w:t>
            </w:r>
            <w:r w:rsidR="00EE4C6D">
              <w:rPr>
                <w:szCs w:val="20"/>
              </w:rPr>
              <w:t xml:space="preserve">Angabe der LFBIS-Hauptbetriebsnummer bzw. VIS-Registrierungs-Nummer und inklusive </w:t>
            </w:r>
            <w:r w:rsidRPr="00A1507E">
              <w:rPr>
                <w:szCs w:val="20"/>
              </w:rPr>
              <w:t>Hinweis,</w:t>
            </w:r>
            <w:r w:rsidR="00AE0144">
              <w:rPr>
                <w:szCs w:val="20"/>
              </w:rPr>
              <w:t xml:space="preserve"> </w:t>
            </w:r>
            <w:r w:rsidRPr="00A1507E">
              <w:rPr>
                <w:szCs w:val="20"/>
              </w:rPr>
              <w:t>dass der Bescheid</w:t>
            </w:r>
            <w:r w:rsidR="00A81E2A">
              <w:rPr>
                <w:szCs w:val="20"/>
              </w:rPr>
              <w:t xml:space="preserve"> am Betrieb bzw. im Unternehmen aufzuliegen hat und</w:t>
            </w:r>
            <w:r w:rsidRPr="00A1507E">
              <w:rPr>
                <w:szCs w:val="20"/>
              </w:rPr>
              <w:t xml:space="preserve"> für Kontrollen</w:t>
            </w:r>
            <w:r w:rsidR="00EE4C6D">
              <w:rPr>
                <w:szCs w:val="20"/>
              </w:rPr>
              <w:t xml:space="preserve"> vor Ort</w:t>
            </w:r>
            <w:r w:rsidRPr="00A1507E">
              <w:rPr>
                <w:szCs w:val="20"/>
              </w:rPr>
              <w:t xml:space="preserve"> </w:t>
            </w:r>
            <w:r w:rsidR="00EE4C6D">
              <w:rPr>
                <w:szCs w:val="20"/>
              </w:rPr>
              <w:t xml:space="preserve">bereitzuhalten </w:t>
            </w:r>
            <w:r w:rsidRPr="00A1507E">
              <w:rPr>
                <w:szCs w:val="20"/>
              </w:rPr>
              <w:t>ist</w:t>
            </w:r>
            <w:r w:rsidR="00154483">
              <w:rPr>
                <w:szCs w:val="20"/>
              </w:rPr>
              <w:t xml:space="preserve"> und</w:t>
            </w:r>
            <w:r w:rsidR="008E2E8A">
              <w:rPr>
                <w:szCs w:val="20"/>
              </w:rPr>
              <w:t xml:space="preserve"> auf</w:t>
            </w:r>
            <w:r w:rsidR="000167E3">
              <w:rPr>
                <w:szCs w:val="20"/>
              </w:rPr>
              <w:t xml:space="preserve"> die</w:t>
            </w:r>
            <w:r w:rsidR="00363A83">
              <w:rPr>
                <w:szCs w:val="20"/>
              </w:rPr>
              <w:t xml:space="preserve"> verbleibende</w:t>
            </w:r>
            <w:r w:rsidR="008E2E8A">
              <w:rPr>
                <w:szCs w:val="20"/>
              </w:rPr>
              <w:t xml:space="preserve"> Verlängerungsmöglichkeit</w:t>
            </w:r>
            <w:r w:rsidR="00AE0144">
              <w:rPr>
                <w:szCs w:val="20"/>
              </w:rPr>
              <w:t xml:space="preserve"> sowie dass </w:t>
            </w:r>
            <w:r w:rsidR="00AE0144" w:rsidRPr="00AE0144">
              <w:rPr>
                <w:szCs w:val="20"/>
              </w:rPr>
              <w:t xml:space="preserve">in verarbeiteten </w:t>
            </w:r>
            <w:r w:rsidR="00AE0144">
              <w:rPr>
                <w:szCs w:val="20"/>
              </w:rPr>
              <w:t xml:space="preserve">Lebensmitteln eine </w:t>
            </w:r>
            <w:r w:rsidR="00AE0144" w:rsidRPr="00AE0144">
              <w:rPr>
                <w:szCs w:val="20"/>
              </w:rPr>
              <w:t xml:space="preserve">biologische </w:t>
            </w:r>
            <w:r w:rsidR="00AE0144">
              <w:rPr>
                <w:szCs w:val="20"/>
              </w:rPr>
              <w:t>Zutat</w:t>
            </w:r>
            <w:r w:rsidR="00AE0144" w:rsidRPr="00AE0144">
              <w:rPr>
                <w:szCs w:val="20"/>
              </w:rPr>
              <w:t xml:space="preserve"> nicht zusammen mit der gleichen</w:t>
            </w:r>
            <w:r w:rsidR="00021E42">
              <w:rPr>
                <w:rStyle w:val="Funotenzeichen"/>
                <w:szCs w:val="20"/>
              </w:rPr>
              <w:footnoteReference w:id="2"/>
            </w:r>
            <w:r w:rsidR="00AE0144" w:rsidRPr="00AE0144">
              <w:rPr>
                <w:szCs w:val="20"/>
              </w:rPr>
              <w:t xml:space="preserve"> </w:t>
            </w:r>
            <w:r w:rsidR="00AE0144">
              <w:rPr>
                <w:szCs w:val="20"/>
              </w:rPr>
              <w:t xml:space="preserve">nicht-biologischen Zutat oder einer </w:t>
            </w:r>
            <w:r w:rsidR="00A83883" w:rsidRPr="00A83883">
              <w:rPr>
                <w:szCs w:val="20"/>
              </w:rPr>
              <w:t>während der Umstellung erzeugte</w:t>
            </w:r>
            <w:r w:rsidR="00A83883">
              <w:rPr>
                <w:szCs w:val="20"/>
              </w:rPr>
              <w:t>n</w:t>
            </w:r>
            <w:r w:rsidR="00A83883" w:rsidRPr="00A83883">
              <w:rPr>
                <w:szCs w:val="20"/>
              </w:rPr>
              <w:t xml:space="preserve"> Zutat</w:t>
            </w:r>
            <w:r w:rsidR="00AE0144" w:rsidRPr="00AE0144">
              <w:rPr>
                <w:szCs w:val="20"/>
              </w:rPr>
              <w:t xml:space="preserve"> vorkommen </w:t>
            </w:r>
            <w:r w:rsidR="00AE0144">
              <w:rPr>
                <w:szCs w:val="20"/>
              </w:rPr>
              <w:t xml:space="preserve">darf </w:t>
            </w:r>
            <w:r w:rsidR="00AE0144" w:rsidRPr="00AE0144">
              <w:rPr>
                <w:szCs w:val="20"/>
              </w:rPr>
              <w:t>(„Zwillingsverbot“)</w:t>
            </w:r>
            <w:r w:rsidRPr="00221D36">
              <w:rPr>
                <w:szCs w:val="20"/>
              </w:rPr>
              <w:t>;</w:t>
            </w:r>
          </w:p>
          <w:p w14:paraId="67DC6285" w14:textId="77777777" w:rsidR="00D7378B" w:rsidRDefault="00D7378B" w:rsidP="00D7378B">
            <w:pPr>
              <w:pStyle w:val="SpalteTtigkeit"/>
              <w:numPr>
                <w:ilvl w:val="0"/>
                <w:numId w:val="0"/>
              </w:numPr>
              <w:ind w:left="1080"/>
              <w:rPr>
                <w:szCs w:val="20"/>
              </w:rPr>
            </w:pPr>
            <w:r w:rsidRPr="00A1507E">
              <w:rPr>
                <w:szCs w:val="20"/>
              </w:rPr>
              <w:t>oder</w:t>
            </w:r>
          </w:p>
          <w:p w14:paraId="6C929145" w14:textId="41681137" w:rsidR="00DC4886" w:rsidRPr="00D7378B" w:rsidRDefault="00D7378B" w:rsidP="00A81E2A">
            <w:pPr>
              <w:pStyle w:val="SpalteTtigkeit"/>
              <w:numPr>
                <w:ilvl w:val="0"/>
                <w:numId w:val="0"/>
              </w:numPr>
              <w:ind w:left="1080"/>
              <w:rPr>
                <w:szCs w:val="20"/>
              </w:rPr>
            </w:pPr>
            <w:r w:rsidRPr="00A1507E">
              <w:rPr>
                <w:szCs w:val="20"/>
              </w:rPr>
              <w:t xml:space="preserve">b) </w:t>
            </w:r>
            <w:r w:rsidRPr="00A1507E">
              <w:rPr>
                <w:szCs w:val="20"/>
                <w:u w:val="single"/>
              </w:rPr>
              <w:t>falls</w:t>
            </w:r>
            <w:r w:rsidR="001840C0">
              <w:rPr>
                <w:szCs w:val="20"/>
              </w:rPr>
              <w:t xml:space="preserve"> de</w:t>
            </w:r>
            <w:r w:rsidR="00A81E2A">
              <w:rPr>
                <w:szCs w:val="20"/>
              </w:rPr>
              <w:t>m</w:t>
            </w:r>
            <w:r w:rsidRPr="00A1507E">
              <w:rPr>
                <w:szCs w:val="20"/>
              </w:rPr>
              <w:t xml:space="preserve"> Antrag nicht stattzugeben ist</w:t>
            </w:r>
            <w:r w:rsidR="00FC7C05">
              <w:rPr>
                <w:szCs w:val="20"/>
              </w:rPr>
              <w:t xml:space="preserve"> und keine Zurückziehung</w:t>
            </w:r>
            <w:r w:rsidR="00A81E2A">
              <w:rPr>
                <w:szCs w:val="20"/>
              </w:rPr>
              <w:t xml:space="preserve"> durch U</w:t>
            </w:r>
            <w:r w:rsidR="00FC7C05">
              <w:rPr>
                <w:szCs w:val="20"/>
              </w:rPr>
              <w:t xml:space="preserve"> erfolgt</w:t>
            </w:r>
            <w:r w:rsidRPr="00A1507E">
              <w:rPr>
                <w:szCs w:val="20"/>
              </w:rPr>
              <w:t xml:space="preserve">: Parteiengehör gewähren und </w:t>
            </w:r>
            <w:r w:rsidR="006807AC">
              <w:rPr>
                <w:szCs w:val="20"/>
              </w:rPr>
              <w:t>abweisende</w:t>
            </w:r>
            <w:r w:rsidR="004D5B3E">
              <w:rPr>
                <w:szCs w:val="20"/>
              </w:rPr>
              <w:t>n</w:t>
            </w:r>
            <w:r w:rsidRPr="00A1507E">
              <w:rPr>
                <w:szCs w:val="20"/>
              </w:rPr>
              <w:t xml:space="preserve"> </w:t>
            </w:r>
            <w:r>
              <w:rPr>
                <w:szCs w:val="20"/>
              </w:rPr>
              <w:t>Bescheid erstellen</w:t>
            </w:r>
            <w:r w:rsidR="0078022B">
              <w:rPr>
                <w:szCs w:val="20"/>
              </w:rPr>
              <w:t>,</w:t>
            </w:r>
            <w:r w:rsidR="00EE4C6D">
              <w:rPr>
                <w:szCs w:val="20"/>
              </w:rPr>
              <w:t xml:space="preserve"> inklusive Angabe der LFBIS-Hauptbetriebsnummer bzw. VIS-Registrierungs-Nummer</w:t>
            </w:r>
            <w:r w:rsidR="001840C0">
              <w:rPr>
                <w:szCs w:val="20"/>
              </w:rPr>
              <w:t>.</w:t>
            </w:r>
          </w:p>
        </w:tc>
        <w:tc>
          <w:tcPr>
            <w:tcW w:w="1701" w:type="dxa"/>
            <w:shd w:val="clear" w:color="auto" w:fill="auto"/>
            <w:noWrap/>
            <w:tcMar>
              <w:top w:w="85" w:type="dxa"/>
              <w:left w:w="85" w:type="dxa"/>
              <w:bottom w:w="85" w:type="dxa"/>
              <w:right w:w="85" w:type="dxa"/>
            </w:tcMar>
            <w:vAlign w:val="center"/>
          </w:tcPr>
          <w:p w14:paraId="4DDBEAB8" w14:textId="5D0D7C44" w:rsidR="00D7378B" w:rsidRDefault="0078022B" w:rsidP="00D7378B">
            <w:pPr>
              <w:pStyle w:val="Spaltedurchgefhrt"/>
            </w:pPr>
            <w:r>
              <w:t>BAVG</w:t>
            </w:r>
          </w:p>
        </w:tc>
      </w:tr>
      <w:tr w:rsidR="001452FC" w:rsidRPr="00B6648A" w14:paraId="707C85CB" w14:textId="77777777" w:rsidTr="00F6726C">
        <w:tc>
          <w:tcPr>
            <w:tcW w:w="766" w:type="dxa"/>
            <w:tcBorders>
              <w:left w:val="nil"/>
            </w:tcBorders>
            <w:shd w:val="clear" w:color="auto" w:fill="auto"/>
            <w:noWrap/>
            <w:tcMar>
              <w:top w:w="85" w:type="dxa"/>
              <w:left w:w="85" w:type="dxa"/>
              <w:bottom w:w="85" w:type="dxa"/>
              <w:right w:w="85" w:type="dxa"/>
            </w:tcMar>
            <w:vAlign w:val="center"/>
          </w:tcPr>
          <w:p w14:paraId="2327C2AE" w14:textId="77777777" w:rsidR="001452FC" w:rsidRPr="00066631" w:rsidRDefault="001452FC" w:rsidP="00CB6FBB">
            <w:pPr>
              <w:pStyle w:val="berschrift2"/>
              <w:keepNext w:val="0"/>
              <w:rPr>
                <w:rFonts w:cs="Tahoma"/>
                <w:szCs w:val="20"/>
              </w:rPr>
            </w:pPr>
          </w:p>
        </w:tc>
        <w:tc>
          <w:tcPr>
            <w:tcW w:w="7371" w:type="dxa"/>
            <w:tcBorders>
              <w:bottom w:val="single" w:sz="2" w:space="0" w:color="000000"/>
            </w:tcBorders>
            <w:shd w:val="clear" w:color="auto" w:fill="auto"/>
            <w:tcMar>
              <w:top w:w="85" w:type="dxa"/>
              <w:left w:w="85" w:type="dxa"/>
              <w:bottom w:w="85" w:type="dxa"/>
              <w:right w:w="85" w:type="dxa"/>
            </w:tcMar>
            <w:vAlign w:val="center"/>
          </w:tcPr>
          <w:p w14:paraId="47645FB5" w14:textId="605847B6" w:rsidR="001452FC" w:rsidRPr="00066631" w:rsidRDefault="001452FC" w:rsidP="00221D32">
            <w:pPr>
              <w:pStyle w:val="SpalteTtigkeit"/>
              <w:rPr>
                <w:rFonts w:cs="Tahoma"/>
                <w:szCs w:val="20"/>
              </w:rPr>
            </w:pPr>
            <w:r>
              <w:rPr>
                <w:rFonts w:cs="Tahoma"/>
                <w:szCs w:val="20"/>
              </w:rPr>
              <w:t xml:space="preserve">Bescheid </w:t>
            </w:r>
            <w:r w:rsidR="004D5B3E">
              <w:rPr>
                <w:rFonts w:cs="Tahoma"/>
                <w:szCs w:val="20"/>
              </w:rPr>
              <w:t>an</w:t>
            </w:r>
            <w:r w:rsidRPr="00066631">
              <w:rPr>
                <w:rFonts w:cs="Tahoma"/>
                <w:szCs w:val="20"/>
              </w:rPr>
              <w:t xml:space="preserve"> U zustellen</w:t>
            </w:r>
            <w:r w:rsidR="004D5B3E">
              <w:rPr>
                <w:rFonts w:cs="Tahoma"/>
                <w:szCs w:val="20"/>
              </w:rPr>
              <w:t xml:space="preserve"> </w:t>
            </w:r>
            <w:r w:rsidR="004D5B3E">
              <w:rPr>
                <w:szCs w:val="20"/>
              </w:rPr>
              <w:t>(nachrichtlich an:</w:t>
            </w:r>
            <w:r w:rsidR="00221D32">
              <w:rPr>
                <w:szCs w:val="20"/>
              </w:rPr>
              <w:t xml:space="preserve"> alle</w:t>
            </w:r>
            <w:r w:rsidR="004D5B3E">
              <w:rPr>
                <w:szCs w:val="20"/>
              </w:rPr>
              <w:t xml:space="preserve"> KSt und </w:t>
            </w:r>
            <w:r w:rsidR="00376372">
              <w:rPr>
                <w:szCs w:val="20"/>
              </w:rPr>
              <w:t>LH</w:t>
            </w:r>
            <w:r w:rsidR="00A256AD">
              <w:rPr>
                <w:szCs w:val="20"/>
              </w:rPr>
              <w:t>,</w:t>
            </w:r>
            <w:r w:rsidR="006D650C">
              <w:rPr>
                <w:szCs w:val="20"/>
              </w:rPr>
              <w:t xml:space="preserve"> </w:t>
            </w:r>
            <w:hyperlink r:id="rId13" w:history="1">
              <w:r w:rsidR="00A256AD" w:rsidRPr="00520408">
                <w:rPr>
                  <w:rStyle w:val="Hyperlink"/>
                  <w:szCs w:val="20"/>
                </w:rPr>
                <w:t>ofis@ages.at</w:t>
              </w:r>
            </w:hyperlink>
            <w:r w:rsidR="00A256AD">
              <w:rPr>
                <w:szCs w:val="20"/>
              </w:rPr>
              <w:t xml:space="preserve">, </w:t>
            </w:r>
            <w:hyperlink r:id="rId14" w:history="1">
              <w:r w:rsidR="00A256AD" w:rsidRPr="00520408">
                <w:rPr>
                  <w:rStyle w:val="Hyperlink"/>
                  <w:szCs w:val="20"/>
                </w:rPr>
                <w:t>eu-qua@ages.at</w:t>
              </w:r>
            </w:hyperlink>
            <w:r w:rsidR="00A256AD">
              <w:rPr>
                <w:szCs w:val="20"/>
              </w:rPr>
              <w:t xml:space="preserve"> und </w:t>
            </w:r>
            <w:hyperlink r:id="rId15" w:history="1">
              <w:r w:rsidR="00A256AD" w:rsidRPr="00520408">
                <w:rPr>
                  <w:rStyle w:val="Hyperlink"/>
                  <w:szCs w:val="20"/>
                </w:rPr>
                <w:t>bio@sozialministerium.at</w:t>
              </w:r>
            </w:hyperlink>
            <w:r w:rsidR="004D5B3E">
              <w:rPr>
                <w:szCs w:val="20"/>
              </w:rPr>
              <w:t>)</w:t>
            </w:r>
          </w:p>
        </w:tc>
        <w:tc>
          <w:tcPr>
            <w:tcW w:w="1701" w:type="dxa"/>
            <w:shd w:val="clear" w:color="auto" w:fill="auto"/>
            <w:noWrap/>
            <w:tcMar>
              <w:top w:w="85" w:type="dxa"/>
              <w:left w:w="85" w:type="dxa"/>
              <w:bottom w:w="85" w:type="dxa"/>
              <w:right w:w="85" w:type="dxa"/>
            </w:tcMar>
            <w:vAlign w:val="center"/>
          </w:tcPr>
          <w:p w14:paraId="70B87C11" w14:textId="38459BAF" w:rsidR="001452FC" w:rsidRDefault="0078022B" w:rsidP="00CB6FBB">
            <w:pPr>
              <w:pStyle w:val="Spaltedurchgefhrt"/>
            </w:pPr>
            <w:r>
              <w:t>BAVG</w:t>
            </w:r>
          </w:p>
        </w:tc>
      </w:tr>
      <w:tr w:rsidR="002A4A98" w:rsidRPr="00B6648A" w14:paraId="13F2AC96" w14:textId="77777777" w:rsidTr="00F6726C">
        <w:tc>
          <w:tcPr>
            <w:tcW w:w="766" w:type="dxa"/>
            <w:tcBorders>
              <w:left w:val="nil"/>
            </w:tcBorders>
            <w:shd w:val="clear" w:color="auto" w:fill="auto"/>
            <w:noWrap/>
            <w:tcMar>
              <w:top w:w="85" w:type="dxa"/>
              <w:left w:w="85" w:type="dxa"/>
              <w:bottom w:w="85" w:type="dxa"/>
              <w:right w:w="85" w:type="dxa"/>
            </w:tcMar>
            <w:vAlign w:val="center"/>
          </w:tcPr>
          <w:p w14:paraId="0A3C1DAC" w14:textId="77777777" w:rsidR="002A4A98" w:rsidRPr="00FD2E09" w:rsidRDefault="002A4A98" w:rsidP="00CB6FBB">
            <w:pPr>
              <w:pStyle w:val="berschrift2"/>
              <w:keepNext w:val="0"/>
            </w:pPr>
          </w:p>
        </w:tc>
        <w:tc>
          <w:tcPr>
            <w:tcW w:w="7371" w:type="dxa"/>
            <w:shd w:val="clear" w:color="auto" w:fill="auto"/>
            <w:tcMar>
              <w:top w:w="85" w:type="dxa"/>
              <w:left w:w="85" w:type="dxa"/>
              <w:bottom w:w="85" w:type="dxa"/>
              <w:right w:w="85" w:type="dxa"/>
            </w:tcMar>
            <w:vAlign w:val="center"/>
          </w:tcPr>
          <w:p w14:paraId="3F4AFE77" w14:textId="545D7265" w:rsidR="002A4A98" w:rsidRDefault="002A4A98" w:rsidP="00A81E2A">
            <w:pPr>
              <w:pStyle w:val="SpalteTtigkeit"/>
              <w:rPr>
                <w:szCs w:val="20"/>
              </w:rPr>
            </w:pPr>
            <w:r>
              <w:rPr>
                <w:szCs w:val="20"/>
              </w:rPr>
              <w:t xml:space="preserve">Einhaltung der Voraussetzungen und Erfüllung der Bedingungen bei U im Rahmen der Kontrollen überprüfen (siehe </w:t>
            </w:r>
            <w:r w:rsidRPr="009412F9">
              <w:rPr>
                <w:color w:val="4F81BD" w:themeColor="accent1"/>
                <w:szCs w:val="20"/>
                <w:u w:val="single"/>
              </w:rPr>
              <w:t xml:space="preserve">Kapitel </w:t>
            </w:r>
            <w:r>
              <w:rPr>
                <w:color w:val="4F81BD" w:themeColor="accent1"/>
                <w:szCs w:val="20"/>
                <w:u w:val="single"/>
              </w:rPr>
              <w:t>9</w:t>
            </w:r>
            <w:r>
              <w:rPr>
                <w:szCs w:val="20"/>
              </w:rPr>
              <w:t>)</w:t>
            </w:r>
          </w:p>
        </w:tc>
        <w:tc>
          <w:tcPr>
            <w:tcW w:w="1701" w:type="dxa"/>
            <w:shd w:val="clear" w:color="auto" w:fill="auto"/>
            <w:noWrap/>
            <w:tcMar>
              <w:top w:w="85" w:type="dxa"/>
              <w:left w:w="85" w:type="dxa"/>
              <w:bottom w:w="85" w:type="dxa"/>
              <w:right w:w="85" w:type="dxa"/>
            </w:tcMar>
            <w:vAlign w:val="center"/>
          </w:tcPr>
          <w:p w14:paraId="3B10F0CD" w14:textId="4CB2B3C8" w:rsidR="002A4A98" w:rsidRDefault="002A4A98" w:rsidP="00CB6FBB">
            <w:pPr>
              <w:pStyle w:val="Spaltedurchgefhrt"/>
            </w:pPr>
            <w:r>
              <w:t>KSt</w:t>
            </w:r>
          </w:p>
        </w:tc>
      </w:tr>
      <w:tr w:rsidR="001452FC" w:rsidRPr="00B6648A" w14:paraId="2838E138" w14:textId="77777777" w:rsidTr="00F6726C">
        <w:tc>
          <w:tcPr>
            <w:tcW w:w="766" w:type="dxa"/>
            <w:tcBorders>
              <w:left w:val="nil"/>
            </w:tcBorders>
            <w:shd w:val="clear" w:color="auto" w:fill="auto"/>
            <w:noWrap/>
            <w:tcMar>
              <w:top w:w="85" w:type="dxa"/>
              <w:left w:w="85" w:type="dxa"/>
              <w:bottom w:w="85" w:type="dxa"/>
              <w:right w:w="85" w:type="dxa"/>
            </w:tcMar>
            <w:vAlign w:val="center"/>
          </w:tcPr>
          <w:p w14:paraId="706AFDF7" w14:textId="77777777" w:rsidR="001452FC" w:rsidRPr="00FD2E09" w:rsidRDefault="001452FC" w:rsidP="00CB6FBB">
            <w:pPr>
              <w:pStyle w:val="berschrift2"/>
              <w:keepNext w:val="0"/>
            </w:pPr>
          </w:p>
        </w:tc>
        <w:tc>
          <w:tcPr>
            <w:tcW w:w="7371" w:type="dxa"/>
            <w:shd w:val="clear" w:color="auto" w:fill="auto"/>
            <w:tcMar>
              <w:top w:w="85" w:type="dxa"/>
              <w:left w:w="85" w:type="dxa"/>
              <w:bottom w:w="85" w:type="dxa"/>
              <w:right w:w="85" w:type="dxa"/>
            </w:tcMar>
            <w:vAlign w:val="center"/>
          </w:tcPr>
          <w:p w14:paraId="539DD1BC" w14:textId="6829FB33" w:rsidR="001452FC" w:rsidRDefault="001452FC" w:rsidP="00A81E2A">
            <w:pPr>
              <w:pStyle w:val="SpalteTtigkeit"/>
            </w:pPr>
            <w:r>
              <w:rPr>
                <w:szCs w:val="20"/>
              </w:rPr>
              <w:t>Anzahl der</w:t>
            </w:r>
            <w:r w:rsidR="00A81E2A">
              <w:rPr>
                <w:szCs w:val="20"/>
              </w:rPr>
              <w:t xml:space="preserve"> rechtskräftigen Bescheide aufgeschlüsselt in </w:t>
            </w:r>
            <w:r>
              <w:rPr>
                <w:szCs w:val="20"/>
              </w:rPr>
              <w:t>zustimmende</w:t>
            </w:r>
            <w:r w:rsidRPr="00A1507E">
              <w:rPr>
                <w:szCs w:val="20"/>
              </w:rPr>
              <w:t xml:space="preserve"> </w:t>
            </w:r>
            <w:r>
              <w:rPr>
                <w:szCs w:val="20"/>
              </w:rPr>
              <w:t>und abweisende</w:t>
            </w:r>
            <w:r w:rsidRPr="00A1507E">
              <w:rPr>
                <w:szCs w:val="20"/>
              </w:rPr>
              <w:t xml:space="preserve"> </w:t>
            </w:r>
            <w:r>
              <w:rPr>
                <w:szCs w:val="20"/>
              </w:rPr>
              <w:t>Bescheide für jährlichen Tätigkeitsbericht dokumentieren</w:t>
            </w:r>
          </w:p>
        </w:tc>
        <w:tc>
          <w:tcPr>
            <w:tcW w:w="1701" w:type="dxa"/>
            <w:shd w:val="clear" w:color="auto" w:fill="auto"/>
            <w:noWrap/>
            <w:tcMar>
              <w:top w:w="85" w:type="dxa"/>
              <w:left w:w="85" w:type="dxa"/>
              <w:bottom w:w="85" w:type="dxa"/>
              <w:right w:w="85" w:type="dxa"/>
            </w:tcMar>
            <w:vAlign w:val="center"/>
          </w:tcPr>
          <w:p w14:paraId="6883ED70" w14:textId="7BBD5D65" w:rsidR="001452FC" w:rsidRDefault="00B331A8" w:rsidP="00CB6FBB">
            <w:pPr>
              <w:pStyle w:val="Spaltedurchgefhrt"/>
            </w:pPr>
            <w:r>
              <w:t>BAVG</w:t>
            </w:r>
          </w:p>
        </w:tc>
      </w:tr>
      <w:tr w:rsidR="006D650C" w:rsidRPr="00B6648A" w14:paraId="7FF4298E" w14:textId="77777777" w:rsidTr="00F6726C">
        <w:tc>
          <w:tcPr>
            <w:tcW w:w="766" w:type="dxa"/>
            <w:tcBorders>
              <w:left w:val="nil"/>
            </w:tcBorders>
            <w:shd w:val="clear" w:color="auto" w:fill="auto"/>
            <w:noWrap/>
            <w:tcMar>
              <w:top w:w="85" w:type="dxa"/>
              <w:left w:w="85" w:type="dxa"/>
              <w:bottom w:w="85" w:type="dxa"/>
              <w:right w:w="85" w:type="dxa"/>
            </w:tcMar>
            <w:vAlign w:val="center"/>
          </w:tcPr>
          <w:p w14:paraId="4D13B3AC" w14:textId="77777777" w:rsidR="006D650C" w:rsidRPr="00FD2E09" w:rsidRDefault="006D650C" w:rsidP="00CB6FBB">
            <w:pPr>
              <w:pStyle w:val="berschrift2"/>
              <w:keepNext w:val="0"/>
            </w:pPr>
          </w:p>
        </w:tc>
        <w:tc>
          <w:tcPr>
            <w:tcW w:w="7371" w:type="dxa"/>
            <w:shd w:val="clear" w:color="auto" w:fill="auto"/>
            <w:tcMar>
              <w:top w:w="85" w:type="dxa"/>
              <w:left w:w="85" w:type="dxa"/>
              <w:bottom w:w="85" w:type="dxa"/>
              <w:right w:w="85" w:type="dxa"/>
            </w:tcMar>
            <w:vAlign w:val="center"/>
          </w:tcPr>
          <w:p w14:paraId="07E0AA66" w14:textId="19CBC62D" w:rsidR="006D650C" w:rsidRPr="006D650C" w:rsidRDefault="006D650C" w:rsidP="00A81E2A">
            <w:pPr>
              <w:pStyle w:val="SpalteTtigkeit"/>
            </w:pPr>
            <w:r w:rsidRPr="00180775">
              <w:rPr>
                <w:szCs w:val="20"/>
              </w:rPr>
              <w:t xml:space="preserve">Erteilte </w:t>
            </w:r>
            <w:r w:rsidR="00A81E2A">
              <w:rPr>
                <w:szCs w:val="20"/>
              </w:rPr>
              <w:t>Zulassung</w:t>
            </w:r>
            <w:r w:rsidRPr="00180775">
              <w:rPr>
                <w:szCs w:val="20"/>
              </w:rPr>
              <w:t xml:space="preserve"> </w:t>
            </w:r>
            <w:r w:rsidRPr="00180775">
              <w:t>via OFIS an EK und andere MS</w:t>
            </w:r>
            <w:r w:rsidR="00D90602" w:rsidRPr="00180775">
              <w:t xml:space="preserve"> </w:t>
            </w:r>
            <w:r w:rsidR="006C6DD4" w:rsidRPr="00180775">
              <w:t>melden</w:t>
            </w:r>
            <w:r w:rsidR="00A256AD" w:rsidRPr="00180775">
              <w:t xml:space="preserve"> (siehe Anlage </w:t>
            </w:r>
            <w:r w:rsidR="00153A78">
              <w:t>B</w:t>
            </w:r>
            <w:r w:rsidR="00A256AD" w:rsidRPr="00180775">
              <w:t>)</w:t>
            </w:r>
          </w:p>
        </w:tc>
        <w:tc>
          <w:tcPr>
            <w:tcW w:w="1701" w:type="dxa"/>
            <w:shd w:val="clear" w:color="auto" w:fill="auto"/>
            <w:noWrap/>
            <w:tcMar>
              <w:top w:w="85" w:type="dxa"/>
              <w:left w:w="85" w:type="dxa"/>
              <w:bottom w:w="85" w:type="dxa"/>
              <w:right w:w="85" w:type="dxa"/>
            </w:tcMar>
            <w:vAlign w:val="center"/>
          </w:tcPr>
          <w:p w14:paraId="50F5C785" w14:textId="407F6FB4" w:rsidR="006D650C" w:rsidRDefault="006D650C" w:rsidP="00B23E23">
            <w:pPr>
              <w:pStyle w:val="Spaltedurchgefhrt"/>
            </w:pPr>
            <w:r>
              <w:t>AGES</w:t>
            </w:r>
            <w:r w:rsidR="00B23E23">
              <w:br/>
            </w:r>
            <w:r>
              <w:t>OFIS</w:t>
            </w:r>
          </w:p>
        </w:tc>
      </w:tr>
      <w:tr w:rsidR="004D1B1C" w:rsidRPr="00B6648A" w14:paraId="79611ACC" w14:textId="77777777" w:rsidTr="00F6726C">
        <w:tc>
          <w:tcPr>
            <w:tcW w:w="766" w:type="dxa"/>
            <w:tcBorders>
              <w:left w:val="nil"/>
            </w:tcBorders>
            <w:shd w:val="clear" w:color="auto" w:fill="auto"/>
            <w:noWrap/>
            <w:tcMar>
              <w:top w:w="85" w:type="dxa"/>
              <w:left w:w="85" w:type="dxa"/>
              <w:bottom w:w="85" w:type="dxa"/>
              <w:right w:w="85" w:type="dxa"/>
            </w:tcMar>
            <w:vAlign w:val="center"/>
          </w:tcPr>
          <w:p w14:paraId="09E78679" w14:textId="77777777" w:rsidR="004D1B1C" w:rsidRPr="00406C41" w:rsidRDefault="004D1B1C" w:rsidP="00CB6FBB">
            <w:pPr>
              <w:pStyle w:val="berschrift2"/>
              <w:keepNext w:val="0"/>
            </w:pPr>
          </w:p>
        </w:tc>
        <w:tc>
          <w:tcPr>
            <w:tcW w:w="7371" w:type="dxa"/>
            <w:shd w:val="clear" w:color="auto" w:fill="auto"/>
            <w:tcMar>
              <w:top w:w="85" w:type="dxa"/>
              <w:left w:w="85" w:type="dxa"/>
              <w:bottom w:w="85" w:type="dxa"/>
              <w:right w:w="85" w:type="dxa"/>
            </w:tcMar>
            <w:vAlign w:val="center"/>
          </w:tcPr>
          <w:p w14:paraId="121E7533" w14:textId="706E84AF" w:rsidR="004D1B1C" w:rsidRPr="00406C41" w:rsidRDefault="00B23E23" w:rsidP="00A81E2A">
            <w:pPr>
              <w:pStyle w:val="SpalteTtigkeit"/>
              <w:rPr>
                <w:szCs w:val="20"/>
              </w:rPr>
            </w:pPr>
            <w:r w:rsidRPr="00406C41">
              <w:rPr>
                <w:szCs w:val="20"/>
                <w:u w:val="single"/>
              </w:rPr>
              <w:t>Wenn</w:t>
            </w:r>
            <w:r w:rsidRPr="00406C41">
              <w:rPr>
                <w:szCs w:val="20"/>
              </w:rPr>
              <w:t xml:space="preserve"> </w:t>
            </w:r>
            <w:r w:rsidR="00363A83" w:rsidRPr="00406C41">
              <w:rPr>
                <w:szCs w:val="20"/>
              </w:rPr>
              <w:t>von</w:t>
            </w:r>
            <w:r w:rsidRPr="00406C41">
              <w:rPr>
                <w:szCs w:val="20"/>
              </w:rPr>
              <w:t xml:space="preserve"> </w:t>
            </w:r>
            <w:r w:rsidR="0091449E" w:rsidRPr="00406C41">
              <w:rPr>
                <w:szCs w:val="20"/>
              </w:rPr>
              <w:t xml:space="preserve">anderen </w:t>
            </w:r>
            <w:r w:rsidRPr="00406C41">
              <w:rPr>
                <w:szCs w:val="20"/>
              </w:rPr>
              <w:t xml:space="preserve">MS </w:t>
            </w:r>
            <w:r w:rsidR="00154483" w:rsidRPr="00406C41">
              <w:rPr>
                <w:szCs w:val="20"/>
              </w:rPr>
              <w:t>Einwände</w:t>
            </w:r>
            <w:r w:rsidRPr="00406C41">
              <w:rPr>
                <w:szCs w:val="20"/>
              </w:rPr>
              <w:t xml:space="preserve"> </w:t>
            </w:r>
            <w:r w:rsidR="00154483" w:rsidRPr="00406C41">
              <w:rPr>
                <w:szCs w:val="20"/>
              </w:rPr>
              <w:t xml:space="preserve">gegen die </w:t>
            </w:r>
            <w:r w:rsidR="00D52A72">
              <w:rPr>
                <w:szCs w:val="20"/>
              </w:rPr>
              <w:t xml:space="preserve">in AT erteilte </w:t>
            </w:r>
            <w:r w:rsidR="00154483" w:rsidRPr="00406C41">
              <w:rPr>
                <w:szCs w:val="20"/>
              </w:rPr>
              <w:t>Zulassung erhoben wurden</w:t>
            </w:r>
            <w:r w:rsidRPr="00406C41">
              <w:rPr>
                <w:szCs w:val="20"/>
              </w:rPr>
              <w:t>: W</w:t>
            </w:r>
            <w:r w:rsidR="00A90DA0" w:rsidRPr="00406C41">
              <w:rPr>
                <w:szCs w:val="20"/>
              </w:rPr>
              <w:t xml:space="preserve">eiterleitung der Bemerkungen an </w:t>
            </w:r>
            <w:r w:rsidR="00B331A8">
              <w:rPr>
                <w:szCs w:val="20"/>
              </w:rPr>
              <w:t>das BAVG</w:t>
            </w:r>
            <w:r w:rsidR="00127D95">
              <w:rPr>
                <w:szCs w:val="20"/>
              </w:rPr>
              <w:t xml:space="preserve"> (</w:t>
            </w:r>
            <w:r w:rsidR="00B331A8">
              <w:rPr>
                <w:szCs w:val="20"/>
              </w:rPr>
              <w:t xml:space="preserve">in </w:t>
            </w:r>
            <w:r w:rsidR="0019141D" w:rsidRPr="00406C41">
              <w:rPr>
                <w:szCs w:val="20"/>
              </w:rPr>
              <w:t xml:space="preserve">Kopie: </w:t>
            </w:r>
            <w:hyperlink r:id="rId16" w:history="1">
              <w:r w:rsidR="0019141D" w:rsidRPr="00406C41">
                <w:rPr>
                  <w:rStyle w:val="Hyperlink"/>
                </w:rPr>
                <w:t>bio@sozialministerium.at</w:t>
              </w:r>
            </w:hyperlink>
            <w:r w:rsidR="0019141D" w:rsidRPr="00406C41">
              <w:t>)</w:t>
            </w:r>
          </w:p>
        </w:tc>
        <w:tc>
          <w:tcPr>
            <w:tcW w:w="1701" w:type="dxa"/>
            <w:shd w:val="clear" w:color="auto" w:fill="auto"/>
            <w:noWrap/>
            <w:tcMar>
              <w:top w:w="85" w:type="dxa"/>
              <w:left w:w="85" w:type="dxa"/>
              <w:bottom w:w="85" w:type="dxa"/>
              <w:right w:w="85" w:type="dxa"/>
            </w:tcMar>
            <w:vAlign w:val="center"/>
          </w:tcPr>
          <w:p w14:paraId="3582E392" w14:textId="5FD4C6AC" w:rsidR="004D1B1C" w:rsidRPr="00406C41" w:rsidRDefault="00B23E23" w:rsidP="001B0077">
            <w:pPr>
              <w:pStyle w:val="Spaltedurchgefhrt"/>
            </w:pPr>
            <w:r w:rsidRPr="00406C41">
              <w:t>AGES</w:t>
            </w:r>
            <w:r w:rsidRPr="00406C41">
              <w:br/>
            </w:r>
            <w:r w:rsidR="001B0077">
              <w:t>GSt</w:t>
            </w:r>
          </w:p>
        </w:tc>
      </w:tr>
      <w:tr w:rsidR="00D91707" w:rsidRPr="00B6648A" w14:paraId="5EA90214" w14:textId="77777777" w:rsidTr="00F6726C">
        <w:tc>
          <w:tcPr>
            <w:tcW w:w="766" w:type="dxa"/>
            <w:tcBorders>
              <w:left w:val="nil"/>
            </w:tcBorders>
            <w:shd w:val="clear" w:color="auto" w:fill="auto"/>
            <w:noWrap/>
            <w:tcMar>
              <w:top w:w="85" w:type="dxa"/>
              <w:left w:w="85" w:type="dxa"/>
              <w:bottom w:w="85" w:type="dxa"/>
              <w:right w:w="85" w:type="dxa"/>
            </w:tcMar>
            <w:vAlign w:val="center"/>
          </w:tcPr>
          <w:p w14:paraId="7D1DF031" w14:textId="77777777" w:rsidR="00D91707" w:rsidRPr="00FD2E09" w:rsidRDefault="00D91707" w:rsidP="00CB6FBB">
            <w:pPr>
              <w:pStyle w:val="berschrift2"/>
              <w:keepNext w:val="0"/>
            </w:pPr>
          </w:p>
        </w:tc>
        <w:tc>
          <w:tcPr>
            <w:tcW w:w="7371" w:type="dxa"/>
            <w:shd w:val="clear" w:color="auto" w:fill="auto"/>
            <w:tcMar>
              <w:top w:w="85" w:type="dxa"/>
              <w:left w:w="85" w:type="dxa"/>
              <w:bottom w:w="85" w:type="dxa"/>
              <w:right w:w="85" w:type="dxa"/>
            </w:tcMar>
            <w:vAlign w:val="center"/>
          </w:tcPr>
          <w:p w14:paraId="009491D3" w14:textId="7617E797" w:rsidR="00D91707" w:rsidRDefault="00154483" w:rsidP="00A3097B">
            <w:pPr>
              <w:pStyle w:val="SpalteTtigkeit"/>
              <w:rPr>
                <w:szCs w:val="20"/>
              </w:rPr>
            </w:pPr>
            <w:proofErr w:type="spellStart"/>
            <w:proofErr w:type="gramStart"/>
            <w:r>
              <w:rPr>
                <w:szCs w:val="20"/>
              </w:rPr>
              <w:t>Betreffende</w:t>
            </w:r>
            <w:r w:rsidR="00216086">
              <w:rPr>
                <w:szCs w:val="20"/>
              </w:rPr>
              <w:t>:</w:t>
            </w:r>
            <w:r>
              <w:rPr>
                <w:szCs w:val="20"/>
              </w:rPr>
              <w:t>n</w:t>
            </w:r>
            <w:proofErr w:type="spellEnd"/>
            <w:proofErr w:type="gramEnd"/>
            <w:r>
              <w:rPr>
                <w:szCs w:val="20"/>
              </w:rPr>
              <w:t xml:space="preserve"> </w:t>
            </w:r>
            <w:r w:rsidR="00D91707">
              <w:rPr>
                <w:szCs w:val="20"/>
              </w:rPr>
              <w:t>U</w:t>
            </w:r>
            <w:r w:rsidR="00890473">
              <w:rPr>
                <w:szCs w:val="20"/>
              </w:rPr>
              <w:t xml:space="preserve"> </w:t>
            </w:r>
            <w:r w:rsidR="00B23E23">
              <w:rPr>
                <w:szCs w:val="20"/>
              </w:rPr>
              <w:t xml:space="preserve">über </w:t>
            </w:r>
            <w:r>
              <w:rPr>
                <w:szCs w:val="20"/>
              </w:rPr>
              <w:t>Einwände</w:t>
            </w:r>
            <w:r w:rsidR="00B23E23">
              <w:rPr>
                <w:szCs w:val="20"/>
              </w:rPr>
              <w:t xml:space="preserve"> </w:t>
            </w:r>
            <w:r>
              <w:rPr>
                <w:szCs w:val="20"/>
              </w:rPr>
              <w:t>andere</w:t>
            </w:r>
            <w:r w:rsidR="00A3097B">
              <w:rPr>
                <w:szCs w:val="20"/>
              </w:rPr>
              <w:t>r</w:t>
            </w:r>
            <w:r>
              <w:rPr>
                <w:szCs w:val="20"/>
              </w:rPr>
              <w:t xml:space="preserve"> </w:t>
            </w:r>
            <w:r w:rsidR="00B23E23">
              <w:rPr>
                <w:szCs w:val="20"/>
              </w:rPr>
              <w:t>MS</w:t>
            </w:r>
            <w:r w:rsidR="00D91707">
              <w:rPr>
                <w:szCs w:val="20"/>
              </w:rPr>
              <w:t xml:space="preserve"> informieren</w:t>
            </w:r>
            <w:r w:rsidR="00B23E23">
              <w:rPr>
                <w:szCs w:val="20"/>
              </w:rPr>
              <w:t xml:space="preserve"> und auf </w:t>
            </w:r>
            <w:r>
              <w:rPr>
                <w:szCs w:val="20"/>
              </w:rPr>
              <w:t>potentielle Verfügbarkeit</w:t>
            </w:r>
            <w:r w:rsidR="00B23E23">
              <w:rPr>
                <w:szCs w:val="20"/>
              </w:rPr>
              <w:t xml:space="preserve"> hinweisen</w:t>
            </w:r>
          </w:p>
        </w:tc>
        <w:tc>
          <w:tcPr>
            <w:tcW w:w="1701" w:type="dxa"/>
            <w:shd w:val="clear" w:color="auto" w:fill="auto"/>
            <w:noWrap/>
            <w:tcMar>
              <w:top w:w="85" w:type="dxa"/>
              <w:left w:w="85" w:type="dxa"/>
              <w:bottom w:w="85" w:type="dxa"/>
              <w:right w:w="85" w:type="dxa"/>
            </w:tcMar>
            <w:vAlign w:val="center"/>
          </w:tcPr>
          <w:p w14:paraId="5EAAEF3E" w14:textId="0F448DA6" w:rsidR="00D91707" w:rsidRDefault="00D550F9" w:rsidP="00CB6FBB">
            <w:pPr>
              <w:pStyle w:val="Spaltedurchgefhrt"/>
            </w:pPr>
            <w:r>
              <w:t>BAVG</w:t>
            </w:r>
          </w:p>
        </w:tc>
      </w:tr>
      <w:tr w:rsidR="00C96B51" w:rsidRPr="00AC4C24" w14:paraId="58D39F0B" w14:textId="77777777" w:rsidTr="00514FF9">
        <w:tc>
          <w:tcPr>
            <w:tcW w:w="766" w:type="dxa"/>
            <w:tcBorders>
              <w:top w:val="single" w:sz="2" w:space="0" w:color="000000"/>
              <w:bottom w:val="single" w:sz="2" w:space="0" w:color="000000"/>
              <w:right w:val="single" w:sz="2" w:space="0" w:color="000000"/>
            </w:tcBorders>
            <w:shd w:val="clear" w:color="auto" w:fill="auto"/>
            <w:noWrap/>
            <w:tcMar>
              <w:top w:w="85" w:type="dxa"/>
              <w:left w:w="85" w:type="dxa"/>
              <w:bottom w:w="85" w:type="dxa"/>
              <w:right w:w="85" w:type="dxa"/>
            </w:tcMar>
            <w:vAlign w:val="center"/>
          </w:tcPr>
          <w:p w14:paraId="33B3802A" w14:textId="77777777" w:rsidR="00C96B51" w:rsidRPr="00AC4C24" w:rsidRDefault="00C96B51" w:rsidP="00514FF9">
            <w:pPr>
              <w:pStyle w:val="SpalteNrStart"/>
              <w:rPr>
                <w:color w:val="auto"/>
              </w:rPr>
            </w:pPr>
            <w:r>
              <w:rPr>
                <w:color w:val="auto"/>
              </w:rPr>
              <w:t>Pkt</w:t>
            </w:r>
            <w:r w:rsidRPr="00AC4C24">
              <w:rPr>
                <w:color w:val="auto"/>
              </w:rPr>
              <w:t>.</w:t>
            </w:r>
          </w:p>
        </w:tc>
        <w:tc>
          <w:tcPr>
            <w:tcW w:w="7371" w:type="dxa"/>
            <w:tcBorders>
              <w:top w:val="single" w:sz="2" w:space="0" w:color="000000"/>
              <w:bottom w:val="single" w:sz="2" w:space="0" w:color="000000"/>
              <w:right w:val="single" w:sz="2" w:space="0" w:color="000000"/>
            </w:tcBorders>
            <w:tcMar>
              <w:top w:w="85" w:type="dxa"/>
              <w:left w:w="85" w:type="dxa"/>
              <w:bottom w:w="85" w:type="dxa"/>
              <w:right w:w="85" w:type="dxa"/>
            </w:tcMar>
            <w:vAlign w:val="center"/>
          </w:tcPr>
          <w:p w14:paraId="08489B23" w14:textId="77777777" w:rsidR="00C96B51" w:rsidRPr="00AC4C24" w:rsidRDefault="00C96B51" w:rsidP="00514FF9">
            <w:pPr>
              <w:pStyle w:val="SpalteTtigkeitStart"/>
              <w:rPr>
                <w:color w:val="auto"/>
              </w:rPr>
            </w:pPr>
            <w:r>
              <w:rPr>
                <w:color w:val="auto"/>
              </w:rPr>
              <w:t>Schritt(e)</w:t>
            </w:r>
          </w:p>
        </w:tc>
        <w:tc>
          <w:tcPr>
            <w:tcW w:w="1701" w:type="dxa"/>
            <w:tcBorders>
              <w:top w:val="single" w:sz="2" w:space="0" w:color="000000"/>
              <w:bottom w:val="single" w:sz="2" w:space="0" w:color="000000"/>
            </w:tcBorders>
            <w:shd w:val="clear" w:color="auto" w:fill="auto"/>
            <w:noWrap/>
            <w:tcMar>
              <w:top w:w="85" w:type="dxa"/>
              <w:left w:w="85" w:type="dxa"/>
              <w:bottom w:w="85" w:type="dxa"/>
              <w:right w:w="85" w:type="dxa"/>
            </w:tcMar>
            <w:vAlign w:val="center"/>
          </w:tcPr>
          <w:p w14:paraId="647432F4" w14:textId="77777777" w:rsidR="00C96B51" w:rsidRPr="00AC4C24" w:rsidRDefault="00C96B51" w:rsidP="00514FF9">
            <w:pPr>
              <w:pStyle w:val="SpaltedurchgefhrtStart"/>
              <w:rPr>
                <w:color w:val="auto"/>
              </w:rPr>
            </w:pPr>
            <w:r>
              <w:rPr>
                <w:color w:val="auto"/>
              </w:rPr>
              <w:t>v</w:t>
            </w:r>
            <w:r w:rsidRPr="00AC4C24">
              <w:rPr>
                <w:color w:val="auto"/>
              </w:rPr>
              <w:t>erantwortlich</w:t>
            </w:r>
          </w:p>
        </w:tc>
      </w:tr>
      <w:tr w:rsidR="00C96B51" w:rsidRPr="00BC470D" w14:paraId="013398B0" w14:textId="77777777" w:rsidTr="00514FF9">
        <w:tc>
          <w:tcPr>
            <w:tcW w:w="766" w:type="dxa"/>
            <w:tcBorders>
              <w:bottom w:val="single" w:sz="2" w:space="0" w:color="000000"/>
            </w:tcBorders>
            <w:shd w:val="clear" w:color="auto" w:fill="auto"/>
            <w:noWrap/>
            <w:tcMar>
              <w:top w:w="85" w:type="dxa"/>
              <w:left w:w="85" w:type="dxa"/>
              <w:bottom w:w="85" w:type="dxa"/>
              <w:right w:w="85" w:type="dxa"/>
            </w:tcMar>
            <w:vAlign w:val="center"/>
          </w:tcPr>
          <w:p w14:paraId="4989521F" w14:textId="77777777" w:rsidR="00C96B51" w:rsidRPr="00BC470D" w:rsidRDefault="00C96B51" w:rsidP="00514FF9">
            <w:pPr>
              <w:pStyle w:val="SpalteNrStart"/>
              <w:rPr>
                <w:color w:val="00B050"/>
              </w:rPr>
            </w:pPr>
            <w:r w:rsidRPr="00BC470D">
              <w:rPr>
                <w:color w:val="00B050"/>
              </w:rPr>
              <w:t>Start</w:t>
            </w:r>
          </w:p>
          <w:p w14:paraId="34204308" w14:textId="1A830742" w:rsidR="00C96B51" w:rsidRPr="00BC470D" w:rsidRDefault="00C96B51" w:rsidP="00514FF9">
            <w:pPr>
              <w:pStyle w:val="SpalteNrStart"/>
              <w:rPr>
                <w:color w:val="00B050"/>
              </w:rPr>
            </w:pPr>
            <w:r w:rsidRPr="00BC470D">
              <w:rPr>
                <w:color w:val="00B050"/>
              </w:rPr>
              <w:t>II.</w:t>
            </w:r>
          </w:p>
        </w:tc>
        <w:tc>
          <w:tcPr>
            <w:tcW w:w="7371" w:type="dxa"/>
            <w:tcMar>
              <w:top w:w="85" w:type="dxa"/>
              <w:left w:w="85" w:type="dxa"/>
              <w:bottom w:w="85" w:type="dxa"/>
              <w:right w:w="85" w:type="dxa"/>
            </w:tcMar>
            <w:vAlign w:val="center"/>
          </w:tcPr>
          <w:p w14:paraId="54B86697" w14:textId="3A4F740E" w:rsidR="00C96B51" w:rsidRPr="00BC470D" w:rsidRDefault="00D550F9" w:rsidP="00514FF9">
            <w:pPr>
              <w:pStyle w:val="SpalteTtigkeitStart"/>
              <w:rPr>
                <w:color w:val="00B050"/>
              </w:rPr>
            </w:pPr>
            <w:r>
              <w:rPr>
                <w:color w:val="00B050"/>
              </w:rPr>
              <w:t>BAVG</w:t>
            </w:r>
            <w:r w:rsidRPr="00BC470D">
              <w:rPr>
                <w:color w:val="00B050"/>
              </w:rPr>
              <w:t xml:space="preserve"> </w:t>
            </w:r>
            <w:r w:rsidR="00C96B51" w:rsidRPr="00BC470D">
              <w:rPr>
                <w:color w:val="00B050"/>
              </w:rPr>
              <w:t xml:space="preserve">meldet </w:t>
            </w:r>
            <w:r w:rsidR="00C96B51">
              <w:rPr>
                <w:color w:val="00B050"/>
              </w:rPr>
              <w:t xml:space="preserve">nationale </w:t>
            </w:r>
            <w:r w:rsidR="00C96B51" w:rsidRPr="00BC470D">
              <w:rPr>
                <w:color w:val="00B050"/>
              </w:rPr>
              <w:t>temporäre Zulassung einer nicht</w:t>
            </w:r>
            <w:r w:rsidR="00ED7FAE">
              <w:rPr>
                <w:color w:val="00B050"/>
              </w:rPr>
              <w:t>-</w:t>
            </w:r>
            <w:r w:rsidR="00C96B51" w:rsidRPr="00BC470D">
              <w:rPr>
                <w:color w:val="00B050"/>
              </w:rPr>
              <w:t>biologischen Zutat landwirtschaftlichen Ursprungs</w:t>
            </w:r>
          </w:p>
        </w:tc>
        <w:tc>
          <w:tcPr>
            <w:tcW w:w="1701" w:type="dxa"/>
            <w:shd w:val="clear" w:color="auto" w:fill="auto"/>
            <w:noWrap/>
            <w:tcMar>
              <w:top w:w="85" w:type="dxa"/>
              <w:left w:w="85" w:type="dxa"/>
              <w:bottom w:w="85" w:type="dxa"/>
              <w:right w:w="85" w:type="dxa"/>
            </w:tcMar>
            <w:vAlign w:val="center"/>
          </w:tcPr>
          <w:p w14:paraId="4144A325" w14:textId="16003F4D" w:rsidR="00C96B51" w:rsidRPr="00BC470D" w:rsidRDefault="00D550F9" w:rsidP="00514FF9">
            <w:pPr>
              <w:pStyle w:val="SpaltedurchgefhrtStart"/>
              <w:rPr>
                <w:color w:val="00B050"/>
              </w:rPr>
            </w:pPr>
            <w:r>
              <w:rPr>
                <w:color w:val="00B050"/>
              </w:rPr>
              <w:t>BAVG</w:t>
            </w:r>
          </w:p>
        </w:tc>
      </w:tr>
      <w:tr w:rsidR="00C96B51" w:rsidRPr="00BC470D" w14:paraId="0FE8B7E2" w14:textId="77777777" w:rsidTr="00514FF9">
        <w:tc>
          <w:tcPr>
            <w:tcW w:w="766" w:type="dxa"/>
            <w:tcBorders>
              <w:left w:val="nil"/>
            </w:tcBorders>
            <w:shd w:val="clear" w:color="auto" w:fill="auto"/>
            <w:noWrap/>
            <w:tcMar>
              <w:top w:w="85" w:type="dxa"/>
              <w:left w:w="85" w:type="dxa"/>
              <w:bottom w:w="85" w:type="dxa"/>
              <w:right w:w="85" w:type="dxa"/>
            </w:tcMar>
            <w:vAlign w:val="center"/>
          </w:tcPr>
          <w:p w14:paraId="33754E09" w14:textId="77777777" w:rsidR="00C96B51" w:rsidRPr="00BC470D" w:rsidRDefault="00C96B51" w:rsidP="00C96B51">
            <w:pPr>
              <w:pStyle w:val="berschrift2"/>
              <w:keepNext w:val="0"/>
              <w:numPr>
                <w:ilvl w:val="1"/>
                <w:numId w:val="8"/>
              </w:numPr>
            </w:pPr>
          </w:p>
        </w:tc>
        <w:tc>
          <w:tcPr>
            <w:tcW w:w="7371" w:type="dxa"/>
            <w:tcBorders>
              <w:bottom w:val="single" w:sz="2" w:space="0" w:color="000000"/>
            </w:tcBorders>
            <w:shd w:val="clear" w:color="auto" w:fill="auto"/>
            <w:tcMar>
              <w:top w:w="85" w:type="dxa"/>
              <w:left w:w="85" w:type="dxa"/>
              <w:bottom w:w="85" w:type="dxa"/>
              <w:right w:w="85" w:type="dxa"/>
            </w:tcMar>
            <w:vAlign w:val="center"/>
          </w:tcPr>
          <w:p w14:paraId="363F8EA8" w14:textId="009D697A" w:rsidR="00C96B51" w:rsidRPr="00BC470D" w:rsidRDefault="00C96B51" w:rsidP="00493B5A">
            <w:pPr>
              <w:pStyle w:val="SpalteTtigkeit"/>
            </w:pPr>
            <w:r w:rsidRPr="00BC470D">
              <w:t>Kontrollausschuss</w:t>
            </w:r>
            <w:r>
              <w:t xml:space="preserve"> (KA)</w:t>
            </w:r>
            <w:r w:rsidRPr="00BC470D">
              <w:t xml:space="preserve"> </w:t>
            </w:r>
            <w:r w:rsidR="00EF6080">
              <w:t xml:space="preserve">und </w:t>
            </w:r>
            <w:r w:rsidR="00EF6080" w:rsidRPr="00BC470D">
              <w:t>Beirat für die biologische Produktion</w:t>
            </w:r>
            <w:r w:rsidR="00EF6080">
              <w:t xml:space="preserve"> (BB) </w:t>
            </w:r>
            <w:r>
              <w:t xml:space="preserve">in den </w:t>
            </w:r>
            <w:r w:rsidRPr="00BC470D">
              <w:t>Sitzungsprotokoll</w:t>
            </w:r>
            <w:r>
              <w:t>en</w:t>
            </w:r>
            <w:r w:rsidRPr="00BC470D">
              <w:t xml:space="preserve"> </w:t>
            </w:r>
            <w:r w:rsidR="00985435">
              <w:t xml:space="preserve">auf aktuelle </w:t>
            </w:r>
            <w:r w:rsidR="0048440F">
              <w:t xml:space="preserve">Positivliste </w:t>
            </w:r>
            <w:r w:rsidR="00985435">
              <w:t>(</w:t>
            </w:r>
            <w:r w:rsidR="0048440F">
              <w:t xml:space="preserve">siehe </w:t>
            </w:r>
            <w:r w:rsidR="00D550F9">
              <w:t xml:space="preserve">Verknüpfung bzw. URL </w:t>
            </w:r>
            <w:r w:rsidR="0048440F">
              <w:t xml:space="preserve">unter </w:t>
            </w:r>
            <w:r w:rsidR="00D550F9">
              <w:t xml:space="preserve">Start I.a., Pkt. </w:t>
            </w:r>
            <w:r w:rsidR="0048440F">
              <w:t xml:space="preserve">4.2 </w:t>
            </w:r>
            <w:r w:rsidR="00EF6080">
              <w:t>oder</w:t>
            </w:r>
            <w:r w:rsidR="0048440F">
              <w:t xml:space="preserve"> </w:t>
            </w:r>
            <w:r w:rsidR="00D550F9">
              <w:t xml:space="preserve">Start I.b., Pkt. </w:t>
            </w:r>
            <w:r w:rsidR="0048440F">
              <w:t>4.7</w:t>
            </w:r>
            <w:r w:rsidR="00985435">
              <w:t>)</w:t>
            </w:r>
            <w:r>
              <w:t xml:space="preserve"> der temporär </w:t>
            </w:r>
            <w:r w:rsidR="002A4A98">
              <w:t>nationalen Zulassungen</w:t>
            </w:r>
            <w:r>
              <w:t xml:space="preserve"> in AT</w:t>
            </w:r>
            <w:r w:rsidRPr="00BC470D">
              <w:t xml:space="preserve"> und auf </w:t>
            </w:r>
            <w:r w:rsidR="00EE4C6D">
              <w:t>M</w:t>
            </w:r>
            <w:r w:rsidRPr="00BC470D">
              <w:t>öglichkeit</w:t>
            </w:r>
            <w:r w:rsidR="00EE4C6D">
              <w:t xml:space="preserve"> des Einwandes</w:t>
            </w:r>
            <w:r>
              <w:t xml:space="preserve"> </w:t>
            </w:r>
            <w:r w:rsidRPr="00BC470D">
              <w:t>hinweisen</w:t>
            </w:r>
          </w:p>
        </w:tc>
        <w:tc>
          <w:tcPr>
            <w:tcW w:w="1701" w:type="dxa"/>
            <w:shd w:val="clear" w:color="auto" w:fill="auto"/>
            <w:noWrap/>
            <w:tcMar>
              <w:top w:w="85" w:type="dxa"/>
              <w:left w:w="85" w:type="dxa"/>
              <w:bottom w:w="85" w:type="dxa"/>
              <w:right w:w="85" w:type="dxa"/>
            </w:tcMar>
            <w:vAlign w:val="center"/>
          </w:tcPr>
          <w:p w14:paraId="3F508AC7" w14:textId="422F82AA" w:rsidR="00C96B51" w:rsidRPr="00BC470D" w:rsidRDefault="00C96B51" w:rsidP="00514FF9">
            <w:pPr>
              <w:pStyle w:val="Spaltedurchgefhrt"/>
            </w:pPr>
            <w:r w:rsidRPr="00BC470D">
              <w:t>AGES</w:t>
            </w:r>
            <w:r w:rsidRPr="00BC470D">
              <w:br/>
              <w:t>GSt</w:t>
            </w:r>
          </w:p>
        </w:tc>
      </w:tr>
      <w:tr w:rsidR="00C96B51" w:rsidRPr="00BC470D" w14:paraId="1CFA69DE" w14:textId="77777777" w:rsidTr="00192460">
        <w:tc>
          <w:tcPr>
            <w:tcW w:w="766" w:type="dxa"/>
            <w:tcBorders>
              <w:left w:val="nil"/>
            </w:tcBorders>
            <w:shd w:val="clear" w:color="auto" w:fill="F2F2F2" w:themeFill="background1" w:themeFillShade="F2"/>
            <w:noWrap/>
            <w:tcMar>
              <w:top w:w="85" w:type="dxa"/>
              <w:left w:w="85" w:type="dxa"/>
              <w:bottom w:w="85" w:type="dxa"/>
              <w:right w:w="85" w:type="dxa"/>
            </w:tcMar>
            <w:vAlign w:val="center"/>
          </w:tcPr>
          <w:p w14:paraId="6DE3066E" w14:textId="77777777" w:rsidR="00C96B51" w:rsidRPr="00192460" w:rsidRDefault="00C96B51" w:rsidP="00514FF9">
            <w:pPr>
              <w:pStyle w:val="berschrift2"/>
              <w:keepNext w:val="0"/>
              <w:rPr>
                <w:i/>
              </w:rPr>
            </w:pPr>
          </w:p>
        </w:tc>
        <w:tc>
          <w:tcPr>
            <w:tcW w:w="7371" w:type="dxa"/>
            <w:shd w:val="clear" w:color="auto" w:fill="F2F2F2" w:themeFill="background1" w:themeFillShade="F2"/>
            <w:tcMar>
              <w:top w:w="85" w:type="dxa"/>
              <w:left w:w="85" w:type="dxa"/>
              <w:bottom w:w="85" w:type="dxa"/>
              <w:right w:w="85" w:type="dxa"/>
            </w:tcMar>
            <w:vAlign w:val="center"/>
          </w:tcPr>
          <w:p w14:paraId="397AA60B" w14:textId="7B38B95B" w:rsidR="00C96B51" w:rsidRPr="00192460" w:rsidRDefault="00C96B51" w:rsidP="00EE4C6D">
            <w:pPr>
              <w:pStyle w:val="SpalteTtigkeit"/>
              <w:rPr>
                <w:i/>
              </w:rPr>
            </w:pPr>
            <w:r w:rsidRPr="00192460">
              <w:rPr>
                <w:i/>
                <w:u w:val="single"/>
              </w:rPr>
              <w:t>Wenn</w:t>
            </w:r>
            <w:r w:rsidRPr="00192460">
              <w:rPr>
                <w:i/>
              </w:rPr>
              <w:t xml:space="preserve"> Verfügbarkeit einer nicht</w:t>
            </w:r>
            <w:r w:rsidR="007B2626">
              <w:rPr>
                <w:i/>
              </w:rPr>
              <w:t>-</w:t>
            </w:r>
            <w:r w:rsidRPr="00192460">
              <w:rPr>
                <w:i/>
              </w:rPr>
              <w:t xml:space="preserve">biologischen Zutat als biologisch bestätigt, dann </w:t>
            </w:r>
            <w:r w:rsidR="00EE4C6D" w:rsidRPr="00192460">
              <w:rPr>
                <w:i/>
              </w:rPr>
              <w:t>Einwand</w:t>
            </w:r>
            <w:r w:rsidRPr="00192460">
              <w:rPr>
                <w:i/>
              </w:rPr>
              <w:t xml:space="preserve"> inkl. Begründung an AGES </w:t>
            </w:r>
            <w:r w:rsidRPr="002D1CAA">
              <w:rPr>
                <w:i/>
              </w:rPr>
              <w:t>GSt</w:t>
            </w:r>
            <w:r w:rsidR="002D1CAA" w:rsidRPr="002D1CAA">
              <w:rPr>
                <w:i/>
              </w:rPr>
              <w:t xml:space="preserve"> (</w:t>
            </w:r>
            <w:hyperlink r:id="rId17" w:history="1">
              <w:r w:rsidR="002D1CAA" w:rsidRPr="002D1CAA">
                <w:rPr>
                  <w:rStyle w:val="Hyperlink"/>
                  <w:i/>
                  <w:szCs w:val="20"/>
                  <w:lang w:val="de-DE"/>
                </w:rPr>
                <w:t>eu-qua@ages.at</w:t>
              </w:r>
            </w:hyperlink>
            <w:r w:rsidR="002D1CAA" w:rsidRPr="002D1CAA">
              <w:rPr>
                <w:rStyle w:val="Hyperlink"/>
                <w:i/>
                <w:szCs w:val="20"/>
                <w:lang w:val="de-DE"/>
              </w:rPr>
              <w:t>)</w:t>
            </w:r>
            <w:r w:rsidRPr="002D1CAA">
              <w:rPr>
                <w:i/>
              </w:rPr>
              <w:t xml:space="preserve"> mitteilen</w:t>
            </w:r>
          </w:p>
        </w:tc>
        <w:tc>
          <w:tcPr>
            <w:tcW w:w="1701" w:type="dxa"/>
            <w:shd w:val="clear" w:color="auto" w:fill="F2F2F2" w:themeFill="background1" w:themeFillShade="F2"/>
            <w:noWrap/>
            <w:tcMar>
              <w:top w:w="85" w:type="dxa"/>
              <w:left w:w="85" w:type="dxa"/>
              <w:bottom w:w="85" w:type="dxa"/>
              <w:right w:w="85" w:type="dxa"/>
            </w:tcMar>
            <w:vAlign w:val="center"/>
          </w:tcPr>
          <w:p w14:paraId="3140C60B" w14:textId="77777777" w:rsidR="00C96B51" w:rsidRPr="00192460" w:rsidRDefault="00C96B51" w:rsidP="00514FF9">
            <w:pPr>
              <w:pStyle w:val="Spaltedurchgefhrt"/>
              <w:rPr>
                <w:i/>
              </w:rPr>
            </w:pPr>
            <w:r w:rsidRPr="00192460">
              <w:rPr>
                <w:i/>
              </w:rPr>
              <w:t>KA-/BB-</w:t>
            </w:r>
            <w:r w:rsidRPr="00192460">
              <w:rPr>
                <w:i/>
              </w:rPr>
              <w:br/>
              <w:t>Mitglied</w:t>
            </w:r>
          </w:p>
        </w:tc>
      </w:tr>
      <w:tr w:rsidR="00C96B51" w:rsidRPr="00BC470D" w14:paraId="616C7DDA" w14:textId="77777777" w:rsidTr="00514FF9">
        <w:tc>
          <w:tcPr>
            <w:tcW w:w="766" w:type="dxa"/>
            <w:tcBorders>
              <w:left w:val="nil"/>
            </w:tcBorders>
            <w:shd w:val="clear" w:color="auto" w:fill="FFFFFF" w:themeFill="background1"/>
            <w:noWrap/>
            <w:tcMar>
              <w:top w:w="85" w:type="dxa"/>
              <w:left w:w="85" w:type="dxa"/>
              <w:bottom w:w="85" w:type="dxa"/>
              <w:right w:w="85" w:type="dxa"/>
            </w:tcMar>
            <w:vAlign w:val="center"/>
          </w:tcPr>
          <w:p w14:paraId="4DBC2345" w14:textId="77777777" w:rsidR="00C96B51" w:rsidRPr="00BC470D" w:rsidRDefault="00C96B51" w:rsidP="00514FF9">
            <w:pPr>
              <w:pStyle w:val="berschrift2"/>
              <w:keepNext w:val="0"/>
            </w:pPr>
          </w:p>
        </w:tc>
        <w:tc>
          <w:tcPr>
            <w:tcW w:w="7371" w:type="dxa"/>
            <w:shd w:val="clear" w:color="auto" w:fill="FFFFFF" w:themeFill="background1"/>
            <w:tcMar>
              <w:top w:w="85" w:type="dxa"/>
              <w:left w:w="85" w:type="dxa"/>
              <w:bottom w:w="85" w:type="dxa"/>
              <w:right w:w="85" w:type="dxa"/>
            </w:tcMar>
            <w:vAlign w:val="center"/>
          </w:tcPr>
          <w:p w14:paraId="45A1DBB1" w14:textId="784C78E1" w:rsidR="00C96B51" w:rsidRPr="00BC470D" w:rsidRDefault="00EE4C6D" w:rsidP="00192460">
            <w:pPr>
              <w:pStyle w:val="SpalteTtigkeit"/>
            </w:pPr>
            <w:r>
              <w:t>Einwand</w:t>
            </w:r>
            <w:r w:rsidR="00C96B51" w:rsidRPr="00BC470D">
              <w:t xml:space="preserve"> inkl. Begründung </w:t>
            </w:r>
            <w:r w:rsidR="00C96B51" w:rsidRPr="00BC470D">
              <w:rPr>
                <w:szCs w:val="20"/>
              </w:rPr>
              <w:t xml:space="preserve">an </w:t>
            </w:r>
            <w:r w:rsidR="002D1CAA">
              <w:rPr>
                <w:szCs w:val="20"/>
              </w:rPr>
              <w:t>das BAVG</w:t>
            </w:r>
            <w:r w:rsidR="00C96B51" w:rsidRPr="00BC470D">
              <w:rPr>
                <w:szCs w:val="20"/>
              </w:rPr>
              <w:t xml:space="preserve"> </w:t>
            </w:r>
            <w:r w:rsidR="00127D95">
              <w:rPr>
                <w:szCs w:val="20"/>
              </w:rPr>
              <w:t>(</w:t>
            </w:r>
            <w:r w:rsidR="002D1CAA">
              <w:rPr>
                <w:szCs w:val="20"/>
              </w:rPr>
              <w:t xml:space="preserve">in </w:t>
            </w:r>
            <w:r w:rsidR="00C96B51" w:rsidRPr="00BC470D">
              <w:rPr>
                <w:szCs w:val="20"/>
              </w:rPr>
              <w:t xml:space="preserve">Kopie: </w:t>
            </w:r>
            <w:hyperlink r:id="rId18" w:history="1">
              <w:r w:rsidR="00C96B51" w:rsidRPr="00BC470D">
                <w:rPr>
                  <w:rStyle w:val="Hyperlink"/>
                </w:rPr>
                <w:t>bio@sozialministerium.at</w:t>
              </w:r>
            </w:hyperlink>
            <w:r w:rsidR="00C96B51" w:rsidRPr="00BC470D">
              <w:t>)</w:t>
            </w:r>
            <w:r w:rsidR="00514FF9" w:rsidRPr="00180775">
              <w:t xml:space="preserve"> übermitteln</w:t>
            </w:r>
          </w:p>
        </w:tc>
        <w:tc>
          <w:tcPr>
            <w:tcW w:w="1701" w:type="dxa"/>
            <w:shd w:val="clear" w:color="auto" w:fill="FFFFFF" w:themeFill="background1"/>
            <w:noWrap/>
            <w:tcMar>
              <w:top w:w="85" w:type="dxa"/>
              <w:left w:w="85" w:type="dxa"/>
              <w:bottom w:w="85" w:type="dxa"/>
              <w:right w:w="85" w:type="dxa"/>
            </w:tcMar>
            <w:vAlign w:val="center"/>
          </w:tcPr>
          <w:p w14:paraId="6D75F608" w14:textId="32B9E076" w:rsidR="00C96B51" w:rsidRPr="00BC470D" w:rsidRDefault="00C96B51" w:rsidP="00514FF9">
            <w:pPr>
              <w:pStyle w:val="Spaltedurchgefhrt"/>
            </w:pPr>
            <w:r w:rsidRPr="00BC470D">
              <w:t>AGES</w:t>
            </w:r>
            <w:r w:rsidRPr="00BC470D">
              <w:br/>
              <w:t>GSt</w:t>
            </w:r>
          </w:p>
        </w:tc>
      </w:tr>
      <w:tr w:rsidR="00C96B51" w:rsidRPr="00BC470D" w14:paraId="08F97522" w14:textId="77777777" w:rsidTr="00514FF9">
        <w:tc>
          <w:tcPr>
            <w:tcW w:w="766" w:type="dxa"/>
            <w:tcBorders>
              <w:left w:val="nil"/>
            </w:tcBorders>
            <w:shd w:val="clear" w:color="auto" w:fill="FFFFFF" w:themeFill="background1"/>
            <w:noWrap/>
            <w:tcMar>
              <w:top w:w="85" w:type="dxa"/>
              <w:left w:w="85" w:type="dxa"/>
              <w:bottom w:w="85" w:type="dxa"/>
              <w:right w:w="85" w:type="dxa"/>
            </w:tcMar>
            <w:vAlign w:val="center"/>
          </w:tcPr>
          <w:p w14:paraId="1A24F23C" w14:textId="77777777" w:rsidR="00C96B51" w:rsidRPr="00BC470D" w:rsidRDefault="00C96B51" w:rsidP="00514FF9">
            <w:pPr>
              <w:pStyle w:val="berschrift2"/>
              <w:keepNext w:val="0"/>
            </w:pPr>
          </w:p>
        </w:tc>
        <w:tc>
          <w:tcPr>
            <w:tcW w:w="7371" w:type="dxa"/>
            <w:shd w:val="clear" w:color="auto" w:fill="FFFFFF" w:themeFill="background1"/>
            <w:tcMar>
              <w:top w:w="85" w:type="dxa"/>
              <w:left w:w="85" w:type="dxa"/>
              <w:bottom w:w="85" w:type="dxa"/>
              <w:right w:w="85" w:type="dxa"/>
            </w:tcMar>
            <w:vAlign w:val="center"/>
          </w:tcPr>
          <w:p w14:paraId="166D99B4" w14:textId="37CDE2AF" w:rsidR="00C96B51" w:rsidRPr="00BC470D" w:rsidRDefault="00C96B51" w:rsidP="00493B5A">
            <w:pPr>
              <w:pStyle w:val="SpalteTtigkeit"/>
            </w:pPr>
            <w:proofErr w:type="spellStart"/>
            <w:proofErr w:type="gramStart"/>
            <w:r w:rsidRPr="00BC470D">
              <w:rPr>
                <w:szCs w:val="20"/>
              </w:rPr>
              <w:t>Betreffende:n</w:t>
            </w:r>
            <w:proofErr w:type="spellEnd"/>
            <w:proofErr w:type="gramEnd"/>
            <w:r w:rsidRPr="00BC470D">
              <w:rPr>
                <w:szCs w:val="20"/>
              </w:rPr>
              <w:t xml:space="preserve"> U über </w:t>
            </w:r>
            <w:r w:rsidR="00EE4C6D">
              <w:rPr>
                <w:szCs w:val="20"/>
              </w:rPr>
              <w:t>Einwand</w:t>
            </w:r>
            <w:r w:rsidRPr="00BC470D">
              <w:rPr>
                <w:szCs w:val="20"/>
              </w:rPr>
              <w:t xml:space="preserve"> informieren und auf potentielle Verfügbarkeit hinweisen</w:t>
            </w:r>
          </w:p>
        </w:tc>
        <w:tc>
          <w:tcPr>
            <w:tcW w:w="1701" w:type="dxa"/>
            <w:shd w:val="clear" w:color="auto" w:fill="FFFFFF" w:themeFill="background1"/>
            <w:noWrap/>
            <w:tcMar>
              <w:top w:w="85" w:type="dxa"/>
              <w:left w:w="85" w:type="dxa"/>
              <w:bottom w:w="85" w:type="dxa"/>
              <w:right w:w="85" w:type="dxa"/>
            </w:tcMar>
            <w:vAlign w:val="center"/>
          </w:tcPr>
          <w:p w14:paraId="05AE40D2" w14:textId="72167596" w:rsidR="00C96B51" w:rsidRPr="00BC470D" w:rsidRDefault="00D272FE" w:rsidP="00514FF9">
            <w:pPr>
              <w:pStyle w:val="Spaltedurchgefhrt"/>
            </w:pPr>
            <w:r>
              <w:t>BAVG</w:t>
            </w:r>
          </w:p>
        </w:tc>
      </w:tr>
      <w:tr w:rsidR="00744124" w:rsidRPr="009C7748" w14:paraId="22B1575E" w14:textId="77777777" w:rsidTr="00310D0E">
        <w:tc>
          <w:tcPr>
            <w:tcW w:w="766" w:type="dxa"/>
            <w:tcBorders>
              <w:top w:val="single" w:sz="2" w:space="0" w:color="000000"/>
              <w:bottom w:val="single" w:sz="2" w:space="0" w:color="000000"/>
              <w:right w:val="single" w:sz="2" w:space="0" w:color="000000"/>
            </w:tcBorders>
            <w:shd w:val="clear" w:color="auto" w:fill="auto"/>
            <w:noWrap/>
            <w:tcMar>
              <w:top w:w="85" w:type="dxa"/>
              <w:left w:w="85" w:type="dxa"/>
              <w:bottom w:w="85" w:type="dxa"/>
              <w:right w:w="85" w:type="dxa"/>
            </w:tcMar>
            <w:vAlign w:val="center"/>
          </w:tcPr>
          <w:p w14:paraId="0ECFD1FC" w14:textId="77777777" w:rsidR="00744124" w:rsidRPr="00AC4C24" w:rsidRDefault="00744124" w:rsidP="00310D0E">
            <w:pPr>
              <w:pStyle w:val="SpalteNrStart"/>
              <w:rPr>
                <w:color w:val="auto"/>
              </w:rPr>
            </w:pPr>
            <w:r>
              <w:rPr>
                <w:color w:val="auto"/>
              </w:rPr>
              <w:t>Pkt</w:t>
            </w:r>
            <w:r w:rsidRPr="00AC4C24">
              <w:rPr>
                <w:color w:val="auto"/>
              </w:rPr>
              <w:t>.</w:t>
            </w:r>
          </w:p>
        </w:tc>
        <w:tc>
          <w:tcPr>
            <w:tcW w:w="7371" w:type="dxa"/>
            <w:tcBorders>
              <w:top w:val="single" w:sz="2" w:space="0" w:color="000000"/>
              <w:bottom w:val="single" w:sz="2" w:space="0" w:color="000000"/>
              <w:right w:val="single" w:sz="2" w:space="0" w:color="000000"/>
            </w:tcBorders>
            <w:tcMar>
              <w:top w:w="85" w:type="dxa"/>
              <w:left w:w="85" w:type="dxa"/>
              <w:bottom w:w="85" w:type="dxa"/>
              <w:right w:w="85" w:type="dxa"/>
            </w:tcMar>
            <w:vAlign w:val="center"/>
          </w:tcPr>
          <w:p w14:paraId="55B7642C" w14:textId="77777777" w:rsidR="00744124" w:rsidRPr="00AC4C24" w:rsidRDefault="00744124" w:rsidP="00310D0E">
            <w:pPr>
              <w:pStyle w:val="SpalteTtigkeitStart"/>
              <w:rPr>
                <w:color w:val="auto"/>
              </w:rPr>
            </w:pPr>
            <w:r>
              <w:rPr>
                <w:color w:val="auto"/>
              </w:rPr>
              <w:t>Schritt(e)</w:t>
            </w:r>
          </w:p>
        </w:tc>
        <w:tc>
          <w:tcPr>
            <w:tcW w:w="1701" w:type="dxa"/>
            <w:tcBorders>
              <w:top w:val="single" w:sz="2" w:space="0" w:color="000000"/>
              <w:bottom w:val="single" w:sz="2" w:space="0" w:color="000000"/>
            </w:tcBorders>
            <w:shd w:val="clear" w:color="auto" w:fill="auto"/>
            <w:noWrap/>
            <w:tcMar>
              <w:top w:w="85" w:type="dxa"/>
              <w:left w:w="85" w:type="dxa"/>
              <w:bottom w:w="85" w:type="dxa"/>
              <w:right w:w="85" w:type="dxa"/>
            </w:tcMar>
            <w:vAlign w:val="center"/>
          </w:tcPr>
          <w:p w14:paraId="778ACB97" w14:textId="77777777" w:rsidR="00744124" w:rsidRPr="00AC4C24" w:rsidRDefault="00744124" w:rsidP="00310D0E">
            <w:pPr>
              <w:pStyle w:val="SpaltedurchgefhrtStart"/>
              <w:rPr>
                <w:color w:val="auto"/>
              </w:rPr>
            </w:pPr>
            <w:r>
              <w:rPr>
                <w:color w:val="auto"/>
              </w:rPr>
              <w:t>v</w:t>
            </w:r>
            <w:r w:rsidRPr="00AC4C24">
              <w:rPr>
                <w:color w:val="auto"/>
              </w:rPr>
              <w:t>erantwortlich</w:t>
            </w:r>
          </w:p>
        </w:tc>
      </w:tr>
      <w:tr w:rsidR="00744124" w:rsidRPr="004A4656" w14:paraId="44947D58" w14:textId="77777777" w:rsidTr="00310D0E">
        <w:tc>
          <w:tcPr>
            <w:tcW w:w="766" w:type="dxa"/>
            <w:tcBorders>
              <w:bottom w:val="single" w:sz="2" w:space="0" w:color="000000"/>
            </w:tcBorders>
            <w:shd w:val="clear" w:color="auto" w:fill="auto"/>
            <w:noWrap/>
            <w:tcMar>
              <w:top w:w="85" w:type="dxa"/>
              <w:left w:w="85" w:type="dxa"/>
              <w:bottom w:w="85" w:type="dxa"/>
              <w:right w:w="85" w:type="dxa"/>
            </w:tcMar>
            <w:vAlign w:val="center"/>
          </w:tcPr>
          <w:p w14:paraId="50DE483E" w14:textId="77777777" w:rsidR="00744124" w:rsidRDefault="00744124" w:rsidP="00310D0E">
            <w:pPr>
              <w:pStyle w:val="SpalteNrStart"/>
              <w:rPr>
                <w:color w:val="00B050"/>
              </w:rPr>
            </w:pPr>
            <w:r w:rsidRPr="00553497">
              <w:rPr>
                <w:color w:val="00B050"/>
              </w:rPr>
              <w:t>Start</w:t>
            </w:r>
          </w:p>
          <w:p w14:paraId="08718034" w14:textId="0D502241" w:rsidR="001F4054" w:rsidRPr="00553497" w:rsidRDefault="001F4054" w:rsidP="00310D0E">
            <w:pPr>
              <w:pStyle w:val="SpalteNrStart"/>
              <w:rPr>
                <w:color w:val="00B050"/>
              </w:rPr>
            </w:pPr>
            <w:r>
              <w:rPr>
                <w:color w:val="00B050"/>
              </w:rPr>
              <w:t>II</w:t>
            </w:r>
            <w:r w:rsidR="00C96B51">
              <w:rPr>
                <w:color w:val="00B050"/>
              </w:rPr>
              <w:t>I</w:t>
            </w:r>
            <w:r>
              <w:rPr>
                <w:color w:val="00B050"/>
              </w:rPr>
              <w:t>.</w:t>
            </w:r>
          </w:p>
        </w:tc>
        <w:tc>
          <w:tcPr>
            <w:tcW w:w="7371" w:type="dxa"/>
            <w:tcMar>
              <w:top w:w="85" w:type="dxa"/>
              <w:left w:w="85" w:type="dxa"/>
              <w:bottom w:w="85" w:type="dxa"/>
              <w:right w:w="85" w:type="dxa"/>
            </w:tcMar>
            <w:vAlign w:val="center"/>
          </w:tcPr>
          <w:p w14:paraId="054FF035" w14:textId="0DBF8C9C" w:rsidR="00744124" w:rsidRPr="00553497" w:rsidRDefault="00744124" w:rsidP="00744124">
            <w:pPr>
              <w:pStyle w:val="SpalteTtigkeitStart"/>
              <w:rPr>
                <w:color w:val="00B050"/>
              </w:rPr>
            </w:pPr>
            <w:r>
              <w:rPr>
                <w:color w:val="00B050"/>
              </w:rPr>
              <w:t xml:space="preserve">MS meldet </w:t>
            </w:r>
            <w:r w:rsidR="002A4A98">
              <w:rPr>
                <w:color w:val="00B050"/>
              </w:rPr>
              <w:t xml:space="preserve">nationale </w:t>
            </w:r>
            <w:r>
              <w:rPr>
                <w:color w:val="00B050"/>
              </w:rPr>
              <w:t xml:space="preserve">temporäre Zulassung </w:t>
            </w:r>
            <w:r w:rsidRPr="00553497">
              <w:rPr>
                <w:color w:val="00B050"/>
              </w:rPr>
              <w:t>einer n</w:t>
            </w:r>
            <w:r>
              <w:rPr>
                <w:color w:val="00B050"/>
              </w:rPr>
              <w:t>icht</w:t>
            </w:r>
            <w:r w:rsidR="00ED7FAE">
              <w:rPr>
                <w:color w:val="00B050"/>
              </w:rPr>
              <w:t>-</w:t>
            </w:r>
            <w:r w:rsidRPr="00553497">
              <w:rPr>
                <w:color w:val="00B050"/>
              </w:rPr>
              <w:t>biologische</w:t>
            </w:r>
            <w:r>
              <w:rPr>
                <w:color w:val="00B050"/>
              </w:rPr>
              <w:t>n</w:t>
            </w:r>
            <w:r w:rsidRPr="00553497">
              <w:rPr>
                <w:color w:val="00B050"/>
              </w:rPr>
              <w:t xml:space="preserve"> Zutat</w:t>
            </w:r>
            <w:r>
              <w:rPr>
                <w:color w:val="00B050"/>
              </w:rPr>
              <w:t xml:space="preserve"> landwirtschaftlichen Ursprungs</w:t>
            </w:r>
          </w:p>
        </w:tc>
        <w:tc>
          <w:tcPr>
            <w:tcW w:w="1701" w:type="dxa"/>
            <w:shd w:val="clear" w:color="auto" w:fill="auto"/>
            <w:noWrap/>
            <w:tcMar>
              <w:top w:w="85" w:type="dxa"/>
              <w:left w:w="85" w:type="dxa"/>
              <w:bottom w:w="85" w:type="dxa"/>
              <w:right w:w="85" w:type="dxa"/>
            </w:tcMar>
            <w:vAlign w:val="center"/>
          </w:tcPr>
          <w:p w14:paraId="66BEE643" w14:textId="6F3F4668" w:rsidR="00744124" w:rsidRPr="00553497" w:rsidRDefault="00744124" w:rsidP="00310D0E">
            <w:pPr>
              <w:pStyle w:val="SpaltedurchgefhrtStart"/>
              <w:rPr>
                <w:color w:val="00B050"/>
              </w:rPr>
            </w:pPr>
            <w:r>
              <w:rPr>
                <w:color w:val="00B050"/>
              </w:rPr>
              <w:t>MS</w:t>
            </w:r>
          </w:p>
        </w:tc>
      </w:tr>
      <w:tr w:rsidR="00744124" w:rsidRPr="00B6648A" w14:paraId="5FD3623B" w14:textId="77777777" w:rsidTr="00FE75F9">
        <w:tc>
          <w:tcPr>
            <w:tcW w:w="766" w:type="dxa"/>
            <w:tcBorders>
              <w:left w:val="nil"/>
            </w:tcBorders>
            <w:shd w:val="clear" w:color="auto" w:fill="auto"/>
            <w:noWrap/>
            <w:tcMar>
              <w:top w:w="85" w:type="dxa"/>
              <w:left w:w="85" w:type="dxa"/>
              <w:bottom w:w="85" w:type="dxa"/>
              <w:right w:w="85" w:type="dxa"/>
            </w:tcMar>
            <w:vAlign w:val="center"/>
          </w:tcPr>
          <w:p w14:paraId="0F996D1E" w14:textId="77777777" w:rsidR="00744124" w:rsidRPr="00FD2E09" w:rsidRDefault="00744124" w:rsidP="00744124">
            <w:pPr>
              <w:pStyle w:val="berschrift2"/>
              <w:keepNext w:val="0"/>
              <w:numPr>
                <w:ilvl w:val="1"/>
                <w:numId w:val="15"/>
              </w:numPr>
            </w:pPr>
          </w:p>
        </w:tc>
        <w:tc>
          <w:tcPr>
            <w:tcW w:w="7371" w:type="dxa"/>
            <w:tcBorders>
              <w:bottom w:val="single" w:sz="2" w:space="0" w:color="000000"/>
            </w:tcBorders>
            <w:shd w:val="clear" w:color="auto" w:fill="auto"/>
            <w:tcMar>
              <w:top w:w="85" w:type="dxa"/>
              <w:left w:w="85" w:type="dxa"/>
              <w:bottom w:w="85" w:type="dxa"/>
              <w:right w:w="85" w:type="dxa"/>
            </w:tcMar>
            <w:vAlign w:val="center"/>
          </w:tcPr>
          <w:p w14:paraId="0BFBCAB4" w14:textId="19C40B23" w:rsidR="00744124" w:rsidRPr="008942ED" w:rsidRDefault="00DF4677" w:rsidP="00127D95">
            <w:pPr>
              <w:pStyle w:val="SpalteTtigkeit"/>
            </w:pPr>
            <w:r w:rsidRPr="00BC470D">
              <w:t>Kontrollausschuss</w:t>
            </w:r>
            <w:r w:rsidR="00050D87">
              <w:t xml:space="preserve"> (KA)</w:t>
            </w:r>
            <w:r w:rsidR="00EF6080">
              <w:t xml:space="preserve"> und </w:t>
            </w:r>
            <w:r w:rsidR="00EF6080" w:rsidRPr="00BC470D">
              <w:t>Beirat für die biologische Produktion</w:t>
            </w:r>
            <w:r w:rsidR="00EF6080">
              <w:t xml:space="preserve"> (BB)</w:t>
            </w:r>
            <w:r w:rsidRPr="00BC470D">
              <w:t xml:space="preserve"> </w:t>
            </w:r>
            <w:r>
              <w:t xml:space="preserve">in den </w:t>
            </w:r>
            <w:r w:rsidRPr="00BC470D">
              <w:t>Sitzungsprotokoll</w:t>
            </w:r>
            <w:r>
              <w:t>en</w:t>
            </w:r>
            <w:r w:rsidRPr="00BC470D">
              <w:t xml:space="preserve"> </w:t>
            </w:r>
            <w:r w:rsidR="00985435">
              <w:t xml:space="preserve">auf aktuelle </w:t>
            </w:r>
            <w:r w:rsidR="0048440F">
              <w:t xml:space="preserve">Positivliste </w:t>
            </w:r>
            <w:r w:rsidR="00985435">
              <w:t>(</w:t>
            </w:r>
            <w:r w:rsidR="0048440F">
              <w:t xml:space="preserve">siehe </w:t>
            </w:r>
            <w:r w:rsidR="00EF6080">
              <w:t>Verknüpfung bzw. URL</w:t>
            </w:r>
            <w:r w:rsidR="0048440F">
              <w:t xml:space="preserve"> unter </w:t>
            </w:r>
            <w:r w:rsidR="00EF6080">
              <w:t xml:space="preserve">Start I.a., Pkt. </w:t>
            </w:r>
            <w:r w:rsidR="0048440F">
              <w:t xml:space="preserve">4.2 </w:t>
            </w:r>
            <w:r w:rsidR="00EF6080">
              <w:t>oder</w:t>
            </w:r>
            <w:r w:rsidR="0048440F">
              <w:t xml:space="preserve"> </w:t>
            </w:r>
            <w:r w:rsidR="00EF6080">
              <w:t xml:space="preserve">Start I.b., Pkt. </w:t>
            </w:r>
            <w:r w:rsidR="0048440F">
              <w:t>4.7</w:t>
            </w:r>
            <w:r w:rsidR="00985435">
              <w:t>)</w:t>
            </w:r>
            <w:r>
              <w:t xml:space="preserve"> der temporär </w:t>
            </w:r>
            <w:r w:rsidR="002A4A98">
              <w:t>nationalen Zulassungen in anderen</w:t>
            </w:r>
            <w:r>
              <w:t xml:space="preserve"> MS</w:t>
            </w:r>
            <w:r w:rsidRPr="00BC470D">
              <w:t xml:space="preserve"> und auf </w:t>
            </w:r>
            <w:r w:rsidR="00EE4C6D">
              <w:t>M</w:t>
            </w:r>
            <w:r w:rsidRPr="00BC470D">
              <w:t>öglichkeit</w:t>
            </w:r>
            <w:r w:rsidR="00EE4C6D">
              <w:t xml:space="preserve"> des Einwand</w:t>
            </w:r>
            <w:r w:rsidR="002A4A98">
              <w:t>e</w:t>
            </w:r>
            <w:r w:rsidR="00EE4C6D">
              <w:t>s</w:t>
            </w:r>
            <w:r>
              <w:t xml:space="preserve"> </w:t>
            </w:r>
            <w:r w:rsidRPr="00BC470D">
              <w:t>hinweisen</w:t>
            </w:r>
          </w:p>
        </w:tc>
        <w:tc>
          <w:tcPr>
            <w:tcW w:w="1701" w:type="dxa"/>
            <w:shd w:val="clear" w:color="auto" w:fill="auto"/>
            <w:noWrap/>
            <w:tcMar>
              <w:top w:w="85" w:type="dxa"/>
              <w:left w:w="85" w:type="dxa"/>
              <w:bottom w:w="85" w:type="dxa"/>
              <w:right w:w="85" w:type="dxa"/>
            </w:tcMar>
            <w:vAlign w:val="center"/>
          </w:tcPr>
          <w:p w14:paraId="559C14B6" w14:textId="0E09F452" w:rsidR="00744124" w:rsidRPr="008942ED" w:rsidRDefault="008942ED" w:rsidP="00290313">
            <w:pPr>
              <w:pStyle w:val="Spaltedurchgefhrt"/>
            </w:pPr>
            <w:r w:rsidRPr="008942ED">
              <w:t>AGES</w:t>
            </w:r>
            <w:r w:rsidRPr="008942ED">
              <w:br/>
            </w:r>
            <w:r w:rsidR="00290313">
              <w:t>GSt</w:t>
            </w:r>
          </w:p>
        </w:tc>
      </w:tr>
      <w:tr w:rsidR="008942ED" w:rsidRPr="00B6648A" w14:paraId="35BAFD3D" w14:textId="77777777" w:rsidTr="00192460">
        <w:tc>
          <w:tcPr>
            <w:tcW w:w="766" w:type="dxa"/>
            <w:tcBorders>
              <w:left w:val="nil"/>
            </w:tcBorders>
            <w:shd w:val="clear" w:color="auto" w:fill="F2F2F2" w:themeFill="background1" w:themeFillShade="F2"/>
            <w:noWrap/>
            <w:tcMar>
              <w:top w:w="85" w:type="dxa"/>
              <w:left w:w="85" w:type="dxa"/>
              <w:bottom w:w="85" w:type="dxa"/>
              <w:right w:w="85" w:type="dxa"/>
            </w:tcMar>
            <w:vAlign w:val="center"/>
          </w:tcPr>
          <w:p w14:paraId="6F059EDC" w14:textId="77777777" w:rsidR="008942ED" w:rsidRPr="00192460" w:rsidRDefault="008942ED" w:rsidP="00310D0E">
            <w:pPr>
              <w:pStyle w:val="berschrift2"/>
              <w:keepNext w:val="0"/>
              <w:rPr>
                <w:i/>
              </w:rPr>
            </w:pPr>
          </w:p>
        </w:tc>
        <w:tc>
          <w:tcPr>
            <w:tcW w:w="7371" w:type="dxa"/>
            <w:shd w:val="clear" w:color="auto" w:fill="F2F2F2" w:themeFill="background1" w:themeFillShade="F2"/>
            <w:tcMar>
              <w:top w:w="85" w:type="dxa"/>
              <w:left w:w="85" w:type="dxa"/>
              <w:bottom w:w="85" w:type="dxa"/>
              <w:right w:w="85" w:type="dxa"/>
            </w:tcMar>
            <w:vAlign w:val="center"/>
          </w:tcPr>
          <w:p w14:paraId="45AC4CBE" w14:textId="662A2E88" w:rsidR="008942ED" w:rsidRPr="00192460" w:rsidRDefault="008942ED" w:rsidP="00EE4C6D">
            <w:pPr>
              <w:pStyle w:val="SpalteTtigkeit"/>
              <w:rPr>
                <w:i/>
              </w:rPr>
            </w:pPr>
            <w:r w:rsidRPr="00192460">
              <w:rPr>
                <w:i/>
                <w:u w:val="single"/>
              </w:rPr>
              <w:t>Wenn</w:t>
            </w:r>
            <w:r w:rsidR="00290313" w:rsidRPr="00192460">
              <w:rPr>
                <w:i/>
              </w:rPr>
              <w:t xml:space="preserve"> Verfügbarkeit </w:t>
            </w:r>
            <w:r w:rsidR="00FE75F9" w:rsidRPr="00192460">
              <w:rPr>
                <w:i/>
              </w:rPr>
              <w:t>einer nicht</w:t>
            </w:r>
            <w:r w:rsidR="007B2626">
              <w:rPr>
                <w:i/>
              </w:rPr>
              <w:t>-</w:t>
            </w:r>
            <w:r w:rsidR="00FE75F9" w:rsidRPr="00192460">
              <w:rPr>
                <w:i/>
              </w:rPr>
              <w:t xml:space="preserve">biologischen Zutat als biologisch </w:t>
            </w:r>
            <w:r w:rsidR="001F4054" w:rsidRPr="00192460">
              <w:rPr>
                <w:i/>
              </w:rPr>
              <w:t>bestätigt</w:t>
            </w:r>
            <w:r w:rsidR="00290313" w:rsidRPr="00192460">
              <w:rPr>
                <w:i/>
              </w:rPr>
              <w:t xml:space="preserve">, dann </w:t>
            </w:r>
            <w:r w:rsidR="00EE4C6D" w:rsidRPr="00192460">
              <w:rPr>
                <w:i/>
              </w:rPr>
              <w:t xml:space="preserve">Einwand </w:t>
            </w:r>
            <w:r w:rsidR="00A256AD" w:rsidRPr="00192460">
              <w:rPr>
                <w:i/>
              </w:rPr>
              <w:t xml:space="preserve">inkl. Begründung </w:t>
            </w:r>
            <w:r w:rsidRPr="00192460">
              <w:rPr>
                <w:i/>
              </w:rPr>
              <w:t>an AGES GSt</w:t>
            </w:r>
            <w:r w:rsidR="00EF6080">
              <w:rPr>
                <w:i/>
              </w:rPr>
              <w:t xml:space="preserve"> </w:t>
            </w:r>
            <w:r w:rsidR="00EF6080" w:rsidRPr="002D1CAA">
              <w:rPr>
                <w:i/>
              </w:rPr>
              <w:t>(</w:t>
            </w:r>
            <w:hyperlink r:id="rId19" w:history="1">
              <w:r w:rsidR="00EF6080" w:rsidRPr="002D1CAA">
                <w:rPr>
                  <w:rStyle w:val="Hyperlink"/>
                  <w:i/>
                  <w:szCs w:val="20"/>
                  <w:lang w:val="de-DE"/>
                </w:rPr>
                <w:t>eu-qua@ages.at</w:t>
              </w:r>
            </w:hyperlink>
            <w:r w:rsidR="00EF6080" w:rsidRPr="002D1CAA">
              <w:rPr>
                <w:rStyle w:val="Hyperlink"/>
                <w:i/>
                <w:szCs w:val="20"/>
                <w:lang w:val="de-DE"/>
              </w:rPr>
              <w:t>)</w:t>
            </w:r>
            <w:r w:rsidRPr="00192460">
              <w:rPr>
                <w:i/>
              </w:rPr>
              <w:t xml:space="preserve"> mitteilen</w:t>
            </w:r>
          </w:p>
        </w:tc>
        <w:tc>
          <w:tcPr>
            <w:tcW w:w="1701" w:type="dxa"/>
            <w:shd w:val="clear" w:color="auto" w:fill="F2F2F2" w:themeFill="background1" w:themeFillShade="F2"/>
            <w:noWrap/>
            <w:tcMar>
              <w:top w:w="85" w:type="dxa"/>
              <w:left w:w="85" w:type="dxa"/>
              <w:bottom w:w="85" w:type="dxa"/>
              <w:right w:w="85" w:type="dxa"/>
            </w:tcMar>
            <w:vAlign w:val="center"/>
          </w:tcPr>
          <w:p w14:paraId="7E08E15F" w14:textId="2D2EBF6A" w:rsidR="008942ED" w:rsidRPr="00192460" w:rsidRDefault="008942ED" w:rsidP="00310D0E">
            <w:pPr>
              <w:pStyle w:val="Spaltedurchgefhrt"/>
              <w:rPr>
                <w:i/>
              </w:rPr>
            </w:pPr>
            <w:r w:rsidRPr="00192460">
              <w:rPr>
                <w:i/>
              </w:rPr>
              <w:t>KA-/BB-</w:t>
            </w:r>
            <w:r w:rsidRPr="00192460">
              <w:rPr>
                <w:i/>
              </w:rPr>
              <w:br/>
              <w:t>Mitglied</w:t>
            </w:r>
          </w:p>
        </w:tc>
      </w:tr>
      <w:tr w:rsidR="00A256AD" w:rsidRPr="00B6648A" w14:paraId="73DCB5C3" w14:textId="77777777" w:rsidTr="00310D0E">
        <w:tc>
          <w:tcPr>
            <w:tcW w:w="766" w:type="dxa"/>
            <w:tcBorders>
              <w:left w:val="nil"/>
            </w:tcBorders>
            <w:shd w:val="clear" w:color="auto" w:fill="FFFFFF" w:themeFill="background1"/>
            <w:noWrap/>
            <w:tcMar>
              <w:top w:w="85" w:type="dxa"/>
              <w:left w:w="85" w:type="dxa"/>
              <w:bottom w:w="85" w:type="dxa"/>
              <w:right w:w="85" w:type="dxa"/>
            </w:tcMar>
            <w:vAlign w:val="center"/>
          </w:tcPr>
          <w:p w14:paraId="724F3F1C" w14:textId="77777777" w:rsidR="00A256AD" w:rsidRPr="00180775" w:rsidRDefault="00A256AD" w:rsidP="00310D0E">
            <w:pPr>
              <w:pStyle w:val="berschrift2"/>
              <w:keepNext w:val="0"/>
            </w:pPr>
          </w:p>
        </w:tc>
        <w:tc>
          <w:tcPr>
            <w:tcW w:w="7371" w:type="dxa"/>
            <w:tcBorders>
              <w:bottom w:val="single" w:sz="2" w:space="0" w:color="000000"/>
            </w:tcBorders>
            <w:shd w:val="clear" w:color="auto" w:fill="FFFFFF" w:themeFill="background1"/>
            <w:tcMar>
              <w:top w:w="85" w:type="dxa"/>
              <w:left w:w="85" w:type="dxa"/>
              <w:bottom w:w="85" w:type="dxa"/>
              <w:right w:w="85" w:type="dxa"/>
            </w:tcMar>
            <w:vAlign w:val="center"/>
          </w:tcPr>
          <w:p w14:paraId="653501BE" w14:textId="3AAB78E3" w:rsidR="00A256AD" w:rsidRPr="00180775" w:rsidRDefault="00EE4C6D" w:rsidP="004D0F41">
            <w:pPr>
              <w:pStyle w:val="SpalteTtigkeit"/>
            </w:pPr>
            <w:r>
              <w:rPr>
                <w:szCs w:val="20"/>
              </w:rPr>
              <w:t>Einwand</w:t>
            </w:r>
            <w:r w:rsidR="00B67DA4">
              <w:rPr>
                <w:szCs w:val="20"/>
              </w:rPr>
              <w:t xml:space="preserve"> inkl. Begründung</w:t>
            </w:r>
            <w:r w:rsidRPr="00180775">
              <w:rPr>
                <w:szCs w:val="20"/>
              </w:rPr>
              <w:t xml:space="preserve"> </w:t>
            </w:r>
            <w:r w:rsidR="00A256AD" w:rsidRPr="00180775">
              <w:t xml:space="preserve">an EK und andere MS </w:t>
            </w:r>
            <w:r w:rsidR="00B67DA4">
              <w:rPr>
                <w:szCs w:val="20"/>
              </w:rPr>
              <w:t xml:space="preserve">(in </w:t>
            </w:r>
            <w:r w:rsidR="00B67DA4" w:rsidRPr="00BC470D">
              <w:rPr>
                <w:szCs w:val="20"/>
              </w:rPr>
              <w:t xml:space="preserve">Kopie: </w:t>
            </w:r>
            <w:hyperlink r:id="rId20" w:history="1">
              <w:r w:rsidR="00B67DA4" w:rsidRPr="00BC470D">
                <w:rPr>
                  <w:rStyle w:val="Hyperlink"/>
                </w:rPr>
                <w:t>bio@sozialministerium.at</w:t>
              </w:r>
            </w:hyperlink>
            <w:r w:rsidR="00B67DA4" w:rsidRPr="00BC470D">
              <w:t>)</w:t>
            </w:r>
            <w:r w:rsidR="00B67DA4">
              <w:t xml:space="preserve"> </w:t>
            </w:r>
            <w:r w:rsidR="00A256AD" w:rsidRPr="00180775">
              <w:t>melden</w:t>
            </w:r>
          </w:p>
        </w:tc>
        <w:tc>
          <w:tcPr>
            <w:tcW w:w="1701" w:type="dxa"/>
            <w:shd w:val="clear" w:color="auto" w:fill="FFFFFF" w:themeFill="background1"/>
            <w:noWrap/>
            <w:tcMar>
              <w:top w:w="85" w:type="dxa"/>
              <w:left w:w="85" w:type="dxa"/>
              <w:bottom w:w="85" w:type="dxa"/>
              <w:right w:w="85" w:type="dxa"/>
            </w:tcMar>
            <w:vAlign w:val="center"/>
          </w:tcPr>
          <w:p w14:paraId="3D90B781" w14:textId="1625E2ED" w:rsidR="00A256AD" w:rsidRPr="00180775" w:rsidRDefault="00A256AD" w:rsidP="004D0F41">
            <w:pPr>
              <w:pStyle w:val="Spaltedurchgefhrt"/>
            </w:pPr>
            <w:r w:rsidRPr="00180775">
              <w:t>AGES</w:t>
            </w:r>
            <w:r w:rsidRPr="00180775">
              <w:br/>
            </w:r>
            <w:r w:rsidR="004D0F41">
              <w:t>GSt</w:t>
            </w:r>
          </w:p>
        </w:tc>
      </w:tr>
    </w:tbl>
    <w:p w14:paraId="3C281E11" w14:textId="77777777" w:rsidR="00405E32" w:rsidRDefault="00405E32" w:rsidP="00405E32">
      <w:pPr>
        <w:rPr>
          <w:lang w:val="de-DE" w:eastAsia="de-DE"/>
        </w:rPr>
      </w:pPr>
    </w:p>
    <w:p w14:paraId="70CBB106" w14:textId="77777777" w:rsidR="00405E32" w:rsidRDefault="00405E32">
      <w:pPr>
        <w:spacing w:before="0" w:line="240" w:lineRule="auto"/>
        <w:rPr>
          <w:rFonts w:eastAsia="MS Mincho"/>
          <w:b/>
          <w:sz w:val="22"/>
          <w:lang w:val="de-DE" w:eastAsia="de-DE"/>
        </w:rPr>
      </w:pPr>
      <w:r>
        <w:rPr>
          <w:lang w:val="de-DE" w:eastAsia="de-DE"/>
        </w:rPr>
        <w:br w:type="page"/>
      </w:r>
    </w:p>
    <w:p w14:paraId="1FDD45C4" w14:textId="435076D9" w:rsidR="00B248C7" w:rsidRDefault="00303CAB" w:rsidP="00B248C7">
      <w:pPr>
        <w:pStyle w:val="berschrift1"/>
        <w:rPr>
          <w:lang w:val="de-DE" w:eastAsia="de-DE"/>
        </w:rPr>
      </w:pPr>
      <w:bookmarkStart w:id="18" w:name="_Toc180657497"/>
      <w:r>
        <w:rPr>
          <w:lang w:val="de-DE" w:eastAsia="de-DE"/>
        </w:rPr>
        <w:lastRenderedPageBreak/>
        <w:t>Entscheidungstabelle:</w:t>
      </w:r>
      <w:r w:rsidR="00B248C7" w:rsidRPr="001D11B6">
        <w:rPr>
          <w:lang w:val="de-DE" w:eastAsia="de-DE"/>
        </w:rPr>
        <w:t xml:space="preserve"> </w:t>
      </w:r>
      <w:r w:rsidR="00B248C7">
        <w:rPr>
          <w:lang w:val="de-DE" w:eastAsia="de-DE"/>
        </w:rPr>
        <w:t>Z</w:t>
      </w:r>
      <w:r w:rsidR="00741202">
        <w:rPr>
          <w:lang w:val="de-DE" w:eastAsia="de-DE"/>
        </w:rPr>
        <w:t>ulassungsmöglichkeit</w:t>
      </w:r>
      <w:r w:rsidR="00B248C7">
        <w:rPr>
          <w:lang w:val="de-DE" w:eastAsia="de-DE"/>
        </w:rPr>
        <w:t xml:space="preserve"> </w:t>
      </w:r>
      <w:r w:rsidR="00741202">
        <w:rPr>
          <w:lang w:val="de-DE" w:eastAsia="de-DE"/>
        </w:rPr>
        <w:t>von</w:t>
      </w:r>
      <w:r w:rsidR="00B248C7">
        <w:rPr>
          <w:lang w:val="de-DE" w:eastAsia="de-DE"/>
        </w:rPr>
        <w:t xml:space="preserve"> nicht</w:t>
      </w:r>
      <w:r w:rsidR="00F95049">
        <w:rPr>
          <w:lang w:val="de-DE" w:eastAsia="de-DE"/>
        </w:rPr>
        <w:t>-</w:t>
      </w:r>
      <w:r w:rsidR="00B248C7">
        <w:rPr>
          <w:lang w:val="de-DE" w:eastAsia="de-DE"/>
        </w:rPr>
        <w:t xml:space="preserve">biologischen </w:t>
      </w:r>
      <w:r w:rsidR="00B248C7" w:rsidRPr="001D11B6">
        <w:rPr>
          <w:lang w:val="de-DE" w:eastAsia="de-DE"/>
        </w:rPr>
        <w:t>Zutat</w:t>
      </w:r>
      <w:r w:rsidR="00741202">
        <w:rPr>
          <w:lang w:val="de-DE" w:eastAsia="de-DE"/>
        </w:rPr>
        <w:t>en</w:t>
      </w:r>
      <w:bookmarkEnd w:id="18"/>
    </w:p>
    <w:p w14:paraId="3B50F09A" w14:textId="64044977" w:rsidR="007F5987" w:rsidRDefault="007F5987" w:rsidP="007F5987">
      <w:pPr>
        <w:spacing w:after="60"/>
        <w:rPr>
          <w:lang w:val="de-DE" w:eastAsia="de-DE"/>
        </w:rPr>
      </w:pPr>
      <w:r>
        <w:rPr>
          <w:lang w:val="de-DE" w:eastAsia="de-DE"/>
        </w:rPr>
        <w:t>Die beantragte nicht</w:t>
      </w:r>
      <w:r w:rsidR="00F95049">
        <w:rPr>
          <w:lang w:val="de-DE" w:eastAsia="de-DE"/>
        </w:rPr>
        <w:t>-</w:t>
      </w:r>
      <w:r>
        <w:rPr>
          <w:lang w:val="de-DE" w:eastAsia="de-DE"/>
        </w:rPr>
        <w:t>biologische Zutat …</w:t>
      </w:r>
    </w:p>
    <w:tbl>
      <w:tblPr>
        <w:tblStyle w:val="Tabellenraster"/>
        <w:tblW w:w="9444" w:type="dxa"/>
        <w:jc w:val="center"/>
        <w:tblLook w:val="04A0" w:firstRow="1" w:lastRow="0" w:firstColumn="1" w:lastColumn="0" w:noHBand="0" w:noVBand="1"/>
      </w:tblPr>
      <w:tblGrid>
        <w:gridCol w:w="4531"/>
        <w:gridCol w:w="929"/>
        <w:gridCol w:w="3182"/>
        <w:gridCol w:w="776"/>
        <w:gridCol w:w="26"/>
      </w:tblGrid>
      <w:tr w:rsidR="00303CAB" w14:paraId="26B1A887" w14:textId="77777777" w:rsidTr="007E1CAD">
        <w:trPr>
          <w:trHeight w:val="265"/>
          <w:jc w:val="center"/>
        </w:trPr>
        <w:tc>
          <w:tcPr>
            <w:tcW w:w="4531" w:type="dxa"/>
            <w:tcBorders>
              <w:bottom w:val="single" w:sz="4" w:space="0" w:color="auto"/>
            </w:tcBorders>
          </w:tcPr>
          <w:p w14:paraId="28AE1EFC" w14:textId="29E62EF7" w:rsidR="00303CAB" w:rsidRPr="00115CA8" w:rsidRDefault="00303CAB" w:rsidP="00303CAB">
            <w:pPr>
              <w:spacing w:before="10" w:after="10" w:line="240" w:lineRule="auto"/>
              <w:rPr>
                <w:rFonts w:cs="Tahoma"/>
                <w:sz w:val="18"/>
                <w:szCs w:val="20"/>
                <w:lang w:val="de-DE" w:eastAsia="de-DE"/>
              </w:rPr>
            </w:pPr>
            <w:r w:rsidRPr="00115CA8">
              <w:rPr>
                <w:rFonts w:cs="Tahoma"/>
                <w:sz w:val="18"/>
                <w:szCs w:val="20"/>
                <w:lang w:val="de-DE" w:eastAsia="de-DE"/>
              </w:rPr>
              <w:t xml:space="preserve">… ist nicht im Anhang V </w:t>
            </w:r>
            <w:r w:rsidR="0046709E">
              <w:rPr>
                <w:rFonts w:cs="Tahoma"/>
                <w:sz w:val="18"/>
                <w:szCs w:val="20"/>
                <w:lang w:val="de-DE" w:eastAsia="de-DE"/>
              </w:rPr>
              <w:t xml:space="preserve">Teil B </w:t>
            </w:r>
            <w:r w:rsidRPr="00115CA8">
              <w:rPr>
                <w:rFonts w:cs="Tahoma"/>
                <w:sz w:val="18"/>
                <w:szCs w:val="20"/>
                <w:lang w:val="de-DE" w:eastAsia="de-DE"/>
              </w:rPr>
              <w:t xml:space="preserve">der </w:t>
            </w:r>
            <w:r w:rsidR="00EE4C6D">
              <w:rPr>
                <w:rFonts w:cs="Tahoma"/>
                <w:sz w:val="18"/>
                <w:szCs w:val="20"/>
                <w:lang w:val="de-DE" w:eastAsia="de-DE"/>
              </w:rPr>
              <w:t>D-</w:t>
            </w:r>
            <w:r w:rsidRPr="00115CA8">
              <w:rPr>
                <w:rFonts w:cs="Tahoma"/>
                <w:sz w:val="18"/>
                <w:szCs w:val="20"/>
                <w:lang w:val="de-DE" w:eastAsia="de-DE"/>
              </w:rPr>
              <w:t>VO (EU) 2021/1165 gelistet?</w:t>
            </w:r>
          </w:p>
        </w:tc>
        <w:tc>
          <w:tcPr>
            <w:tcW w:w="929" w:type="dxa"/>
            <w:tcBorders>
              <w:bottom w:val="single" w:sz="4" w:space="0" w:color="auto"/>
            </w:tcBorders>
            <w:shd w:val="clear" w:color="auto" w:fill="D99594" w:themeFill="accent2" w:themeFillTint="99"/>
          </w:tcPr>
          <w:p w14:paraId="3AE784CF" w14:textId="475BDB07" w:rsidR="00303CAB" w:rsidRPr="00115CA8" w:rsidRDefault="00303CAB" w:rsidP="00303CAB">
            <w:pPr>
              <w:spacing w:before="10" w:after="10" w:line="240" w:lineRule="auto"/>
              <w:rPr>
                <w:rFonts w:cs="Tahoma"/>
                <w:b/>
                <w:sz w:val="18"/>
                <w:szCs w:val="18"/>
                <w:lang w:eastAsia="de-DE"/>
              </w:rPr>
            </w:pPr>
            <w:r w:rsidRPr="00115CA8">
              <w:rPr>
                <w:rFonts w:cs="Tahoma"/>
                <w:b/>
                <w:sz w:val="18"/>
                <w:szCs w:val="18"/>
                <w:lang w:val="de-DE" w:eastAsia="de-DE"/>
              </w:rPr>
              <w:t xml:space="preserve">Nein </w:t>
            </w:r>
            <w:r w:rsidRPr="00115CA8">
              <w:rPr>
                <w:rFonts w:cs="Tahoma"/>
                <w:b/>
                <w:sz w:val="18"/>
                <w:szCs w:val="18"/>
                <w:lang w:val="de-DE" w:eastAsia="de-DE"/>
              </w:rPr>
              <w:sym w:font="Wingdings 3" w:char="F08A"/>
            </w:r>
          </w:p>
        </w:tc>
        <w:tc>
          <w:tcPr>
            <w:tcW w:w="3182" w:type="dxa"/>
            <w:tcBorders>
              <w:bottom w:val="single" w:sz="4" w:space="0" w:color="auto"/>
              <w:right w:val="nil"/>
            </w:tcBorders>
            <w:shd w:val="clear" w:color="auto" w:fill="D99594"/>
          </w:tcPr>
          <w:p w14:paraId="2CF4E41F" w14:textId="74822DF0" w:rsidR="00303CAB" w:rsidRPr="00115CA8" w:rsidRDefault="00303CAB" w:rsidP="00303CAB">
            <w:pPr>
              <w:spacing w:before="10" w:after="10" w:line="240" w:lineRule="auto"/>
              <w:rPr>
                <w:rFonts w:cs="Tahoma"/>
                <w:sz w:val="18"/>
                <w:szCs w:val="18"/>
                <w:lang w:val="de-DE" w:eastAsia="de-DE"/>
              </w:rPr>
            </w:pPr>
            <w:r w:rsidRPr="00115CA8">
              <w:rPr>
                <w:rFonts w:cs="Tahoma"/>
                <w:sz w:val="18"/>
                <w:szCs w:val="18"/>
                <w:lang w:val="de-DE" w:eastAsia="de-DE"/>
              </w:rPr>
              <w:t xml:space="preserve">Listung im Anhang V </w:t>
            </w:r>
            <w:r w:rsidR="0046709E">
              <w:rPr>
                <w:rFonts w:cs="Tahoma"/>
                <w:sz w:val="18"/>
                <w:szCs w:val="18"/>
                <w:lang w:val="de-DE" w:eastAsia="de-DE"/>
              </w:rPr>
              <w:t xml:space="preserve">Teil B </w:t>
            </w:r>
            <w:r w:rsidRPr="00115CA8">
              <w:rPr>
                <w:rFonts w:cs="Tahoma"/>
                <w:sz w:val="18"/>
                <w:szCs w:val="18"/>
                <w:lang w:val="de-DE" w:eastAsia="de-DE"/>
              </w:rPr>
              <w:t xml:space="preserve">der </w:t>
            </w:r>
            <w:r w:rsidR="00EE4C6D">
              <w:rPr>
                <w:rFonts w:cs="Tahoma"/>
                <w:sz w:val="18"/>
                <w:szCs w:val="18"/>
                <w:lang w:val="de-DE" w:eastAsia="de-DE"/>
              </w:rPr>
              <w:t>D-</w:t>
            </w:r>
            <w:r w:rsidRPr="00115CA8">
              <w:rPr>
                <w:rFonts w:cs="Tahoma"/>
                <w:sz w:val="18"/>
                <w:szCs w:val="18"/>
                <w:lang w:val="de-DE" w:eastAsia="de-DE"/>
              </w:rPr>
              <w:t>VO (EU) 2021/1165</w:t>
            </w:r>
          </w:p>
        </w:tc>
        <w:tc>
          <w:tcPr>
            <w:tcW w:w="802" w:type="dxa"/>
            <w:gridSpan w:val="2"/>
            <w:vMerge w:val="restart"/>
            <w:tcBorders>
              <w:left w:val="nil"/>
            </w:tcBorders>
            <w:shd w:val="clear" w:color="auto" w:fill="D99594"/>
            <w:textDirection w:val="tbRl"/>
            <w:vAlign w:val="center"/>
          </w:tcPr>
          <w:p w14:paraId="5EDEDC2E" w14:textId="2954FA65" w:rsidR="00303CAB" w:rsidRPr="00620875" w:rsidRDefault="00303CAB" w:rsidP="005B3748">
            <w:pPr>
              <w:spacing w:before="10" w:after="10" w:line="240" w:lineRule="auto"/>
              <w:ind w:left="113" w:right="113"/>
              <w:jc w:val="center"/>
              <w:rPr>
                <w:rFonts w:cs="Tahoma"/>
                <w:sz w:val="18"/>
                <w:szCs w:val="18"/>
                <w:lang w:val="de-DE" w:eastAsia="de-DE"/>
              </w:rPr>
            </w:pPr>
            <w:r>
              <w:rPr>
                <w:b/>
                <w:sz w:val="28"/>
                <w:lang w:val="de-DE" w:eastAsia="de-DE"/>
              </w:rPr>
              <w:t>KEINE ZULASSUNG MÖGLICH</w:t>
            </w:r>
          </w:p>
        </w:tc>
      </w:tr>
      <w:tr w:rsidR="00303CAB" w:rsidRPr="004737E8" w14:paraId="4CB3B294" w14:textId="77777777" w:rsidTr="007E1CAD">
        <w:trPr>
          <w:jc w:val="center"/>
        </w:trPr>
        <w:tc>
          <w:tcPr>
            <w:tcW w:w="4531" w:type="dxa"/>
            <w:tcBorders>
              <w:right w:val="single" w:sz="4" w:space="0" w:color="auto"/>
            </w:tcBorders>
            <w:shd w:val="clear" w:color="auto" w:fill="C2D69B" w:themeFill="accent3" w:themeFillTint="99"/>
          </w:tcPr>
          <w:p w14:paraId="4AFD710C" w14:textId="77777777" w:rsidR="00303CAB" w:rsidRPr="00115CA8" w:rsidRDefault="00303CAB" w:rsidP="00B248C7">
            <w:pPr>
              <w:spacing w:before="10" w:after="10" w:line="240" w:lineRule="auto"/>
              <w:rPr>
                <w:rFonts w:cs="Tahoma"/>
                <w:b/>
                <w:sz w:val="18"/>
                <w:szCs w:val="18"/>
                <w:lang w:val="de-DE" w:eastAsia="de-DE"/>
              </w:rPr>
            </w:pPr>
            <w:r w:rsidRPr="00115CA8">
              <w:rPr>
                <w:rFonts w:cs="Tahoma"/>
                <w:b/>
                <w:sz w:val="18"/>
                <w:szCs w:val="18"/>
                <w:lang w:val="de-DE" w:eastAsia="de-DE"/>
              </w:rPr>
              <w:sym w:font="Wingdings 3" w:char="F08C"/>
            </w:r>
            <w:r w:rsidRPr="00115CA8">
              <w:rPr>
                <w:rFonts w:cs="Tahoma"/>
                <w:b/>
                <w:sz w:val="18"/>
                <w:szCs w:val="18"/>
                <w:lang w:val="de-DE" w:eastAsia="de-DE"/>
              </w:rPr>
              <w:t xml:space="preserve"> Ja</w:t>
            </w:r>
          </w:p>
        </w:tc>
        <w:tc>
          <w:tcPr>
            <w:tcW w:w="4111" w:type="dxa"/>
            <w:gridSpan w:val="2"/>
            <w:tcBorders>
              <w:left w:val="single" w:sz="4" w:space="0" w:color="auto"/>
              <w:right w:val="single" w:sz="4" w:space="0" w:color="auto"/>
            </w:tcBorders>
            <w:shd w:val="clear" w:color="auto" w:fill="auto"/>
          </w:tcPr>
          <w:p w14:paraId="77E6C28E" w14:textId="77777777" w:rsidR="00303CAB" w:rsidRPr="00115CA8" w:rsidRDefault="00303CAB" w:rsidP="00B248C7">
            <w:pPr>
              <w:spacing w:before="10" w:after="10" w:line="240" w:lineRule="auto"/>
              <w:rPr>
                <w:rFonts w:cs="Tahoma"/>
                <w:b/>
                <w:sz w:val="18"/>
                <w:szCs w:val="18"/>
                <w:lang w:val="de-DE" w:eastAsia="de-DE"/>
              </w:rPr>
            </w:pPr>
          </w:p>
        </w:tc>
        <w:tc>
          <w:tcPr>
            <w:tcW w:w="802" w:type="dxa"/>
            <w:gridSpan w:val="2"/>
            <w:vMerge/>
            <w:tcBorders>
              <w:left w:val="single" w:sz="4" w:space="0" w:color="auto"/>
            </w:tcBorders>
            <w:shd w:val="clear" w:color="auto" w:fill="D99594" w:themeFill="accent2" w:themeFillTint="99"/>
          </w:tcPr>
          <w:p w14:paraId="6AC2C2AF" w14:textId="77777777" w:rsidR="00303CAB" w:rsidRPr="004737E8" w:rsidRDefault="00303CAB" w:rsidP="00B248C7">
            <w:pPr>
              <w:spacing w:before="10" w:after="10" w:line="240" w:lineRule="auto"/>
              <w:ind w:left="113" w:right="113"/>
              <w:rPr>
                <w:rFonts w:cs="Tahoma"/>
                <w:b/>
                <w:sz w:val="18"/>
                <w:szCs w:val="18"/>
                <w:lang w:val="de-DE" w:eastAsia="de-DE"/>
              </w:rPr>
            </w:pPr>
          </w:p>
        </w:tc>
      </w:tr>
      <w:tr w:rsidR="00303CAB" w14:paraId="5E1F5FCF" w14:textId="77777777" w:rsidTr="007E1CAD">
        <w:trPr>
          <w:jc w:val="center"/>
        </w:trPr>
        <w:tc>
          <w:tcPr>
            <w:tcW w:w="4531" w:type="dxa"/>
          </w:tcPr>
          <w:p w14:paraId="24D6AD09" w14:textId="467F5F36" w:rsidR="00303CAB" w:rsidRPr="00115CA8" w:rsidRDefault="00303CAB" w:rsidP="00B248C7">
            <w:pPr>
              <w:spacing w:before="10" w:after="10" w:line="240" w:lineRule="auto"/>
              <w:rPr>
                <w:rFonts w:cs="Tahoma"/>
                <w:sz w:val="18"/>
                <w:szCs w:val="18"/>
                <w:lang w:eastAsia="de-DE"/>
              </w:rPr>
            </w:pPr>
            <w:r w:rsidRPr="00115CA8">
              <w:rPr>
                <w:rFonts w:cs="Tahoma"/>
                <w:sz w:val="18"/>
                <w:szCs w:val="18"/>
                <w:lang w:eastAsia="de-DE"/>
              </w:rPr>
              <w:t xml:space="preserve">… ist nicht </w:t>
            </w:r>
            <w:r w:rsidR="002A4A98">
              <w:rPr>
                <w:rFonts w:cs="Tahoma"/>
                <w:sz w:val="18"/>
                <w:szCs w:val="18"/>
                <w:lang w:eastAsia="de-DE"/>
              </w:rPr>
              <w:t>in AT</w:t>
            </w:r>
            <w:r w:rsidRPr="00115CA8">
              <w:rPr>
                <w:rFonts w:cs="Tahoma"/>
                <w:sz w:val="18"/>
                <w:szCs w:val="18"/>
                <w:lang w:eastAsia="de-DE"/>
              </w:rPr>
              <w:t xml:space="preserve"> temporär zugelassen?</w:t>
            </w:r>
          </w:p>
        </w:tc>
        <w:tc>
          <w:tcPr>
            <w:tcW w:w="929" w:type="dxa"/>
            <w:tcBorders>
              <w:bottom w:val="single" w:sz="4" w:space="0" w:color="auto"/>
            </w:tcBorders>
            <w:shd w:val="clear" w:color="auto" w:fill="D99594" w:themeFill="accent2" w:themeFillTint="99"/>
          </w:tcPr>
          <w:p w14:paraId="5AB900DE" w14:textId="4F3595DD" w:rsidR="00303CAB" w:rsidRPr="00115CA8" w:rsidRDefault="00303CAB" w:rsidP="00B248C7">
            <w:pPr>
              <w:spacing w:before="10" w:after="10" w:line="240" w:lineRule="auto"/>
              <w:rPr>
                <w:rFonts w:cs="Tahoma"/>
                <w:b/>
                <w:sz w:val="18"/>
                <w:szCs w:val="18"/>
                <w:lang w:eastAsia="de-DE"/>
              </w:rPr>
            </w:pPr>
            <w:r w:rsidRPr="00115CA8">
              <w:rPr>
                <w:rFonts w:cs="Tahoma"/>
                <w:b/>
                <w:sz w:val="18"/>
                <w:szCs w:val="18"/>
                <w:lang w:val="de-DE" w:eastAsia="de-DE"/>
              </w:rPr>
              <w:t xml:space="preserve">Nein </w:t>
            </w:r>
            <w:r w:rsidRPr="00115CA8">
              <w:rPr>
                <w:rFonts w:cs="Tahoma"/>
                <w:b/>
                <w:sz w:val="18"/>
                <w:szCs w:val="18"/>
                <w:lang w:val="de-DE" w:eastAsia="de-DE"/>
              </w:rPr>
              <w:sym w:font="Wingdings 3" w:char="F08A"/>
            </w:r>
          </w:p>
        </w:tc>
        <w:tc>
          <w:tcPr>
            <w:tcW w:w="3182" w:type="dxa"/>
            <w:tcBorders>
              <w:bottom w:val="single" w:sz="4" w:space="0" w:color="auto"/>
              <w:right w:val="nil"/>
            </w:tcBorders>
            <w:shd w:val="clear" w:color="auto" w:fill="D99594"/>
          </w:tcPr>
          <w:p w14:paraId="74884434" w14:textId="11378863" w:rsidR="00303CAB" w:rsidRPr="00115CA8" w:rsidRDefault="002A4A98" w:rsidP="00BC470D">
            <w:pPr>
              <w:spacing w:before="10" w:after="10" w:line="240" w:lineRule="auto"/>
              <w:rPr>
                <w:color w:val="000000" w:themeColor="text1"/>
                <w:sz w:val="18"/>
              </w:rPr>
            </w:pPr>
            <w:r>
              <w:rPr>
                <w:color w:val="000000" w:themeColor="text1"/>
                <w:sz w:val="18"/>
              </w:rPr>
              <w:t>In AT</w:t>
            </w:r>
            <w:r w:rsidR="00303CAB" w:rsidRPr="00115CA8">
              <w:rPr>
                <w:color w:val="000000" w:themeColor="text1"/>
                <w:sz w:val="18"/>
                <w:szCs w:val="18"/>
              </w:rPr>
              <w:t xml:space="preserve"> temporär zugelassen (siehe </w:t>
            </w:r>
            <w:hyperlink r:id="rId21" w:history="1">
              <w:r w:rsidR="004F32E2">
                <w:rPr>
                  <w:rStyle w:val="Hyperlink"/>
                  <w:sz w:val="18"/>
                  <w:szCs w:val="18"/>
                </w:rPr>
                <w:t>Bericht</w:t>
              </w:r>
              <w:r w:rsidR="004F32E2">
                <w:rPr>
                  <w:rStyle w:val="Hyperlink"/>
                  <w:sz w:val="18"/>
                  <w:szCs w:val="18"/>
                </w:rPr>
                <w:fldChar w:fldCharType="begin"/>
              </w:r>
              <w:r w:rsidR="004F32E2">
                <w:rPr>
                  <w:rStyle w:val="Hyperlink"/>
                  <w:sz w:val="18"/>
                  <w:szCs w:val="18"/>
                </w:rPr>
                <w:instrText xml:space="preserve"> NOTEREF _Ref180592061 \f \h </w:instrText>
              </w:r>
              <w:r w:rsidR="004F32E2">
                <w:rPr>
                  <w:rStyle w:val="Hyperlink"/>
                  <w:sz w:val="18"/>
                  <w:szCs w:val="18"/>
                </w:rPr>
              </w:r>
              <w:r w:rsidR="004F32E2">
                <w:rPr>
                  <w:rStyle w:val="Hyperlink"/>
                  <w:sz w:val="18"/>
                  <w:szCs w:val="18"/>
                </w:rPr>
                <w:fldChar w:fldCharType="separate"/>
              </w:r>
              <w:r w:rsidR="004F32E2" w:rsidRPr="004F32E2">
                <w:rPr>
                  <w:rStyle w:val="Funotenzeichen"/>
                </w:rPr>
                <w:t>2</w:t>
              </w:r>
              <w:r w:rsidR="004F32E2">
                <w:rPr>
                  <w:rStyle w:val="Hyperlink"/>
                  <w:sz w:val="18"/>
                  <w:szCs w:val="18"/>
                </w:rPr>
                <w:fldChar w:fldCharType="end"/>
              </w:r>
              <w:r w:rsidR="004F32E2" w:rsidRPr="00115CA8">
                <w:rPr>
                  <w:rStyle w:val="Hyperlink"/>
                  <w:sz w:val="18"/>
                  <w:szCs w:val="18"/>
                </w:rPr>
                <w:t xml:space="preserve"> (Positivliste) der in AT temporär zugelassenen nicht</w:t>
              </w:r>
              <w:r w:rsidR="004F32E2">
                <w:rPr>
                  <w:rStyle w:val="Hyperlink"/>
                  <w:sz w:val="18"/>
                  <w:szCs w:val="18"/>
                </w:rPr>
                <w:t>-</w:t>
              </w:r>
              <w:r w:rsidR="004F32E2" w:rsidRPr="00115CA8">
                <w:rPr>
                  <w:rStyle w:val="Hyperlink"/>
                  <w:sz w:val="18"/>
                  <w:szCs w:val="18"/>
                </w:rPr>
                <w:t>biologischen Zutaten landwirtschaftlichen Ursprungs</w:t>
              </w:r>
            </w:hyperlink>
            <w:r w:rsidR="00303CAB" w:rsidRPr="00115CA8">
              <w:rPr>
                <w:color w:val="000000" w:themeColor="text1"/>
                <w:sz w:val="18"/>
                <w:szCs w:val="18"/>
              </w:rPr>
              <w:t>)</w:t>
            </w:r>
          </w:p>
        </w:tc>
        <w:tc>
          <w:tcPr>
            <w:tcW w:w="802" w:type="dxa"/>
            <w:gridSpan w:val="2"/>
            <w:vMerge/>
            <w:tcBorders>
              <w:left w:val="nil"/>
            </w:tcBorders>
            <w:shd w:val="clear" w:color="auto" w:fill="D99594" w:themeFill="accent2" w:themeFillTint="99"/>
          </w:tcPr>
          <w:p w14:paraId="2AAD86F6" w14:textId="77777777" w:rsidR="00303CAB" w:rsidRDefault="00303CAB" w:rsidP="00B248C7">
            <w:pPr>
              <w:spacing w:before="10" w:after="10" w:line="240" w:lineRule="auto"/>
              <w:ind w:left="113" w:right="113"/>
              <w:rPr>
                <w:rFonts w:cs="Tahoma"/>
                <w:sz w:val="18"/>
                <w:szCs w:val="20"/>
                <w:lang w:val="de-DE" w:eastAsia="de-DE"/>
              </w:rPr>
            </w:pPr>
          </w:p>
        </w:tc>
      </w:tr>
      <w:tr w:rsidR="00303CAB" w:rsidRPr="004737E8" w14:paraId="239E1848" w14:textId="77777777" w:rsidTr="007E1CAD">
        <w:trPr>
          <w:jc w:val="center"/>
        </w:trPr>
        <w:tc>
          <w:tcPr>
            <w:tcW w:w="4531" w:type="dxa"/>
            <w:tcBorders>
              <w:right w:val="single" w:sz="4" w:space="0" w:color="auto"/>
            </w:tcBorders>
            <w:shd w:val="clear" w:color="auto" w:fill="C2D69B" w:themeFill="accent3" w:themeFillTint="99"/>
          </w:tcPr>
          <w:p w14:paraId="53C6935C" w14:textId="77777777" w:rsidR="00303CAB" w:rsidRPr="004737E8" w:rsidRDefault="00303CAB" w:rsidP="009402D1">
            <w:pPr>
              <w:spacing w:before="10" w:after="10" w:line="240" w:lineRule="auto"/>
              <w:rPr>
                <w:rFonts w:cs="Tahoma"/>
                <w:b/>
                <w:sz w:val="18"/>
                <w:szCs w:val="18"/>
                <w:lang w:val="de-DE" w:eastAsia="de-DE"/>
              </w:rPr>
            </w:pPr>
            <w:r w:rsidRPr="004737E8">
              <w:rPr>
                <w:rFonts w:cs="Tahoma"/>
                <w:b/>
                <w:sz w:val="18"/>
                <w:szCs w:val="18"/>
                <w:lang w:val="de-DE" w:eastAsia="de-DE"/>
              </w:rPr>
              <w:sym w:font="Wingdings 3" w:char="F08C"/>
            </w:r>
            <w:r w:rsidRPr="004737E8">
              <w:rPr>
                <w:rFonts w:cs="Tahoma"/>
                <w:b/>
                <w:sz w:val="18"/>
                <w:szCs w:val="18"/>
                <w:lang w:val="de-DE" w:eastAsia="de-DE"/>
              </w:rPr>
              <w:t xml:space="preserve"> Ja</w:t>
            </w:r>
          </w:p>
        </w:tc>
        <w:tc>
          <w:tcPr>
            <w:tcW w:w="4111" w:type="dxa"/>
            <w:gridSpan w:val="2"/>
            <w:tcBorders>
              <w:left w:val="single" w:sz="4" w:space="0" w:color="auto"/>
              <w:right w:val="single" w:sz="4" w:space="0" w:color="auto"/>
            </w:tcBorders>
            <w:shd w:val="clear" w:color="auto" w:fill="auto"/>
          </w:tcPr>
          <w:p w14:paraId="04100FE2" w14:textId="77777777" w:rsidR="00303CAB" w:rsidRPr="004737E8" w:rsidRDefault="00303CAB" w:rsidP="009402D1">
            <w:pPr>
              <w:spacing w:before="10" w:after="10" w:line="240" w:lineRule="auto"/>
              <w:rPr>
                <w:rFonts w:cs="Tahoma"/>
                <w:b/>
                <w:sz w:val="18"/>
                <w:szCs w:val="18"/>
                <w:lang w:val="de-DE" w:eastAsia="de-DE"/>
              </w:rPr>
            </w:pPr>
          </w:p>
        </w:tc>
        <w:tc>
          <w:tcPr>
            <w:tcW w:w="802" w:type="dxa"/>
            <w:gridSpan w:val="2"/>
            <w:vMerge/>
            <w:tcBorders>
              <w:left w:val="single" w:sz="4" w:space="0" w:color="auto"/>
            </w:tcBorders>
            <w:shd w:val="clear" w:color="auto" w:fill="D99594" w:themeFill="accent2" w:themeFillTint="99"/>
          </w:tcPr>
          <w:p w14:paraId="773E144F" w14:textId="77777777" w:rsidR="00303CAB" w:rsidRPr="004737E8" w:rsidRDefault="00303CAB" w:rsidP="009402D1">
            <w:pPr>
              <w:spacing w:before="10" w:after="10" w:line="240" w:lineRule="auto"/>
              <w:ind w:left="113" w:right="113"/>
              <w:rPr>
                <w:rFonts w:cs="Tahoma"/>
                <w:b/>
                <w:sz w:val="18"/>
                <w:szCs w:val="18"/>
                <w:lang w:val="de-DE" w:eastAsia="de-DE"/>
              </w:rPr>
            </w:pPr>
          </w:p>
        </w:tc>
      </w:tr>
      <w:tr w:rsidR="00303CAB" w14:paraId="7FF57774" w14:textId="77777777" w:rsidTr="007E1CAD">
        <w:trPr>
          <w:jc w:val="center"/>
        </w:trPr>
        <w:tc>
          <w:tcPr>
            <w:tcW w:w="4531" w:type="dxa"/>
          </w:tcPr>
          <w:p w14:paraId="0316461F" w14:textId="1AADD1AD" w:rsidR="00303CAB" w:rsidRPr="00B248C7" w:rsidRDefault="00303CAB" w:rsidP="00C020BE">
            <w:pPr>
              <w:spacing w:before="10" w:after="10" w:line="240" w:lineRule="auto"/>
              <w:rPr>
                <w:rFonts w:cs="Tahoma"/>
                <w:sz w:val="18"/>
                <w:szCs w:val="18"/>
                <w:lang w:eastAsia="de-DE"/>
              </w:rPr>
            </w:pPr>
            <w:r>
              <w:rPr>
                <w:rFonts w:cs="Tahoma"/>
                <w:sz w:val="18"/>
                <w:szCs w:val="20"/>
                <w:lang w:val="de-DE" w:eastAsia="de-DE"/>
              </w:rPr>
              <w:t xml:space="preserve">… wird </w:t>
            </w:r>
            <w:r w:rsidR="00C020BE">
              <w:rPr>
                <w:rFonts w:cs="Tahoma"/>
                <w:sz w:val="18"/>
                <w:szCs w:val="20"/>
                <w:lang w:val="de-DE" w:eastAsia="de-DE"/>
              </w:rPr>
              <w:t>in einem verarbeiteten</w:t>
            </w:r>
            <w:r>
              <w:rPr>
                <w:rFonts w:cs="Tahoma"/>
                <w:sz w:val="18"/>
                <w:szCs w:val="20"/>
                <w:lang w:val="de-DE" w:eastAsia="de-DE"/>
              </w:rPr>
              <w:t xml:space="preserve"> Lebensmittel eingesetzt?</w:t>
            </w:r>
          </w:p>
        </w:tc>
        <w:tc>
          <w:tcPr>
            <w:tcW w:w="929" w:type="dxa"/>
            <w:tcBorders>
              <w:bottom w:val="single" w:sz="4" w:space="0" w:color="auto"/>
            </w:tcBorders>
            <w:shd w:val="clear" w:color="auto" w:fill="D99594" w:themeFill="accent2" w:themeFillTint="99"/>
          </w:tcPr>
          <w:p w14:paraId="088CBD13" w14:textId="6150583A" w:rsidR="00303CAB" w:rsidRPr="004737E8" w:rsidRDefault="00303CAB" w:rsidP="00303CAB">
            <w:pPr>
              <w:spacing w:before="10" w:after="10" w:line="240" w:lineRule="auto"/>
              <w:rPr>
                <w:rFonts w:cs="Tahoma"/>
                <w:b/>
                <w:sz w:val="18"/>
                <w:szCs w:val="18"/>
                <w:lang w:val="de-DE" w:eastAsia="de-DE"/>
              </w:rPr>
            </w:pPr>
            <w:r w:rsidRPr="004737E8">
              <w:rPr>
                <w:rFonts w:cs="Tahoma"/>
                <w:b/>
                <w:sz w:val="18"/>
                <w:szCs w:val="18"/>
                <w:lang w:val="de-DE" w:eastAsia="de-DE"/>
              </w:rPr>
              <w:t xml:space="preserve">Nein </w:t>
            </w:r>
            <w:r w:rsidRPr="004737E8">
              <w:rPr>
                <w:rFonts w:cs="Tahoma"/>
                <w:b/>
                <w:sz w:val="18"/>
                <w:szCs w:val="18"/>
                <w:lang w:val="de-DE" w:eastAsia="de-DE"/>
              </w:rPr>
              <w:sym w:font="Wingdings 3" w:char="F08A"/>
            </w:r>
          </w:p>
        </w:tc>
        <w:tc>
          <w:tcPr>
            <w:tcW w:w="3182" w:type="dxa"/>
            <w:tcBorders>
              <w:bottom w:val="single" w:sz="4" w:space="0" w:color="auto"/>
              <w:right w:val="nil"/>
            </w:tcBorders>
            <w:shd w:val="clear" w:color="auto" w:fill="D99594"/>
          </w:tcPr>
          <w:p w14:paraId="1A3E4305" w14:textId="62558083" w:rsidR="00303CAB" w:rsidRPr="00C906C2" w:rsidRDefault="00303CAB" w:rsidP="00303CAB">
            <w:pPr>
              <w:spacing w:before="10" w:after="10" w:line="240" w:lineRule="auto"/>
              <w:rPr>
                <w:color w:val="000000" w:themeColor="text1"/>
                <w:sz w:val="18"/>
              </w:rPr>
            </w:pPr>
            <w:r>
              <w:rPr>
                <w:rFonts w:cs="Tahoma"/>
                <w:sz w:val="18"/>
                <w:szCs w:val="18"/>
                <w:lang w:val="de-DE" w:eastAsia="de-DE"/>
              </w:rPr>
              <w:t>Futtermittel</w:t>
            </w:r>
          </w:p>
        </w:tc>
        <w:tc>
          <w:tcPr>
            <w:tcW w:w="802" w:type="dxa"/>
            <w:gridSpan w:val="2"/>
            <w:vMerge/>
            <w:tcBorders>
              <w:left w:val="nil"/>
            </w:tcBorders>
            <w:shd w:val="clear" w:color="auto" w:fill="D99594" w:themeFill="accent2" w:themeFillTint="99"/>
          </w:tcPr>
          <w:p w14:paraId="619DDB5D" w14:textId="77777777" w:rsidR="00303CAB" w:rsidRDefault="00303CAB" w:rsidP="00303CAB">
            <w:pPr>
              <w:spacing w:before="10" w:after="10" w:line="240" w:lineRule="auto"/>
              <w:ind w:left="113" w:right="113"/>
              <w:rPr>
                <w:rFonts w:cs="Tahoma"/>
                <w:sz w:val="18"/>
                <w:szCs w:val="20"/>
                <w:lang w:val="de-DE" w:eastAsia="de-DE"/>
              </w:rPr>
            </w:pPr>
          </w:p>
        </w:tc>
      </w:tr>
      <w:tr w:rsidR="00303CAB" w:rsidRPr="004737E8" w14:paraId="3B613351" w14:textId="77777777" w:rsidTr="007E1CAD">
        <w:trPr>
          <w:jc w:val="center"/>
        </w:trPr>
        <w:tc>
          <w:tcPr>
            <w:tcW w:w="4531" w:type="dxa"/>
            <w:tcBorders>
              <w:right w:val="single" w:sz="4" w:space="0" w:color="auto"/>
            </w:tcBorders>
            <w:shd w:val="clear" w:color="auto" w:fill="C2D69B" w:themeFill="accent3" w:themeFillTint="99"/>
          </w:tcPr>
          <w:p w14:paraId="7580BD24" w14:textId="77777777" w:rsidR="00303CAB" w:rsidRPr="004737E8" w:rsidRDefault="00303CAB" w:rsidP="00303CAB">
            <w:pPr>
              <w:spacing w:before="10" w:after="10" w:line="240" w:lineRule="auto"/>
              <w:rPr>
                <w:rFonts w:cs="Tahoma"/>
                <w:b/>
                <w:sz w:val="18"/>
                <w:szCs w:val="18"/>
                <w:lang w:val="de-DE" w:eastAsia="de-DE"/>
              </w:rPr>
            </w:pPr>
            <w:r w:rsidRPr="004737E8">
              <w:rPr>
                <w:rFonts w:cs="Tahoma"/>
                <w:b/>
                <w:sz w:val="18"/>
                <w:szCs w:val="18"/>
                <w:lang w:val="de-DE" w:eastAsia="de-DE"/>
              </w:rPr>
              <w:sym w:font="Wingdings 3" w:char="F08C"/>
            </w:r>
            <w:r w:rsidRPr="004737E8">
              <w:rPr>
                <w:rFonts w:cs="Tahoma"/>
                <w:b/>
                <w:sz w:val="18"/>
                <w:szCs w:val="18"/>
                <w:lang w:val="de-DE" w:eastAsia="de-DE"/>
              </w:rPr>
              <w:t xml:space="preserve"> Ja</w:t>
            </w:r>
          </w:p>
        </w:tc>
        <w:tc>
          <w:tcPr>
            <w:tcW w:w="4111" w:type="dxa"/>
            <w:gridSpan w:val="2"/>
            <w:tcBorders>
              <w:left w:val="single" w:sz="4" w:space="0" w:color="auto"/>
              <w:right w:val="single" w:sz="4" w:space="0" w:color="auto"/>
            </w:tcBorders>
            <w:shd w:val="clear" w:color="auto" w:fill="auto"/>
          </w:tcPr>
          <w:p w14:paraId="66E5074F" w14:textId="77777777" w:rsidR="00303CAB" w:rsidRPr="004737E8" w:rsidRDefault="00303CAB" w:rsidP="00303CAB">
            <w:pPr>
              <w:spacing w:before="10" w:after="10" w:line="240" w:lineRule="auto"/>
              <w:rPr>
                <w:rFonts w:cs="Tahoma"/>
                <w:b/>
                <w:sz w:val="18"/>
                <w:szCs w:val="18"/>
                <w:lang w:val="de-DE" w:eastAsia="de-DE"/>
              </w:rPr>
            </w:pPr>
          </w:p>
        </w:tc>
        <w:tc>
          <w:tcPr>
            <w:tcW w:w="802" w:type="dxa"/>
            <w:gridSpan w:val="2"/>
            <w:vMerge/>
            <w:tcBorders>
              <w:left w:val="single" w:sz="4" w:space="0" w:color="auto"/>
            </w:tcBorders>
            <w:shd w:val="clear" w:color="auto" w:fill="D99594" w:themeFill="accent2" w:themeFillTint="99"/>
          </w:tcPr>
          <w:p w14:paraId="7B565E01" w14:textId="77777777" w:rsidR="00303CAB" w:rsidRPr="004737E8" w:rsidRDefault="00303CAB" w:rsidP="00303CAB">
            <w:pPr>
              <w:spacing w:before="10" w:after="10" w:line="240" w:lineRule="auto"/>
              <w:ind w:left="113" w:right="113"/>
              <w:rPr>
                <w:rFonts w:cs="Tahoma"/>
                <w:b/>
                <w:sz w:val="18"/>
                <w:szCs w:val="18"/>
                <w:lang w:val="de-DE" w:eastAsia="de-DE"/>
              </w:rPr>
            </w:pPr>
          </w:p>
        </w:tc>
      </w:tr>
      <w:tr w:rsidR="00303CAB" w14:paraId="64DBEE82" w14:textId="77777777" w:rsidTr="007E1CAD">
        <w:trPr>
          <w:jc w:val="center"/>
        </w:trPr>
        <w:tc>
          <w:tcPr>
            <w:tcW w:w="4531" w:type="dxa"/>
          </w:tcPr>
          <w:p w14:paraId="1AFA7415" w14:textId="4C7473C5" w:rsidR="00303CAB" w:rsidRPr="00B248C7" w:rsidRDefault="00303CAB" w:rsidP="00303CAB">
            <w:pPr>
              <w:spacing w:before="10" w:after="10" w:line="240" w:lineRule="auto"/>
              <w:rPr>
                <w:rFonts w:cs="Tahoma"/>
                <w:sz w:val="18"/>
                <w:szCs w:val="18"/>
                <w:lang w:eastAsia="de-DE"/>
              </w:rPr>
            </w:pPr>
            <w:r>
              <w:rPr>
                <w:rFonts w:cs="Tahoma"/>
                <w:sz w:val="18"/>
                <w:szCs w:val="18"/>
                <w:lang w:val="de-DE" w:eastAsia="de-DE"/>
              </w:rPr>
              <w:t xml:space="preserve">… ist eine </w:t>
            </w:r>
            <w:r w:rsidRPr="00C906C2">
              <w:rPr>
                <w:rFonts w:cs="Tahoma"/>
                <w:sz w:val="18"/>
                <w:szCs w:val="18"/>
                <w:lang w:val="de-DE" w:eastAsia="de-DE"/>
              </w:rPr>
              <w:t>Einzelzutat</w:t>
            </w:r>
            <w:r>
              <w:rPr>
                <w:rFonts w:cs="Tahoma"/>
                <w:sz w:val="18"/>
                <w:szCs w:val="18"/>
                <w:lang w:val="de-DE" w:eastAsia="de-DE"/>
              </w:rPr>
              <w:t>?</w:t>
            </w:r>
          </w:p>
        </w:tc>
        <w:tc>
          <w:tcPr>
            <w:tcW w:w="929" w:type="dxa"/>
            <w:tcBorders>
              <w:bottom w:val="single" w:sz="4" w:space="0" w:color="auto"/>
            </w:tcBorders>
            <w:shd w:val="clear" w:color="auto" w:fill="D99594" w:themeFill="accent2" w:themeFillTint="99"/>
          </w:tcPr>
          <w:p w14:paraId="15441250" w14:textId="2A8A1E77" w:rsidR="00303CAB" w:rsidRPr="004737E8" w:rsidRDefault="00303CAB" w:rsidP="00303CAB">
            <w:pPr>
              <w:spacing w:before="10" w:after="10" w:line="240" w:lineRule="auto"/>
              <w:rPr>
                <w:rFonts w:cs="Tahoma"/>
                <w:b/>
                <w:sz w:val="18"/>
                <w:szCs w:val="18"/>
                <w:lang w:val="de-DE" w:eastAsia="de-DE"/>
              </w:rPr>
            </w:pPr>
            <w:r w:rsidRPr="004737E8">
              <w:rPr>
                <w:rFonts w:cs="Tahoma"/>
                <w:b/>
                <w:sz w:val="18"/>
                <w:szCs w:val="18"/>
                <w:lang w:val="de-DE" w:eastAsia="de-DE"/>
              </w:rPr>
              <w:t xml:space="preserve">Nein </w:t>
            </w:r>
            <w:r w:rsidRPr="004737E8">
              <w:rPr>
                <w:rFonts w:cs="Tahoma"/>
                <w:b/>
                <w:sz w:val="18"/>
                <w:szCs w:val="18"/>
                <w:lang w:val="de-DE" w:eastAsia="de-DE"/>
              </w:rPr>
              <w:sym w:font="Wingdings 3" w:char="F08A"/>
            </w:r>
          </w:p>
        </w:tc>
        <w:tc>
          <w:tcPr>
            <w:tcW w:w="3182" w:type="dxa"/>
            <w:tcBorders>
              <w:bottom w:val="single" w:sz="4" w:space="0" w:color="auto"/>
              <w:right w:val="nil"/>
            </w:tcBorders>
            <w:shd w:val="clear" w:color="auto" w:fill="D99594"/>
          </w:tcPr>
          <w:p w14:paraId="6F7F41E1" w14:textId="0FBF832A" w:rsidR="00303CAB" w:rsidRPr="00C906C2" w:rsidRDefault="00303CAB" w:rsidP="00303CAB">
            <w:pPr>
              <w:spacing w:before="10" w:after="10" w:line="240" w:lineRule="auto"/>
              <w:rPr>
                <w:color w:val="000000" w:themeColor="text1"/>
                <w:sz w:val="18"/>
              </w:rPr>
            </w:pPr>
            <w:r w:rsidRPr="003068DE">
              <w:rPr>
                <w:rFonts w:cs="Tahoma"/>
                <w:color w:val="000000" w:themeColor="text1"/>
                <w:sz w:val="18"/>
                <w:szCs w:val="20"/>
                <w:lang w:val="de-DE" w:eastAsia="de-DE"/>
              </w:rPr>
              <w:t>Zusammengesetzte Zutat</w:t>
            </w:r>
            <w:r>
              <w:rPr>
                <w:rFonts w:cs="Tahoma"/>
                <w:color w:val="000000" w:themeColor="text1"/>
                <w:sz w:val="18"/>
                <w:szCs w:val="20"/>
                <w:lang w:val="de-DE" w:eastAsia="de-DE"/>
              </w:rPr>
              <w:t xml:space="preserve"> </w:t>
            </w:r>
            <w:r w:rsidRPr="003068DE">
              <w:rPr>
                <w:rFonts w:cs="Tahoma"/>
                <w:color w:val="000000" w:themeColor="text1"/>
                <w:sz w:val="18"/>
                <w:szCs w:val="20"/>
                <w:lang w:val="de-DE" w:eastAsia="de-DE"/>
              </w:rPr>
              <w:t>(z. B. Sojasauce)</w:t>
            </w:r>
          </w:p>
        </w:tc>
        <w:tc>
          <w:tcPr>
            <w:tcW w:w="802" w:type="dxa"/>
            <w:gridSpan w:val="2"/>
            <w:vMerge/>
            <w:tcBorders>
              <w:left w:val="nil"/>
            </w:tcBorders>
            <w:shd w:val="clear" w:color="auto" w:fill="D99594" w:themeFill="accent2" w:themeFillTint="99"/>
          </w:tcPr>
          <w:p w14:paraId="000F4523" w14:textId="77777777" w:rsidR="00303CAB" w:rsidRDefault="00303CAB" w:rsidP="00303CAB">
            <w:pPr>
              <w:spacing w:before="10" w:after="10" w:line="240" w:lineRule="auto"/>
              <w:ind w:left="113" w:right="113"/>
              <w:rPr>
                <w:rFonts w:cs="Tahoma"/>
                <w:sz w:val="18"/>
                <w:szCs w:val="20"/>
                <w:lang w:val="de-DE" w:eastAsia="de-DE"/>
              </w:rPr>
            </w:pPr>
          </w:p>
        </w:tc>
      </w:tr>
      <w:tr w:rsidR="00303CAB" w:rsidRPr="004737E8" w14:paraId="79267CA3" w14:textId="77777777" w:rsidTr="007E1CAD">
        <w:trPr>
          <w:jc w:val="center"/>
        </w:trPr>
        <w:tc>
          <w:tcPr>
            <w:tcW w:w="4531" w:type="dxa"/>
            <w:tcBorders>
              <w:right w:val="single" w:sz="4" w:space="0" w:color="auto"/>
            </w:tcBorders>
            <w:shd w:val="clear" w:color="auto" w:fill="C2D69B" w:themeFill="accent3" w:themeFillTint="99"/>
          </w:tcPr>
          <w:p w14:paraId="3F9DA464" w14:textId="77777777" w:rsidR="00303CAB" w:rsidRPr="004737E8" w:rsidRDefault="00303CAB" w:rsidP="00303CAB">
            <w:pPr>
              <w:spacing w:before="10" w:after="10" w:line="240" w:lineRule="auto"/>
              <w:rPr>
                <w:rFonts w:cs="Tahoma"/>
                <w:b/>
                <w:sz w:val="18"/>
                <w:szCs w:val="18"/>
                <w:lang w:val="de-DE" w:eastAsia="de-DE"/>
              </w:rPr>
            </w:pPr>
            <w:r w:rsidRPr="004737E8">
              <w:rPr>
                <w:rFonts w:cs="Tahoma"/>
                <w:b/>
                <w:sz w:val="18"/>
                <w:szCs w:val="18"/>
                <w:lang w:val="de-DE" w:eastAsia="de-DE"/>
              </w:rPr>
              <w:sym w:font="Wingdings 3" w:char="F08C"/>
            </w:r>
            <w:r w:rsidRPr="004737E8">
              <w:rPr>
                <w:rFonts w:cs="Tahoma"/>
                <w:b/>
                <w:sz w:val="18"/>
                <w:szCs w:val="18"/>
                <w:lang w:val="de-DE" w:eastAsia="de-DE"/>
              </w:rPr>
              <w:t xml:space="preserve"> Ja</w:t>
            </w:r>
          </w:p>
        </w:tc>
        <w:tc>
          <w:tcPr>
            <w:tcW w:w="4111" w:type="dxa"/>
            <w:gridSpan w:val="2"/>
            <w:tcBorders>
              <w:left w:val="single" w:sz="4" w:space="0" w:color="auto"/>
              <w:right w:val="single" w:sz="4" w:space="0" w:color="auto"/>
            </w:tcBorders>
            <w:shd w:val="clear" w:color="auto" w:fill="auto"/>
          </w:tcPr>
          <w:p w14:paraId="1DB857AA" w14:textId="77777777" w:rsidR="00303CAB" w:rsidRPr="004737E8" w:rsidRDefault="00303CAB" w:rsidP="00303CAB">
            <w:pPr>
              <w:spacing w:before="10" w:after="10" w:line="240" w:lineRule="auto"/>
              <w:rPr>
                <w:rFonts w:cs="Tahoma"/>
                <w:b/>
                <w:sz w:val="18"/>
                <w:szCs w:val="18"/>
                <w:lang w:val="de-DE" w:eastAsia="de-DE"/>
              </w:rPr>
            </w:pPr>
          </w:p>
        </w:tc>
        <w:tc>
          <w:tcPr>
            <w:tcW w:w="802" w:type="dxa"/>
            <w:gridSpan w:val="2"/>
            <w:vMerge/>
            <w:tcBorders>
              <w:left w:val="single" w:sz="4" w:space="0" w:color="auto"/>
            </w:tcBorders>
            <w:shd w:val="clear" w:color="auto" w:fill="D99594" w:themeFill="accent2" w:themeFillTint="99"/>
          </w:tcPr>
          <w:p w14:paraId="4407C53D" w14:textId="77777777" w:rsidR="00303CAB" w:rsidRPr="004737E8" w:rsidRDefault="00303CAB" w:rsidP="00303CAB">
            <w:pPr>
              <w:spacing w:before="10" w:after="10" w:line="240" w:lineRule="auto"/>
              <w:ind w:left="113" w:right="113"/>
              <w:rPr>
                <w:rFonts w:cs="Tahoma"/>
                <w:b/>
                <w:sz w:val="18"/>
                <w:szCs w:val="18"/>
                <w:lang w:val="de-DE" w:eastAsia="de-DE"/>
              </w:rPr>
            </w:pPr>
          </w:p>
        </w:tc>
      </w:tr>
      <w:tr w:rsidR="00303CAB" w14:paraId="4280A021" w14:textId="77777777" w:rsidTr="007E1CAD">
        <w:trPr>
          <w:jc w:val="center"/>
        </w:trPr>
        <w:tc>
          <w:tcPr>
            <w:tcW w:w="4531" w:type="dxa"/>
          </w:tcPr>
          <w:p w14:paraId="5488845B" w14:textId="067F8CC0" w:rsidR="00303CAB" w:rsidRPr="00B248C7" w:rsidRDefault="00303CAB" w:rsidP="00303CAB">
            <w:pPr>
              <w:spacing w:before="10" w:after="10" w:line="240" w:lineRule="auto"/>
              <w:rPr>
                <w:rFonts w:cs="Tahoma"/>
                <w:sz w:val="18"/>
                <w:szCs w:val="18"/>
                <w:lang w:eastAsia="de-DE"/>
              </w:rPr>
            </w:pPr>
            <w:r>
              <w:rPr>
                <w:rFonts w:cs="Tahoma"/>
                <w:sz w:val="18"/>
                <w:szCs w:val="18"/>
                <w:lang w:val="de-DE" w:eastAsia="de-DE"/>
              </w:rPr>
              <w:t>… ist l</w:t>
            </w:r>
            <w:r w:rsidRPr="00C906C2">
              <w:rPr>
                <w:rFonts w:cs="Tahoma"/>
                <w:sz w:val="18"/>
                <w:szCs w:val="18"/>
                <w:lang w:val="de-DE" w:eastAsia="de-DE"/>
              </w:rPr>
              <w:t>andwirtschaftliche</w:t>
            </w:r>
            <w:r>
              <w:rPr>
                <w:rFonts w:cs="Tahoma"/>
                <w:sz w:val="18"/>
                <w:szCs w:val="18"/>
                <w:lang w:val="de-DE" w:eastAsia="de-DE"/>
              </w:rPr>
              <w:t>n</w:t>
            </w:r>
            <w:r w:rsidRPr="00C906C2">
              <w:rPr>
                <w:rFonts w:cs="Tahoma"/>
                <w:sz w:val="18"/>
                <w:szCs w:val="18"/>
                <w:lang w:val="de-DE" w:eastAsia="de-DE"/>
              </w:rPr>
              <w:t xml:space="preserve"> Ursprung</w:t>
            </w:r>
            <w:r>
              <w:rPr>
                <w:rFonts w:cs="Tahoma"/>
                <w:sz w:val="18"/>
                <w:szCs w:val="18"/>
                <w:lang w:val="de-DE" w:eastAsia="de-DE"/>
              </w:rPr>
              <w:t>s?</w:t>
            </w:r>
          </w:p>
        </w:tc>
        <w:tc>
          <w:tcPr>
            <w:tcW w:w="929" w:type="dxa"/>
            <w:tcBorders>
              <w:bottom w:val="single" w:sz="4" w:space="0" w:color="auto"/>
            </w:tcBorders>
            <w:shd w:val="clear" w:color="auto" w:fill="D99594" w:themeFill="accent2" w:themeFillTint="99"/>
          </w:tcPr>
          <w:p w14:paraId="144A7CBD" w14:textId="66475107" w:rsidR="00303CAB" w:rsidRPr="004737E8" w:rsidRDefault="00303CAB" w:rsidP="00303CAB">
            <w:pPr>
              <w:spacing w:before="10" w:after="10" w:line="240" w:lineRule="auto"/>
              <w:rPr>
                <w:rFonts w:cs="Tahoma"/>
                <w:b/>
                <w:sz w:val="18"/>
                <w:szCs w:val="18"/>
                <w:lang w:val="de-DE" w:eastAsia="de-DE"/>
              </w:rPr>
            </w:pPr>
            <w:r w:rsidRPr="004737E8">
              <w:rPr>
                <w:rFonts w:cs="Tahoma"/>
                <w:b/>
                <w:sz w:val="18"/>
                <w:szCs w:val="18"/>
                <w:lang w:val="de-DE" w:eastAsia="de-DE"/>
              </w:rPr>
              <w:t xml:space="preserve">Nein </w:t>
            </w:r>
            <w:r w:rsidRPr="004737E8">
              <w:rPr>
                <w:rFonts w:cs="Tahoma"/>
                <w:b/>
                <w:sz w:val="18"/>
                <w:szCs w:val="18"/>
                <w:lang w:val="de-DE" w:eastAsia="de-DE"/>
              </w:rPr>
              <w:sym w:font="Wingdings 3" w:char="F08A"/>
            </w:r>
          </w:p>
        </w:tc>
        <w:tc>
          <w:tcPr>
            <w:tcW w:w="3182" w:type="dxa"/>
            <w:tcBorders>
              <w:bottom w:val="single" w:sz="4" w:space="0" w:color="auto"/>
              <w:right w:val="nil"/>
            </w:tcBorders>
            <w:shd w:val="clear" w:color="auto" w:fill="D99594"/>
          </w:tcPr>
          <w:p w14:paraId="08A024CC" w14:textId="58FC6AFC" w:rsidR="00303CAB" w:rsidRPr="00C906C2" w:rsidRDefault="00303CAB" w:rsidP="00303CAB">
            <w:pPr>
              <w:spacing w:before="10" w:after="10" w:line="240" w:lineRule="auto"/>
              <w:rPr>
                <w:color w:val="000000" w:themeColor="text1"/>
                <w:sz w:val="18"/>
              </w:rPr>
            </w:pPr>
            <w:r w:rsidRPr="003068DE">
              <w:rPr>
                <w:rFonts w:cs="Tahoma"/>
                <w:sz w:val="18"/>
                <w:szCs w:val="20"/>
                <w:lang w:val="de-DE" w:eastAsia="de-DE"/>
              </w:rPr>
              <w:t>N</w:t>
            </w:r>
            <w:r>
              <w:rPr>
                <w:rFonts w:cs="Tahoma"/>
                <w:sz w:val="18"/>
                <w:szCs w:val="20"/>
                <w:lang w:val="de-DE" w:eastAsia="de-DE"/>
              </w:rPr>
              <w:t>icht-landwirtschaftlichen Ursprungs</w:t>
            </w:r>
            <w:r>
              <w:rPr>
                <w:rFonts w:cs="Tahoma"/>
                <w:sz w:val="18"/>
                <w:szCs w:val="20"/>
                <w:lang w:val="de-DE" w:eastAsia="de-DE"/>
              </w:rPr>
              <w:br/>
            </w:r>
            <w:r w:rsidRPr="003068DE">
              <w:rPr>
                <w:rFonts w:cs="Tahoma"/>
                <w:sz w:val="18"/>
                <w:szCs w:val="20"/>
                <w:lang w:val="de-DE" w:eastAsia="de-DE"/>
              </w:rPr>
              <w:t>(z. B. Birkenholzzucker)</w:t>
            </w:r>
          </w:p>
        </w:tc>
        <w:tc>
          <w:tcPr>
            <w:tcW w:w="802" w:type="dxa"/>
            <w:gridSpan w:val="2"/>
            <w:vMerge/>
            <w:tcBorders>
              <w:left w:val="nil"/>
            </w:tcBorders>
            <w:shd w:val="clear" w:color="auto" w:fill="D99594" w:themeFill="accent2" w:themeFillTint="99"/>
          </w:tcPr>
          <w:p w14:paraId="02B05A30" w14:textId="77777777" w:rsidR="00303CAB" w:rsidRDefault="00303CAB" w:rsidP="00303CAB">
            <w:pPr>
              <w:spacing w:before="10" w:after="10" w:line="240" w:lineRule="auto"/>
              <w:ind w:left="113" w:right="113"/>
              <w:rPr>
                <w:rFonts w:cs="Tahoma"/>
                <w:sz w:val="18"/>
                <w:szCs w:val="20"/>
                <w:lang w:val="de-DE" w:eastAsia="de-DE"/>
              </w:rPr>
            </w:pPr>
          </w:p>
        </w:tc>
      </w:tr>
      <w:tr w:rsidR="00303CAB" w:rsidRPr="004737E8" w14:paraId="75948F58" w14:textId="77777777" w:rsidTr="007E1CAD">
        <w:trPr>
          <w:jc w:val="center"/>
        </w:trPr>
        <w:tc>
          <w:tcPr>
            <w:tcW w:w="4531" w:type="dxa"/>
            <w:shd w:val="clear" w:color="auto" w:fill="C2D69B" w:themeFill="accent3" w:themeFillTint="99"/>
          </w:tcPr>
          <w:p w14:paraId="74AB7D3C" w14:textId="77777777" w:rsidR="00303CAB" w:rsidRPr="004737E8" w:rsidRDefault="00303CAB" w:rsidP="00303CAB">
            <w:pPr>
              <w:spacing w:before="10" w:after="10" w:line="240" w:lineRule="auto"/>
              <w:rPr>
                <w:rFonts w:cs="Tahoma"/>
                <w:b/>
                <w:sz w:val="18"/>
                <w:szCs w:val="18"/>
                <w:lang w:val="de-DE" w:eastAsia="de-DE"/>
              </w:rPr>
            </w:pPr>
            <w:r w:rsidRPr="004737E8">
              <w:rPr>
                <w:rFonts w:cs="Tahoma"/>
                <w:b/>
                <w:sz w:val="18"/>
                <w:szCs w:val="18"/>
                <w:lang w:val="de-DE" w:eastAsia="de-DE"/>
              </w:rPr>
              <w:sym w:font="Wingdings 3" w:char="F08C"/>
            </w:r>
            <w:r w:rsidRPr="004737E8">
              <w:rPr>
                <w:rFonts w:cs="Tahoma"/>
                <w:b/>
                <w:sz w:val="18"/>
                <w:szCs w:val="18"/>
                <w:lang w:val="de-DE" w:eastAsia="de-DE"/>
              </w:rPr>
              <w:t xml:space="preserve"> Ja</w:t>
            </w:r>
          </w:p>
        </w:tc>
        <w:tc>
          <w:tcPr>
            <w:tcW w:w="4111" w:type="dxa"/>
            <w:gridSpan w:val="2"/>
            <w:tcBorders>
              <w:right w:val="single" w:sz="4" w:space="0" w:color="auto"/>
            </w:tcBorders>
            <w:shd w:val="clear" w:color="auto" w:fill="auto"/>
          </w:tcPr>
          <w:p w14:paraId="71F05C5B" w14:textId="77777777" w:rsidR="00303CAB" w:rsidRPr="004737E8" w:rsidRDefault="00303CAB" w:rsidP="00303CAB">
            <w:pPr>
              <w:spacing w:before="10" w:after="10" w:line="240" w:lineRule="auto"/>
              <w:rPr>
                <w:rFonts w:cs="Tahoma"/>
                <w:b/>
                <w:sz w:val="18"/>
                <w:szCs w:val="18"/>
                <w:lang w:val="de-DE" w:eastAsia="de-DE"/>
              </w:rPr>
            </w:pPr>
          </w:p>
        </w:tc>
        <w:tc>
          <w:tcPr>
            <w:tcW w:w="802" w:type="dxa"/>
            <w:gridSpan w:val="2"/>
            <w:vMerge/>
            <w:tcBorders>
              <w:left w:val="single" w:sz="4" w:space="0" w:color="auto"/>
            </w:tcBorders>
            <w:shd w:val="clear" w:color="auto" w:fill="D99594" w:themeFill="accent2" w:themeFillTint="99"/>
          </w:tcPr>
          <w:p w14:paraId="2D140F1D" w14:textId="77777777" w:rsidR="00303CAB" w:rsidRPr="004737E8" w:rsidRDefault="00303CAB" w:rsidP="00303CAB">
            <w:pPr>
              <w:spacing w:before="10" w:after="10" w:line="240" w:lineRule="auto"/>
              <w:ind w:left="113" w:right="113"/>
              <w:rPr>
                <w:rFonts w:cs="Tahoma"/>
                <w:b/>
                <w:sz w:val="18"/>
                <w:szCs w:val="18"/>
                <w:lang w:val="de-DE" w:eastAsia="de-DE"/>
              </w:rPr>
            </w:pPr>
          </w:p>
        </w:tc>
      </w:tr>
      <w:tr w:rsidR="00303CAB" w14:paraId="033AB864" w14:textId="77777777" w:rsidTr="007E1CAD">
        <w:trPr>
          <w:jc w:val="center"/>
        </w:trPr>
        <w:tc>
          <w:tcPr>
            <w:tcW w:w="4531" w:type="dxa"/>
          </w:tcPr>
          <w:p w14:paraId="5F4C0B91" w14:textId="75A4BCF0" w:rsidR="00303CAB" w:rsidRPr="00C906C2" w:rsidRDefault="00303CAB" w:rsidP="005C4B18">
            <w:pPr>
              <w:spacing w:before="10" w:after="10" w:line="240" w:lineRule="auto"/>
              <w:rPr>
                <w:rFonts w:cs="Tahoma"/>
                <w:sz w:val="18"/>
                <w:szCs w:val="18"/>
                <w:lang w:val="de-DE" w:eastAsia="de-DE"/>
              </w:rPr>
            </w:pPr>
            <w:r w:rsidRPr="00115CA8">
              <w:rPr>
                <w:rFonts w:cs="Tahoma"/>
                <w:sz w:val="18"/>
                <w:szCs w:val="18"/>
                <w:lang w:val="de-DE" w:eastAsia="de-DE"/>
              </w:rPr>
              <w:t xml:space="preserve">… </w:t>
            </w:r>
            <w:r w:rsidRPr="00115CA8">
              <w:rPr>
                <w:rFonts w:cs="Tahoma"/>
                <w:sz w:val="18"/>
                <w:szCs w:val="20"/>
                <w:lang w:val="de-DE" w:eastAsia="de-DE"/>
              </w:rPr>
              <w:t>charakterisiert</w:t>
            </w:r>
            <w:r>
              <w:rPr>
                <w:rFonts w:cs="Tahoma"/>
                <w:sz w:val="18"/>
                <w:szCs w:val="20"/>
                <w:lang w:val="de-DE" w:eastAsia="de-DE"/>
              </w:rPr>
              <w:t xml:space="preserve"> das Lebensmittel (z. B. Kakao in Schokolade)</w:t>
            </w:r>
            <w:r w:rsidR="001B0077">
              <w:rPr>
                <w:rFonts w:cs="Tahoma"/>
                <w:sz w:val="18"/>
                <w:szCs w:val="20"/>
                <w:lang w:val="de-DE" w:eastAsia="de-DE"/>
              </w:rPr>
              <w:t xml:space="preserve"> oder ist ein</w:t>
            </w:r>
            <w:r w:rsidR="0044051D">
              <w:rPr>
                <w:rFonts w:cs="Tahoma"/>
                <w:sz w:val="18"/>
                <w:szCs w:val="20"/>
                <w:lang w:val="de-DE" w:eastAsia="de-DE"/>
              </w:rPr>
              <w:t xml:space="preserve"> gemäß Anhang V Teil A der </w:t>
            </w:r>
            <w:r w:rsidR="00EE4C6D">
              <w:rPr>
                <w:rFonts w:cs="Tahoma"/>
                <w:sz w:val="18"/>
                <w:szCs w:val="20"/>
                <w:lang w:val="de-DE" w:eastAsia="de-DE"/>
              </w:rPr>
              <w:t>D-</w:t>
            </w:r>
            <w:r w:rsidR="0044051D">
              <w:rPr>
                <w:rFonts w:cs="Tahoma"/>
                <w:sz w:val="18"/>
                <w:szCs w:val="20"/>
                <w:lang w:val="de-DE" w:eastAsia="de-DE"/>
              </w:rPr>
              <w:t>VO (EU) 2021/1165 zulässiger</w:t>
            </w:r>
            <w:r w:rsidR="001B0077">
              <w:rPr>
                <w:rFonts w:cs="Tahoma"/>
                <w:sz w:val="18"/>
                <w:szCs w:val="20"/>
                <w:lang w:val="de-DE" w:eastAsia="de-DE"/>
              </w:rPr>
              <w:t xml:space="preserve"> Lebensmittelzusatzstoff, der nur aus biologischer Produktion eingesetzt werden darf</w:t>
            </w:r>
            <w:r>
              <w:rPr>
                <w:rFonts w:cs="Tahoma"/>
                <w:sz w:val="18"/>
                <w:szCs w:val="20"/>
                <w:lang w:val="de-DE" w:eastAsia="de-DE"/>
              </w:rPr>
              <w:t>?</w:t>
            </w:r>
          </w:p>
        </w:tc>
        <w:tc>
          <w:tcPr>
            <w:tcW w:w="929" w:type="dxa"/>
            <w:tcBorders>
              <w:bottom w:val="single" w:sz="4" w:space="0" w:color="auto"/>
            </w:tcBorders>
            <w:shd w:val="clear" w:color="auto" w:fill="D99594" w:themeFill="accent2" w:themeFillTint="99"/>
          </w:tcPr>
          <w:p w14:paraId="0364A966" w14:textId="77777777" w:rsidR="00303CAB" w:rsidRPr="004737E8" w:rsidRDefault="00303CAB" w:rsidP="00303CAB">
            <w:pPr>
              <w:spacing w:before="10" w:after="10" w:line="240" w:lineRule="auto"/>
              <w:rPr>
                <w:rFonts w:cs="Tahoma"/>
                <w:b/>
                <w:sz w:val="18"/>
                <w:szCs w:val="18"/>
                <w:lang w:val="de-DE" w:eastAsia="de-DE"/>
              </w:rPr>
            </w:pPr>
            <w:r w:rsidRPr="004737E8">
              <w:rPr>
                <w:rFonts w:cs="Tahoma"/>
                <w:b/>
                <w:sz w:val="18"/>
                <w:szCs w:val="18"/>
                <w:lang w:val="de-DE" w:eastAsia="de-DE"/>
              </w:rPr>
              <w:t xml:space="preserve">Nein </w:t>
            </w:r>
            <w:r w:rsidRPr="004737E8">
              <w:rPr>
                <w:rFonts w:cs="Tahoma"/>
                <w:b/>
                <w:sz w:val="18"/>
                <w:szCs w:val="18"/>
                <w:lang w:val="de-DE" w:eastAsia="de-DE"/>
              </w:rPr>
              <w:sym w:font="Wingdings 3" w:char="F08A"/>
            </w:r>
          </w:p>
        </w:tc>
        <w:tc>
          <w:tcPr>
            <w:tcW w:w="3182" w:type="dxa"/>
            <w:tcBorders>
              <w:bottom w:val="single" w:sz="4" w:space="0" w:color="auto"/>
              <w:right w:val="nil"/>
            </w:tcBorders>
            <w:shd w:val="clear" w:color="auto" w:fill="D99594" w:themeFill="accent2" w:themeFillTint="99"/>
          </w:tcPr>
          <w:p w14:paraId="47C35ADD" w14:textId="4DFDC5E8" w:rsidR="00303CAB" w:rsidRPr="00896B25" w:rsidRDefault="009A2643" w:rsidP="00050D87">
            <w:pPr>
              <w:spacing w:before="10" w:after="10" w:line="240" w:lineRule="auto"/>
              <w:rPr>
                <w:rFonts w:cs="Tahoma"/>
                <w:sz w:val="18"/>
                <w:szCs w:val="20"/>
                <w:lang w:val="de-DE" w:eastAsia="de-DE"/>
              </w:rPr>
            </w:pPr>
            <w:r>
              <w:rPr>
                <w:rStyle w:val="jlqj4b"/>
                <w:rFonts w:cs="Tahoma"/>
                <w:sz w:val="18"/>
                <w:szCs w:val="20"/>
              </w:rPr>
              <w:t>U</w:t>
            </w:r>
            <w:r w:rsidR="0044051D">
              <w:rPr>
                <w:rStyle w:val="jlqj4b"/>
                <w:rFonts w:cs="Tahoma"/>
                <w:sz w:val="18"/>
                <w:szCs w:val="20"/>
              </w:rPr>
              <w:t>nzulässiger</w:t>
            </w:r>
            <w:r>
              <w:rPr>
                <w:rStyle w:val="jlqj4b"/>
                <w:rFonts w:cs="Tahoma"/>
                <w:sz w:val="18"/>
                <w:szCs w:val="20"/>
              </w:rPr>
              <w:t xml:space="preserve"> Stoff / unzulässiges Erzeugnis, u. a.</w:t>
            </w:r>
            <w:r w:rsidR="001B0077">
              <w:rPr>
                <w:rStyle w:val="jlqj4b"/>
                <w:rFonts w:cs="Tahoma"/>
                <w:sz w:val="18"/>
                <w:szCs w:val="20"/>
              </w:rPr>
              <w:t xml:space="preserve"> </w:t>
            </w:r>
            <w:r w:rsidR="00303CAB">
              <w:rPr>
                <w:rStyle w:val="jlqj4b"/>
                <w:rFonts w:cs="Tahoma"/>
                <w:sz w:val="18"/>
                <w:szCs w:val="20"/>
              </w:rPr>
              <w:t>Lebensmittelzusatzstoff</w:t>
            </w:r>
            <w:r w:rsidR="004E369F">
              <w:rPr>
                <w:rStyle w:val="jlqj4b"/>
                <w:rFonts w:cs="Tahoma"/>
                <w:sz w:val="18"/>
                <w:szCs w:val="20"/>
              </w:rPr>
              <w:t>,</w:t>
            </w:r>
            <w:r w:rsidR="00050D87">
              <w:rPr>
                <w:rStyle w:val="jlqj4b"/>
                <w:rFonts w:cs="Tahoma"/>
                <w:sz w:val="18"/>
                <w:szCs w:val="20"/>
              </w:rPr>
              <w:t xml:space="preserve"> </w:t>
            </w:r>
            <w:r w:rsidR="00303CAB" w:rsidRPr="003068DE">
              <w:rPr>
                <w:rStyle w:val="jlqj4b"/>
                <w:rFonts w:cs="Tahoma"/>
                <w:sz w:val="18"/>
                <w:szCs w:val="20"/>
              </w:rPr>
              <w:t>Verarbeitungshilfsstoff</w:t>
            </w:r>
            <w:r w:rsidR="00F95049">
              <w:rPr>
                <w:rStyle w:val="jlqj4b"/>
                <w:rFonts w:cs="Tahoma"/>
                <w:sz w:val="18"/>
                <w:szCs w:val="20"/>
              </w:rPr>
              <w:t xml:space="preserve">, </w:t>
            </w:r>
            <w:r w:rsidR="00303CAB">
              <w:rPr>
                <w:sz w:val="18"/>
              </w:rPr>
              <w:t>Lebensmittelenzym</w:t>
            </w:r>
            <w:r w:rsidR="004E369F">
              <w:rPr>
                <w:sz w:val="18"/>
              </w:rPr>
              <w:t>,</w:t>
            </w:r>
            <w:r w:rsidR="00050D87">
              <w:rPr>
                <w:sz w:val="18"/>
              </w:rPr>
              <w:t xml:space="preserve"> </w:t>
            </w:r>
            <w:r w:rsidR="00303CAB">
              <w:rPr>
                <w:sz w:val="18"/>
              </w:rPr>
              <w:t>Aromastoff/-extrakt</w:t>
            </w:r>
            <w:r w:rsidR="004E369F">
              <w:rPr>
                <w:sz w:val="18"/>
              </w:rPr>
              <w:t>,</w:t>
            </w:r>
            <w:r w:rsidR="00050D87" w:rsidRPr="003068DE">
              <w:rPr>
                <w:sz w:val="18"/>
              </w:rPr>
              <w:t xml:space="preserve"> </w:t>
            </w:r>
            <w:r w:rsidR="00303CAB">
              <w:rPr>
                <w:rStyle w:val="jlqj4b"/>
                <w:rFonts w:cs="Tahoma"/>
                <w:sz w:val="18"/>
                <w:szCs w:val="20"/>
              </w:rPr>
              <w:t>Mineralstoff, Vitamin, A</w:t>
            </w:r>
            <w:r w:rsidR="00F4498A">
              <w:rPr>
                <w:rStyle w:val="jlqj4b"/>
                <w:rFonts w:cs="Tahoma"/>
                <w:sz w:val="18"/>
                <w:szCs w:val="20"/>
              </w:rPr>
              <w:t>minosäure oder Mikronährstoff usw</w:t>
            </w:r>
            <w:r w:rsidR="00303CAB">
              <w:rPr>
                <w:rStyle w:val="jlqj4b"/>
                <w:rFonts w:cs="Tahoma"/>
                <w:sz w:val="18"/>
                <w:szCs w:val="20"/>
              </w:rPr>
              <w:t>.</w:t>
            </w:r>
          </w:p>
        </w:tc>
        <w:tc>
          <w:tcPr>
            <w:tcW w:w="802" w:type="dxa"/>
            <w:gridSpan w:val="2"/>
            <w:vMerge/>
            <w:tcBorders>
              <w:left w:val="nil"/>
            </w:tcBorders>
            <w:shd w:val="clear" w:color="auto" w:fill="D99594" w:themeFill="accent2" w:themeFillTint="99"/>
          </w:tcPr>
          <w:p w14:paraId="2C819B97" w14:textId="77777777" w:rsidR="00303CAB" w:rsidRDefault="00303CAB" w:rsidP="00303CAB">
            <w:pPr>
              <w:spacing w:before="10" w:after="10" w:line="240" w:lineRule="auto"/>
              <w:ind w:left="113" w:right="113"/>
              <w:rPr>
                <w:rFonts w:cs="Tahoma"/>
                <w:color w:val="000000" w:themeColor="text1"/>
                <w:sz w:val="18"/>
                <w:szCs w:val="20"/>
                <w:lang w:val="de-DE" w:eastAsia="de-DE"/>
              </w:rPr>
            </w:pPr>
          </w:p>
        </w:tc>
      </w:tr>
      <w:tr w:rsidR="00303CAB" w:rsidRPr="004737E8" w14:paraId="320C98F3" w14:textId="77777777" w:rsidTr="007E1CAD">
        <w:trPr>
          <w:jc w:val="center"/>
        </w:trPr>
        <w:tc>
          <w:tcPr>
            <w:tcW w:w="4531" w:type="dxa"/>
            <w:shd w:val="clear" w:color="auto" w:fill="C2D69B" w:themeFill="accent3" w:themeFillTint="99"/>
          </w:tcPr>
          <w:p w14:paraId="7EC08135" w14:textId="77777777" w:rsidR="00303CAB" w:rsidRPr="004737E8" w:rsidRDefault="00303CAB" w:rsidP="00303CAB">
            <w:pPr>
              <w:spacing w:before="10" w:after="10" w:line="240" w:lineRule="auto"/>
              <w:rPr>
                <w:rFonts w:cs="Tahoma"/>
                <w:b/>
                <w:sz w:val="18"/>
                <w:szCs w:val="18"/>
                <w:lang w:val="de-DE" w:eastAsia="de-DE"/>
              </w:rPr>
            </w:pPr>
            <w:r w:rsidRPr="004737E8">
              <w:rPr>
                <w:rFonts w:cs="Tahoma"/>
                <w:b/>
                <w:sz w:val="18"/>
                <w:szCs w:val="18"/>
                <w:lang w:val="de-DE" w:eastAsia="de-DE"/>
              </w:rPr>
              <w:sym w:font="Wingdings 3" w:char="F08C"/>
            </w:r>
            <w:r w:rsidRPr="004737E8">
              <w:rPr>
                <w:rFonts w:cs="Tahoma"/>
                <w:b/>
                <w:sz w:val="18"/>
                <w:szCs w:val="18"/>
                <w:lang w:val="de-DE" w:eastAsia="de-DE"/>
              </w:rPr>
              <w:t xml:space="preserve"> Ja</w:t>
            </w:r>
          </w:p>
        </w:tc>
        <w:tc>
          <w:tcPr>
            <w:tcW w:w="4111" w:type="dxa"/>
            <w:gridSpan w:val="2"/>
            <w:tcBorders>
              <w:right w:val="single" w:sz="4" w:space="0" w:color="auto"/>
            </w:tcBorders>
            <w:shd w:val="clear" w:color="auto" w:fill="auto"/>
          </w:tcPr>
          <w:p w14:paraId="3A29C6E4" w14:textId="77777777" w:rsidR="00303CAB" w:rsidRPr="004737E8" w:rsidRDefault="00303CAB" w:rsidP="00303CAB">
            <w:pPr>
              <w:spacing w:before="10" w:after="10" w:line="240" w:lineRule="auto"/>
              <w:rPr>
                <w:rFonts w:cs="Tahoma"/>
                <w:b/>
                <w:sz w:val="18"/>
                <w:szCs w:val="18"/>
                <w:lang w:val="de-DE" w:eastAsia="de-DE"/>
              </w:rPr>
            </w:pPr>
          </w:p>
        </w:tc>
        <w:tc>
          <w:tcPr>
            <w:tcW w:w="802" w:type="dxa"/>
            <w:gridSpan w:val="2"/>
            <w:vMerge/>
            <w:tcBorders>
              <w:left w:val="single" w:sz="4" w:space="0" w:color="auto"/>
            </w:tcBorders>
            <w:shd w:val="clear" w:color="auto" w:fill="D99594" w:themeFill="accent2" w:themeFillTint="99"/>
          </w:tcPr>
          <w:p w14:paraId="6FBFF450" w14:textId="77777777" w:rsidR="00303CAB" w:rsidRPr="004737E8" w:rsidRDefault="00303CAB" w:rsidP="00303CAB">
            <w:pPr>
              <w:spacing w:before="10" w:after="10" w:line="240" w:lineRule="auto"/>
              <w:ind w:left="113" w:right="113"/>
              <w:rPr>
                <w:rFonts w:cs="Tahoma"/>
                <w:b/>
                <w:sz w:val="18"/>
                <w:szCs w:val="18"/>
                <w:lang w:val="de-DE" w:eastAsia="de-DE"/>
              </w:rPr>
            </w:pPr>
          </w:p>
        </w:tc>
      </w:tr>
      <w:tr w:rsidR="00303CAB" w14:paraId="755C2E57" w14:textId="77777777" w:rsidTr="007E1CAD">
        <w:trPr>
          <w:trHeight w:val="54"/>
          <w:jc w:val="center"/>
        </w:trPr>
        <w:tc>
          <w:tcPr>
            <w:tcW w:w="4531" w:type="dxa"/>
          </w:tcPr>
          <w:p w14:paraId="28546DBB" w14:textId="21E8930A" w:rsidR="00303CAB" w:rsidRPr="00C906C2" w:rsidRDefault="00303CAB" w:rsidP="00303CAB">
            <w:pPr>
              <w:spacing w:before="10" w:after="10" w:line="240" w:lineRule="auto"/>
              <w:rPr>
                <w:rFonts w:cs="Tahoma"/>
                <w:sz w:val="18"/>
                <w:szCs w:val="18"/>
                <w:lang w:val="de-DE" w:eastAsia="de-DE"/>
              </w:rPr>
            </w:pPr>
            <w:r>
              <w:rPr>
                <w:rFonts w:cs="Tahoma"/>
                <w:sz w:val="18"/>
                <w:szCs w:val="18"/>
                <w:lang w:val="de-DE" w:eastAsia="de-DE"/>
              </w:rPr>
              <w:t>… wäre grundsätzlich als biologisches Erzeugnis verfügbar?</w:t>
            </w:r>
          </w:p>
        </w:tc>
        <w:tc>
          <w:tcPr>
            <w:tcW w:w="929" w:type="dxa"/>
            <w:tcBorders>
              <w:bottom w:val="single" w:sz="4" w:space="0" w:color="auto"/>
            </w:tcBorders>
            <w:shd w:val="clear" w:color="auto" w:fill="D99594" w:themeFill="accent2" w:themeFillTint="99"/>
          </w:tcPr>
          <w:p w14:paraId="4A027567" w14:textId="77777777" w:rsidR="00303CAB" w:rsidRPr="004737E8" w:rsidRDefault="00303CAB" w:rsidP="00303CAB">
            <w:pPr>
              <w:spacing w:before="10" w:after="10" w:line="240" w:lineRule="auto"/>
              <w:rPr>
                <w:rFonts w:cs="Tahoma"/>
                <w:b/>
                <w:sz w:val="18"/>
                <w:szCs w:val="18"/>
                <w:lang w:val="de-DE" w:eastAsia="de-DE"/>
              </w:rPr>
            </w:pPr>
            <w:r w:rsidRPr="004737E8">
              <w:rPr>
                <w:rFonts w:cs="Tahoma"/>
                <w:b/>
                <w:sz w:val="18"/>
                <w:szCs w:val="18"/>
                <w:lang w:val="de-DE" w:eastAsia="de-DE"/>
              </w:rPr>
              <w:t xml:space="preserve">Nein </w:t>
            </w:r>
            <w:r w:rsidRPr="004737E8">
              <w:rPr>
                <w:rFonts w:cs="Tahoma"/>
                <w:b/>
                <w:sz w:val="18"/>
                <w:szCs w:val="18"/>
                <w:lang w:val="de-DE" w:eastAsia="de-DE"/>
              </w:rPr>
              <w:sym w:font="Wingdings 3" w:char="F08A"/>
            </w:r>
          </w:p>
        </w:tc>
        <w:tc>
          <w:tcPr>
            <w:tcW w:w="3182" w:type="dxa"/>
            <w:tcBorders>
              <w:bottom w:val="single" w:sz="4" w:space="0" w:color="auto"/>
              <w:right w:val="nil"/>
            </w:tcBorders>
            <w:shd w:val="clear" w:color="auto" w:fill="D99594" w:themeFill="accent2" w:themeFillTint="99"/>
          </w:tcPr>
          <w:p w14:paraId="5B5EBB6B" w14:textId="253254B6" w:rsidR="00303CAB" w:rsidRPr="00C906C2" w:rsidRDefault="00303CAB" w:rsidP="00303CAB">
            <w:pPr>
              <w:spacing w:before="10" w:after="10" w:line="240" w:lineRule="auto"/>
              <w:rPr>
                <w:color w:val="000000" w:themeColor="text1"/>
                <w:sz w:val="18"/>
              </w:rPr>
            </w:pPr>
            <w:r>
              <w:rPr>
                <w:rStyle w:val="jlqj4b"/>
                <w:rFonts w:cs="Tahoma"/>
                <w:sz w:val="18"/>
                <w:szCs w:val="20"/>
              </w:rPr>
              <w:t xml:space="preserve">Grundsätzliche, strukturell bedingte Nicht-Verfügbarkeit als biologisches Erzeugnis (Prüfung der </w:t>
            </w:r>
            <w:r w:rsidRPr="00FC6320">
              <w:rPr>
                <w:rStyle w:val="jlqj4b"/>
                <w:rFonts w:cs="Tahoma"/>
                <w:sz w:val="18"/>
                <w:szCs w:val="20"/>
              </w:rPr>
              <w:t>Aufnahme</w:t>
            </w:r>
            <w:r>
              <w:rPr>
                <w:rStyle w:val="jlqj4b"/>
                <w:rFonts w:cs="Tahoma"/>
                <w:sz w:val="18"/>
                <w:szCs w:val="20"/>
              </w:rPr>
              <w:t>möglichkeit</w:t>
            </w:r>
            <w:r w:rsidRPr="00FC6320">
              <w:rPr>
                <w:rStyle w:val="jlqj4b"/>
                <w:rFonts w:cs="Tahoma"/>
                <w:sz w:val="18"/>
                <w:szCs w:val="20"/>
              </w:rPr>
              <w:t xml:space="preserve"> in den Anhang</w:t>
            </w:r>
            <w:r w:rsidR="00F4498A">
              <w:rPr>
                <w:rStyle w:val="jlqj4b"/>
                <w:rFonts w:cs="Tahoma"/>
                <w:sz w:val="18"/>
                <w:szCs w:val="20"/>
              </w:rPr>
              <w:t xml:space="preserve"> </w:t>
            </w:r>
            <w:r w:rsidR="00F4498A" w:rsidRPr="00115CA8">
              <w:rPr>
                <w:rStyle w:val="jlqj4b"/>
                <w:rFonts w:cs="Tahoma"/>
                <w:sz w:val="18"/>
                <w:szCs w:val="20"/>
              </w:rPr>
              <w:t>V</w:t>
            </w:r>
            <w:r w:rsidRPr="005B3748">
              <w:rPr>
                <w:rStyle w:val="jlqj4b"/>
                <w:rFonts w:cs="Tahoma"/>
                <w:sz w:val="18"/>
                <w:szCs w:val="18"/>
              </w:rPr>
              <w:t xml:space="preserve"> </w:t>
            </w:r>
            <w:r w:rsidR="0046709E">
              <w:rPr>
                <w:rStyle w:val="jlqj4b"/>
                <w:rFonts w:cs="Tahoma"/>
                <w:sz w:val="18"/>
                <w:szCs w:val="18"/>
              </w:rPr>
              <w:t xml:space="preserve">Teil B </w:t>
            </w:r>
            <w:r w:rsidRPr="005B3748">
              <w:rPr>
                <w:rStyle w:val="jlqj4b"/>
                <w:rFonts w:cs="Tahoma"/>
                <w:sz w:val="18"/>
                <w:szCs w:val="18"/>
              </w:rPr>
              <w:t xml:space="preserve">der </w:t>
            </w:r>
            <w:r w:rsidR="00EE4C6D">
              <w:rPr>
                <w:rStyle w:val="jlqj4b"/>
                <w:rFonts w:cs="Tahoma"/>
                <w:sz w:val="18"/>
                <w:szCs w:val="18"/>
              </w:rPr>
              <w:t>D-</w:t>
            </w:r>
            <w:r w:rsidRPr="005B3748">
              <w:rPr>
                <w:rStyle w:val="jlqj4b"/>
                <w:rFonts w:cs="Tahoma"/>
                <w:sz w:val="18"/>
                <w:szCs w:val="18"/>
              </w:rPr>
              <w:t xml:space="preserve">VO (EU) 2021/1165 </w:t>
            </w:r>
            <w:r w:rsidRPr="005B3748">
              <w:rPr>
                <w:rStyle w:val="jlqj4b"/>
                <w:rFonts w:cs="Tahoma"/>
                <w:sz w:val="18"/>
                <w:szCs w:val="18"/>
              </w:rPr>
              <w:sym w:font="Wingdings 3" w:char="F08A"/>
            </w:r>
            <w:r w:rsidRPr="005B3748">
              <w:rPr>
                <w:rStyle w:val="jlqj4b"/>
                <w:rFonts w:cs="Tahoma"/>
                <w:sz w:val="18"/>
                <w:szCs w:val="18"/>
              </w:rPr>
              <w:t xml:space="preserve"> siehe </w:t>
            </w:r>
            <w:r w:rsidRPr="005B3748">
              <w:rPr>
                <w:bCs/>
                <w:color w:val="4F81BD" w:themeColor="accent1"/>
                <w:sz w:val="18"/>
                <w:szCs w:val="18"/>
                <w:u w:val="single"/>
              </w:rPr>
              <w:t>Kapitel 8</w:t>
            </w:r>
            <w:r w:rsidRPr="005B3748">
              <w:rPr>
                <w:rStyle w:val="jlqj4b"/>
                <w:rFonts w:cs="Tahoma"/>
                <w:sz w:val="18"/>
                <w:szCs w:val="18"/>
              </w:rPr>
              <w:t>)</w:t>
            </w:r>
          </w:p>
        </w:tc>
        <w:tc>
          <w:tcPr>
            <w:tcW w:w="802" w:type="dxa"/>
            <w:gridSpan w:val="2"/>
            <w:vMerge/>
            <w:tcBorders>
              <w:left w:val="nil"/>
            </w:tcBorders>
            <w:shd w:val="clear" w:color="auto" w:fill="D99594" w:themeFill="accent2" w:themeFillTint="99"/>
          </w:tcPr>
          <w:p w14:paraId="5C48F141" w14:textId="77777777" w:rsidR="00303CAB" w:rsidRDefault="00303CAB" w:rsidP="00303CAB">
            <w:pPr>
              <w:spacing w:before="10" w:after="10" w:line="240" w:lineRule="auto"/>
              <w:ind w:left="113" w:right="113"/>
              <w:rPr>
                <w:rFonts w:cs="Tahoma"/>
                <w:sz w:val="18"/>
                <w:szCs w:val="20"/>
                <w:lang w:val="de-DE" w:eastAsia="de-DE"/>
              </w:rPr>
            </w:pPr>
          </w:p>
        </w:tc>
      </w:tr>
      <w:tr w:rsidR="00303CAB" w:rsidRPr="004737E8" w14:paraId="73377DC2" w14:textId="77777777" w:rsidTr="007E1CAD">
        <w:trPr>
          <w:jc w:val="center"/>
        </w:trPr>
        <w:tc>
          <w:tcPr>
            <w:tcW w:w="4531" w:type="dxa"/>
            <w:shd w:val="clear" w:color="auto" w:fill="C2D69B" w:themeFill="accent3" w:themeFillTint="99"/>
          </w:tcPr>
          <w:p w14:paraId="6C6AB6BD" w14:textId="77777777" w:rsidR="00303CAB" w:rsidRPr="004737E8" w:rsidRDefault="00303CAB" w:rsidP="00303CAB">
            <w:pPr>
              <w:spacing w:before="10" w:after="10" w:line="240" w:lineRule="auto"/>
              <w:rPr>
                <w:rFonts w:cs="Tahoma"/>
                <w:b/>
                <w:sz w:val="18"/>
                <w:szCs w:val="18"/>
                <w:lang w:val="de-DE" w:eastAsia="de-DE"/>
              </w:rPr>
            </w:pPr>
            <w:r w:rsidRPr="004737E8">
              <w:rPr>
                <w:rFonts w:cs="Tahoma"/>
                <w:b/>
                <w:sz w:val="18"/>
                <w:szCs w:val="18"/>
                <w:lang w:val="de-DE" w:eastAsia="de-DE"/>
              </w:rPr>
              <w:sym w:font="Wingdings 3" w:char="F08C"/>
            </w:r>
            <w:r w:rsidRPr="004737E8">
              <w:rPr>
                <w:rFonts w:cs="Tahoma"/>
                <w:b/>
                <w:sz w:val="18"/>
                <w:szCs w:val="18"/>
                <w:lang w:val="de-DE" w:eastAsia="de-DE"/>
              </w:rPr>
              <w:t xml:space="preserve"> Ja</w:t>
            </w:r>
          </w:p>
        </w:tc>
        <w:tc>
          <w:tcPr>
            <w:tcW w:w="4111" w:type="dxa"/>
            <w:gridSpan w:val="2"/>
            <w:tcBorders>
              <w:right w:val="single" w:sz="4" w:space="0" w:color="auto"/>
            </w:tcBorders>
            <w:shd w:val="clear" w:color="auto" w:fill="auto"/>
          </w:tcPr>
          <w:p w14:paraId="54F169AB" w14:textId="77777777" w:rsidR="00303CAB" w:rsidRPr="004737E8" w:rsidRDefault="00303CAB" w:rsidP="00303CAB">
            <w:pPr>
              <w:spacing w:before="10" w:after="10" w:line="240" w:lineRule="auto"/>
              <w:rPr>
                <w:rFonts w:cs="Tahoma"/>
                <w:b/>
                <w:sz w:val="18"/>
                <w:szCs w:val="18"/>
                <w:lang w:val="de-DE" w:eastAsia="de-DE"/>
              </w:rPr>
            </w:pPr>
          </w:p>
        </w:tc>
        <w:tc>
          <w:tcPr>
            <w:tcW w:w="802" w:type="dxa"/>
            <w:gridSpan w:val="2"/>
            <w:vMerge/>
            <w:tcBorders>
              <w:left w:val="single" w:sz="4" w:space="0" w:color="auto"/>
            </w:tcBorders>
            <w:shd w:val="clear" w:color="auto" w:fill="D99594" w:themeFill="accent2" w:themeFillTint="99"/>
            <w:textDirection w:val="tbRl"/>
          </w:tcPr>
          <w:p w14:paraId="4C6FAC72" w14:textId="77777777" w:rsidR="00303CAB" w:rsidRPr="004737E8" w:rsidRDefault="00303CAB" w:rsidP="00303CAB">
            <w:pPr>
              <w:spacing w:before="10" w:after="10" w:line="240" w:lineRule="auto"/>
              <w:ind w:left="113" w:right="113"/>
              <w:rPr>
                <w:rFonts w:cs="Tahoma"/>
                <w:b/>
                <w:sz w:val="18"/>
                <w:szCs w:val="18"/>
                <w:lang w:val="de-DE" w:eastAsia="de-DE"/>
              </w:rPr>
            </w:pPr>
          </w:p>
        </w:tc>
      </w:tr>
      <w:tr w:rsidR="00303CAB" w14:paraId="7F92DA46" w14:textId="77777777" w:rsidTr="007E1CAD">
        <w:trPr>
          <w:jc w:val="center"/>
        </w:trPr>
        <w:tc>
          <w:tcPr>
            <w:tcW w:w="4531" w:type="dxa"/>
          </w:tcPr>
          <w:p w14:paraId="32E06E58" w14:textId="186F22AC" w:rsidR="00303CAB" w:rsidRPr="00C906C2" w:rsidRDefault="00303CAB" w:rsidP="00303CAB">
            <w:pPr>
              <w:spacing w:before="10" w:after="10" w:line="240" w:lineRule="auto"/>
              <w:rPr>
                <w:rFonts w:cs="Tahoma"/>
                <w:sz w:val="18"/>
                <w:szCs w:val="18"/>
                <w:lang w:val="de-DE" w:eastAsia="de-DE"/>
              </w:rPr>
            </w:pPr>
            <w:r>
              <w:rPr>
                <w:rFonts w:cs="Tahoma"/>
                <w:sz w:val="18"/>
                <w:szCs w:val="18"/>
                <w:lang w:val="de-DE" w:eastAsia="de-DE"/>
              </w:rPr>
              <w:t xml:space="preserve">… ist </w:t>
            </w:r>
            <w:r w:rsidRPr="003068DE">
              <w:rPr>
                <w:rFonts w:cs="Tahoma"/>
                <w:sz w:val="18"/>
                <w:szCs w:val="18"/>
                <w:lang w:val="de-DE" w:eastAsia="de-DE"/>
              </w:rPr>
              <w:t>als biologisches Erzeugnis</w:t>
            </w:r>
            <w:r>
              <w:rPr>
                <w:rFonts w:cs="Tahoma"/>
                <w:sz w:val="18"/>
                <w:szCs w:val="18"/>
                <w:lang w:val="de-DE" w:eastAsia="de-DE"/>
              </w:rPr>
              <w:t xml:space="preserve"> (in </w:t>
            </w:r>
            <w:r w:rsidR="00F95049">
              <w:rPr>
                <w:rFonts w:cs="Tahoma"/>
                <w:sz w:val="18"/>
                <w:szCs w:val="18"/>
                <w:lang w:val="de-DE" w:eastAsia="de-DE"/>
              </w:rPr>
              <w:t xml:space="preserve">anderem </w:t>
            </w:r>
            <w:r>
              <w:rPr>
                <w:rFonts w:cs="Tahoma"/>
                <w:sz w:val="18"/>
                <w:szCs w:val="18"/>
                <w:lang w:val="de-DE" w:eastAsia="de-DE"/>
              </w:rPr>
              <w:t>EU-MS oder DL) vorübergehend (temporärer Engpass) nicht in ausreichender Menge für den vorgesehenen Produktionszeitraum erhältlich und nicht durch zulässige alternative biologische Erzeugnisse substituierbar?</w:t>
            </w:r>
          </w:p>
        </w:tc>
        <w:tc>
          <w:tcPr>
            <w:tcW w:w="929" w:type="dxa"/>
            <w:tcBorders>
              <w:bottom w:val="single" w:sz="4" w:space="0" w:color="auto"/>
            </w:tcBorders>
            <w:shd w:val="clear" w:color="auto" w:fill="D99594" w:themeFill="accent2" w:themeFillTint="99"/>
          </w:tcPr>
          <w:p w14:paraId="66F5EAFA" w14:textId="77777777" w:rsidR="00303CAB" w:rsidRPr="004737E8" w:rsidRDefault="00303CAB" w:rsidP="00303CAB">
            <w:pPr>
              <w:spacing w:before="10" w:after="10" w:line="240" w:lineRule="auto"/>
              <w:rPr>
                <w:rFonts w:cs="Tahoma"/>
                <w:b/>
                <w:sz w:val="18"/>
                <w:szCs w:val="18"/>
                <w:lang w:val="de-DE" w:eastAsia="de-DE"/>
              </w:rPr>
            </w:pPr>
            <w:r w:rsidRPr="004737E8">
              <w:rPr>
                <w:rFonts w:cs="Tahoma"/>
                <w:b/>
                <w:sz w:val="18"/>
                <w:szCs w:val="18"/>
                <w:lang w:val="de-DE" w:eastAsia="de-DE"/>
              </w:rPr>
              <w:t xml:space="preserve">Nein </w:t>
            </w:r>
            <w:r w:rsidRPr="004737E8">
              <w:rPr>
                <w:rFonts w:cs="Tahoma"/>
                <w:b/>
                <w:sz w:val="18"/>
                <w:szCs w:val="18"/>
                <w:lang w:val="de-DE" w:eastAsia="de-DE"/>
              </w:rPr>
              <w:sym w:font="Wingdings 3" w:char="F08A"/>
            </w:r>
          </w:p>
        </w:tc>
        <w:tc>
          <w:tcPr>
            <w:tcW w:w="3182" w:type="dxa"/>
            <w:tcBorders>
              <w:bottom w:val="single" w:sz="4" w:space="0" w:color="auto"/>
              <w:right w:val="nil"/>
            </w:tcBorders>
            <w:shd w:val="clear" w:color="auto" w:fill="D99594" w:themeFill="accent2" w:themeFillTint="99"/>
          </w:tcPr>
          <w:p w14:paraId="03445DD4" w14:textId="48E038F0" w:rsidR="00303CAB" w:rsidRPr="00C906C2" w:rsidRDefault="00303CAB" w:rsidP="00303CAB">
            <w:pPr>
              <w:spacing w:before="10" w:after="10" w:line="240" w:lineRule="auto"/>
              <w:rPr>
                <w:color w:val="000000" w:themeColor="text1"/>
                <w:sz w:val="18"/>
              </w:rPr>
            </w:pPr>
            <w:r w:rsidRPr="00967D57">
              <w:rPr>
                <w:rFonts w:cs="Tahoma"/>
                <w:sz w:val="18"/>
                <w:szCs w:val="20"/>
                <w:lang w:val="de-DE" w:eastAsia="de-DE"/>
              </w:rPr>
              <w:t xml:space="preserve">Vorhandensein </w:t>
            </w:r>
            <w:r>
              <w:rPr>
                <w:rFonts w:cs="Tahoma"/>
                <w:sz w:val="18"/>
                <w:szCs w:val="20"/>
                <w:lang w:val="de-DE" w:eastAsia="de-DE"/>
              </w:rPr>
              <w:t>(</w:t>
            </w:r>
            <w:r w:rsidRPr="00967D57">
              <w:rPr>
                <w:rFonts w:cs="Tahoma"/>
                <w:sz w:val="18"/>
                <w:szCs w:val="20"/>
                <w:lang w:val="de-DE" w:eastAsia="de-DE"/>
              </w:rPr>
              <w:t>alternativer</w:t>
            </w:r>
            <w:r>
              <w:rPr>
                <w:rFonts w:cs="Tahoma"/>
                <w:sz w:val="18"/>
                <w:szCs w:val="20"/>
                <w:lang w:val="de-DE" w:eastAsia="de-DE"/>
              </w:rPr>
              <w:t>)</w:t>
            </w:r>
            <w:r w:rsidRPr="00967D57">
              <w:rPr>
                <w:rFonts w:cs="Tahoma"/>
                <w:sz w:val="18"/>
                <w:szCs w:val="20"/>
                <w:lang w:val="de-DE" w:eastAsia="de-DE"/>
              </w:rPr>
              <w:t xml:space="preserve"> biologische</w:t>
            </w:r>
            <w:r>
              <w:rPr>
                <w:rFonts w:cs="Tahoma"/>
                <w:sz w:val="18"/>
                <w:szCs w:val="20"/>
                <w:lang w:val="de-DE" w:eastAsia="de-DE"/>
              </w:rPr>
              <w:t>r</w:t>
            </w:r>
            <w:r w:rsidRPr="00967D57">
              <w:rPr>
                <w:rFonts w:cs="Tahoma"/>
                <w:sz w:val="18"/>
                <w:szCs w:val="20"/>
                <w:lang w:val="de-DE" w:eastAsia="de-DE"/>
              </w:rPr>
              <w:t xml:space="preserve"> Erzeugnisse in ausreichender Menge</w:t>
            </w:r>
            <w:r>
              <w:rPr>
                <w:rFonts w:cs="Tahoma"/>
                <w:sz w:val="18"/>
                <w:szCs w:val="20"/>
                <w:lang w:val="de-DE" w:eastAsia="de-DE"/>
              </w:rPr>
              <w:t xml:space="preserve"> in </w:t>
            </w:r>
            <w:r w:rsidR="00F95049">
              <w:rPr>
                <w:rFonts w:cs="Tahoma"/>
                <w:sz w:val="18"/>
                <w:szCs w:val="20"/>
                <w:lang w:val="de-DE" w:eastAsia="de-DE"/>
              </w:rPr>
              <w:t xml:space="preserve">anderem </w:t>
            </w:r>
            <w:r>
              <w:rPr>
                <w:rFonts w:cs="Tahoma"/>
                <w:sz w:val="18"/>
                <w:szCs w:val="20"/>
                <w:lang w:val="de-DE" w:eastAsia="de-DE"/>
              </w:rPr>
              <w:t>EU-MS oder DL für den vorgesehenen Produktionszeitraum</w:t>
            </w:r>
          </w:p>
        </w:tc>
        <w:tc>
          <w:tcPr>
            <w:tcW w:w="802" w:type="dxa"/>
            <w:gridSpan w:val="2"/>
            <w:vMerge/>
            <w:tcBorders>
              <w:left w:val="nil"/>
            </w:tcBorders>
            <w:shd w:val="clear" w:color="auto" w:fill="D99594" w:themeFill="accent2" w:themeFillTint="99"/>
          </w:tcPr>
          <w:p w14:paraId="70D03BCB" w14:textId="77777777" w:rsidR="00303CAB" w:rsidRPr="001D6293" w:rsidRDefault="00303CAB" w:rsidP="00303CAB">
            <w:pPr>
              <w:spacing w:before="10" w:after="10" w:line="240" w:lineRule="auto"/>
              <w:rPr>
                <w:rFonts w:cs="Tahoma"/>
                <w:sz w:val="18"/>
                <w:szCs w:val="20"/>
                <w:lang w:val="de-DE" w:eastAsia="de-DE"/>
              </w:rPr>
            </w:pPr>
          </w:p>
        </w:tc>
      </w:tr>
      <w:tr w:rsidR="00303CAB" w:rsidRPr="004737E8" w14:paraId="621B962F" w14:textId="77777777" w:rsidTr="007E1CAD">
        <w:trPr>
          <w:jc w:val="center"/>
        </w:trPr>
        <w:tc>
          <w:tcPr>
            <w:tcW w:w="4531" w:type="dxa"/>
            <w:shd w:val="clear" w:color="auto" w:fill="C2D69B" w:themeFill="accent3" w:themeFillTint="99"/>
          </w:tcPr>
          <w:p w14:paraId="663C1515" w14:textId="77777777" w:rsidR="00303CAB" w:rsidRPr="004737E8" w:rsidRDefault="00303CAB" w:rsidP="00303CAB">
            <w:pPr>
              <w:spacing w:before="10" w:after="10" w:line="240" w:lineRule="auto"/>
              <w:rPr>
                <w:rFonts w:cs="Tahoma"/>
                <w:b/>
                <w:sz w:val="18"/>
                <w:szCs w:val="18"/>
                <w:lang w:val="de-DE" w:eastAsia="de-DE"/>
              </w:rPr>
            </w:pPr>
            <w:r w:rsidRPr="004737E8">
              <w:rPr>
                <w:rFonts w:cs="Tahoma"/>
                <w:b/>
                <w:sz w:val="18"/>
                <w:szCs w:val="18"/>
                <w:lang w:val="de-DE" w:eastAsia="de-DE"/>
              </w:rPr>
              <w:sym w:font="Wingdings 3" w:char="F08C"/>
            </w:r>
            <w:r w:rsidRPr="004737E8">
              <w:rPr>
                <w:rFonts w:cs="Tahoma"/>
                <w:b/>
                <w:sz w:val="18"/>
                <w:szCs w:val="18"/>
                <w:lang w:val="de-DE" w:eastAsia="de-DE"/>
              </w:rPr>
              <w:t xml:space="preserve"> Ja</w:t>
            </w:r>
          </w:p>
        </w:tc>
        <w:tc>
          <w:tcPr>
            <w:tcW w:w="4111" w:type="dxa"/>
            <w:gridSpan w:val="2"/>
            <w:tcBorders>
              <w:right w:val="single" w:sz="4" w:space="0" w:color="auto"/>
            </w:tcBorders>
            <w:shd w:val="clear" w:color="auto" w:fill="auto"/>
          </w:tcPr>
          <w:p w14:paraId="2A01C09D" w14:textId="77777777" w:rsidR="00303CAB" w:rsidRPr="004737E8" w:rsidRDefault="00303CAB" w:rsidP="00303CAB">
            <w:pPr>
              <w:spacing w:before="10" w:after="10" w:line="240" w:lineRule="auto"/>
              <w:rPr>
                <w:rFonts w:cs="Tahoma"/>
                <w:b/>
                <w:sz w:val="18"/>
                <w:szCs w:val="18"/>
                <w:lang w:val="de-DE" w:eastAsia="de-DE"/>
              </w:rPr>
            </w:pPr>
          </w:p>
        </w:tc>
        <w:tc>
          <w:tcPr>
            <w:tcW w:w="802" w:type="dxa"/>
            <w:gridSpan w:val="2"/>
            <w:vMerge/>
            <w:tcBorders>
              <w:left w:val="single" w:sz="4" w:space="0" w:color="auto"/>
            </w:tcBorders>
            <w:shd w:val="clear" w:color="auto" w:fill="D99594" w:themeFill="accent2" w:themeFillTint="99"/>
            <w:textDirection w:val="tbRl"/>
          </w:tcPr>
          <w:p w14:paraId="204715C9" w14:textId="77777777" w:rsidR="00303CAB" w:rsidRPr="004737E8" w:rsidRDefault="00303CAB" w:rsidP="00303CAB">
            <w:pPr>
              <w:spacing w:before="10" w:after="10" w:line="240" w:lineRule="auto"/>
              <w:ind w:left="113" w:right="113"/>
              <w:rPr>
                <w:rFonts w:cs="Tahoma"/>
                <w:b/>
                <w:sz w:val="18"/>
                <w:szCs w:val="18"/>
                <w:lang w:val="de-DE" w:eastAsia="de-DE"/>
              </w:rPr>
            </w:pPr>
          </w:p>
        </w:tc>
      </w:tr>
      <w:tr w:rsidR="00303CAB" w14:paraId="3B297EE6" w14:textId="77777777" w:rsidTr="007E1CAD">
        <w:trPr>
          <w:jc w:val="center"/>
        </w:trPr>
        <w:tc>
          <w:tcPr>
            <w:tcW w:w="4531" w:type="dxa"/>
          </w:tcPr>
          <w:p w14:paraId="6D547E35" w14:textId="63AB747C" w:rsidR="00303CAB" w:rsidRPr="00115CA8" w:rsidRDefault="00303CAB" w:rsidP="00303CAB">
            <w:pPr>
              <w:spacing w:before="10" w:after="10" w:line="240" w:lineRule="auto"/>
              <w:rPr>
                <w:rFonts w:cs="Tahoma"/>
                <w:sz w:val="18"/>
                <w:szCs w:val="18"/>
                <w:lang w:val="de-DE" w:eastAsia="de-DE"/>
              </w:rPr>
            </w:pPr>
            <w:r w:rsidRPr="00115CA8">
              <w:rPr>
                <w:rFonts w:cs="Tahoma"/>
                <w:sz w:val="18"/>
                <w:szCs w:val="18"/>
                <w:lang w:val="de-DE" w:eastAsia="de-DE"/>
              </w:rPr>
              <w:t>… enthält keine und besteht nicht aus technisch hergestellten Nanomaterialien?</w:t>
            </w:r>
          </w:p>
        </w:tc>
        <w:tc>
          <w:tcPr>
            <w:tcW w:w="929" w:type="dxa"/>
            <w:tcBorders>
              <w:bottom w:val="single" w:sz="4" w:space="0" w:color="auto"/>
            </w:tcBorders>
            <w:shd w:val="clear" w:color="auto" w:fill="D99594" w:themeFill="accent2" w:themeFillTint="99"/>
          </w:tcPr>
          <w:p w14:paraId="5D7AB847" w14:textId="77777777" w:rsidR="00303CAB" w:rsidRPr="00115CA8" w:rsidRDefault="00303CAB" w:rsidP="00303CAB">
            <w:pPr>
              <w:spacing w:before="10" w:after="10" w:line="240" w:lineRule="auto"/>
              <w:rPr>
                <w:rFonts w:cs="Tahoma"/>
                <w:b/>
                <w:sz w:val="18"/>
                <w:szCs w:val="18"/>
                <w:lang w:val="de-DE" w:eastAsia="de-DE"/>
              </w:rPr>
            </w:pPr>
            <w:r w:rsidRPr="00115CA8">
              <w:rPr>
                <w:rFonts w:cs="Tahoma"/>
                <w:b/>
                <w:sz w:val="18"/>
                <w:szCs w:val="18"/>
                <w:lang w:val="de-DE" w:eastAsia="de-DE"/>
              </w:rPr>
              <w:t xml:space="preserve">Nein </w:t>
            </w:r>
            <w:r w:rsidRPr="00115CA8">
              <w:rPr>
                <w:rFonts w:cs="Tahoma"/>
                <w:b/>
                <w:sz w:val="18"/>
                <w:szCs w:val="18"/>
                <w:lang w:val="de-DE" w:eastAsia="de-DE"/>
              </w:rPr>
              <w:sym w:font="Wingdings 3" w:char="F08A"/>
            </w:r>
          </w:p>
        </w:tc>
        <w:tc>
          <w:tcPr>
            <w:tcW w:w="3182" w:type="dxa"/>
            <w:tcBorders>
              <w:bottom w:val="single" w:sz="4" w:space="0" w:color="auto"/>
              <w:right w:val="nil"/>
            </w:tcBorders>
            <w:shd w:val="clear" w:color="auto" w:fill="D99594" w:themeFill="accent2" w:themeFillTint="99"/>
          </w:tcPr>
          <w:p w14:paraId="47FC73E7" w14:textId="46B88113" w:rsidR="00303CAB" w:rsidRPr="00115CA8" w:rsidRDefault="00303CAB" w:rsidP="00303CAB">
            <w:pPr>
              <w:spacing w:before="10" w:after="10" w:line="240" w:lineRule="auto"/>
              <w:rPr>
                <w:sz w:val="18"/>
              </w:rPr>
            </w:pPr>
            <w:r w:rsidRPr="00115CA8">
              <w:rPr>
                <w:rFonts w:cs="Tahoma"/>
                <w:sz w:val="18"/>
                <w:szCs w:val="20"/>
                <w:lang w:val="de-DE" w:eastAsia="de-DE"/>
              </w:rPr>
              <w:t>Enthält oder besteht aus technisch hergestellte/n Nanomaterialien</w:t>
            </w:r>
          </w:p>
        </w:tc>
        <w:tc>
          <w:tcPr>
            <w:tcW w:w="802" w:type="dxa"/>
            <w:gridSpan w:val="2"/>
            <w:vMerge/>
            <w:tcBorders>
              <w:left w:val="nil"/>
            </w:tcBorders>
            <w:shd w:val="clear" w:color="auto" w:fill="D99594" w:themeFill="accent2" w:themeFillTint="99"/>
          </w:tcPr>
          <w:p w14:paraId="3AF74547" w14:textId="77777777" w:rsidR="00303CAB" w:rsidRPr="001D6293" w:rsidRDefault="00303CAB" w:rsidP="00303CAB">
            <w:pPr>
              <w:spacing w:before="10" w:after="10" w:line="240" w:lineRule="auto"/>
              <w:rPr>
                <w:rFonts w:cs="Tahoma"/>
                <w:sz w:val="18"/>
                <w:szCs w:val="20"/>
                <w:lang w:val="de-DE" w:eastAsia="de-DE"/>
              </w:rPr>
            </w:pPr>
          </w:p>
        </w:tc>
      </w:tr>
      <w:tr w:rsidR="00303CAB" w14:paraId="527F65F6" w14:textId="77777777" w:rsidTr="007E1CAD">
        <w:trPr>
          <w:jc w:val="center"/>
        </w:trPr>
        <w:tc>
          <w:tcPr>
            <w:tcW w:w="4531" w:type="dxa"/>
            <w:shd w:val="clear" w:color="auto" w:fill="C2D69B" w:themeFill="accent3" w:themeFillTint="99"/>
          </w:tcPr>
          <w:p w14:paraId="5FDE66D3" w14:textId="77777777" w:rsidR="00303CAB" w:rsidRPr="004737E8" w:rsidRDefault="00303CAB" w:rsidP="00303CAB">
            <w:pPr>
              <w:spacing w:before="10" w:after="10" w:line="240" w:lineRule="auto"/>
              <w:rPr>
                <w:rFonts w:cs="Tahoma"/>
                <w:b/>
                <w:sz w:val="18"/>
                <w:szCs w:val="18"/>
                <w:lang w:val="de-DE" w:eastAsia="de-DE"/>
              </w:rPr>
            </w:pPr>
            <w:r w:rsidRPr="004737E8">
              <w:rPr>
                <w:rFonts w:cs="Tahoma"/>
                <w:b/>
                <w:sz w:val="18"/>
                <w:szCs w:val="18"/>
                <w:lang w:val="de-DE" w:eastAsia="de-DE"/>
              </w:rPr>
              <w:sym w:font="Wingdings 3" w:char="F08C"/>
            </w:r>
            <w:r w:rsidRPr="004737E8">
              <w:rPr>
                <w:rFonts w:cs="Tahoma"/>
                <w:b/>
                <w:sz w:val="18"/>
                <w:szCs w:val="18"/>
                <w:lang w:val="de-DE" w:eastAsia="de-DE"/>
              </w:rPr>
              <w:t xml:space="preserve"> Ja</w:t>
            </w:r>
          </w:p>
        </w:tc>
        <w:tc>
          <w:tcPr>
            <w:tcW w:w="4111" w:type="dxa"/>
            <w:gridSpan w:val="2"/>
            <w:tcBorders>
              <w:right w:val="single" w:sz="4" w:space="0" w:color="auto"/>
            </w:tcBorders>
          </w:tcPr>
          <w:p w14:paraId="721B8D3B" w14:textId="77777777" w:rsidR="00303CAB" w:rsidRPr="004737E8" w:rsidRDefault="00303CAB" w:rsidP="00303CAB">
            <w:pPr>
              <w:spacing w:before="10" w:after="10" w:line="240" w:lineRule="auto"/>
              <w:rPr>
                <w:rFonts w:cs="Tahoma"/>
                <w:b/>
                <w:sz w:val="18"/>
                <w:szCs w:val="18"/>
                <w:lang w:val="de-DE" w:eastAsia="de-DE"/>
              </w:rPr>
            </w:pPr>
          </w:p>
        </w:tc>
        <w:tc>
          <w:tcPr>
            <w:tcW w:w="802" w:type="dxa"/>
            <w:gridSpan w:val="2"/>
            <w:vMerge/>
            <w:tcBorders>
              <w:left w:val="single" w:sz="4" w:space="0" w:color="auto"/>
            </w:tcBorders>
          </w:tcPr>
          <w:p w14:paraId="260615CF" w14:textId="77777777" w:rsidR="00303CAB" w:rsidRPr="004737E8" w:rsidRDefault="00303CAB" w:rsidP="00303CAB">
            <w:pPr>
              <w:spacing w:before="10" w:after="10" w:line="240" w:lineRule="auto"/>
              <w:rPr>
                <w:rFonts w:cs="Tahoma"/>
                <w:b/>
                <w:sz w:val="18"/>
                <w:szCs w:val="18"/>
                <w:lang w:val="de-DE" w:eastAsia="de-DE"/>
              </w:rPr>
            </w:pPr>
          </w:p>
        </w:tc>
      </w:tr>
      <w:tr w:rsidR="00303CAB" w14:paraId="737C4CB5" w14:textId="77777777" w:rsidTr="007E1CAD">
        <w:trPr>
          <w:jc w:val="center"/>
        </w:trPr>
        <w:tc>
          <w:tcPr>
            <w:tcW w:w="4531" w:type="dxa"/>
          </w:tcPr>
          <w:p w14:paraId="7C777E4F" w14:textId="71DEEC3F" w:rsidR="00303CAB" w:rsidRPr="00B248C7" w:rsidRDefault="00303CAB" w:rsidP="00303CAB">
            <w:pPr>
              <w:spacing w:before="30" w:after="30" w:line="240" w:lineRule="auto"/>
              <w:rPr>
                <w:rFonts w:cs="Tahoma"/>
                <w:sz w:val="18"/>
                <w:szCs w:val="20"/>
                <w:lang w:val="de-DE" w:eastAsia="de-DE"/>
              </w:rPr>
            </w:pPr>
            <w:r w:rsidRPr="00896B25">
              <w:rPr>
                <w:rFonts w:cs="Tahoma"/>
                <w:sz w:val="18"/>
                <w:szCs w:val="20"/>
                <w:lang w:val="de-DE" w:eastAsia="de-DE"/>
              </w:rPr>
              <w:t>… wird ohne die Verwendung von GVO hergestellt?</w:t>
            </w:r>
          </w:p>
        </w:tc>
        <w:tc>
          <w:tcPr>
            <w:tcW w:w="929" w:type="dxa"/>
            <w:tcBorders>
              <w:bottom w:val="single" w:sz="4" w:space="0" w:color="auto"/>
            </w:tcBorders>
            <w:shd w:val="clear" w:color="auto" w:fill="D99594" w:themeFill="accent2" w:themeFillTint="99"/>
          </w:tcPr>
          <w:p w14:paraId="0F3584C7" w14:textId="77777777" w:rsidR="00303CAB" w:rsidRPr="004737E8" w:rsidRDefault="00303CAB" w:rsidP="00303CAB">
            <w:pPr>
              <w:spacing w:before="10" w:after="10" w:line="240" w:lineRule="auto"/>
              <w:rPr>
                <w:rFonts w:cs="Tahoma"/>
                <w:b/>
                <w:sz w:val="18"/>
                <w:szCs w:val="18"/>
                <w:lang w:val="de-DE" w:eastAsia="de-DE"/>
              </w:rPr>
            </w:pPr>
            <w:r w:rsidRPr="004737E8">
              <w:rPr>
                <w:rFonts w:cs="Tahoma"/>
                <w:b/>
                <w:sz w:val="18"/>
                <w:szCs w:val="18"/>
                <w:lang w:val="de-DE" w:eastAsia="de-DE"/>
              </w:rPr>
              <w:t xml:space="preserve">Nein </w:t>
            </w:r>
            <w:r w:rsidRPr="004737E8">
              <w:rPr>
                <w:rFonts w:cs="Tahoma"/>
                <w:b/>
                <w:sz w:val="18"/>
                <w:szCs w:val="18"/>
                <w:lang w:val="de-DE" w:eastAsia="de-DE"/>
              </w:rPr>
              <w:sym w:font="Wingdings 3" w:char="F08A"/>
            </w:r>
          </w:p>
        </w:tc>
        <w:tc>
          <w:tcPr>
            <w:tcW w:w="3182" w:type="dxa"/>
            <w:tcBorders>
              <w:bottom w:val="single" w:sz="4" w:space="0" w:color="auto"/>
              <w:right w:val="nil"/>
            </w:tcBorders>
            <w:shd w:val="clear" w:color="auto" w:fill="D99594" w:themeFill="accent2" w:themeFillTint="99"/>
          </w:tcPr>
          <w:p w14:paraId="13338550" w14:textId="230D8F1D" w:rsidR="00303CAB" w:rsidRPr="00C906C2" w:rsidRDefault="00303CAB" w:rsidP="00303CAB">
            <w:pPr>
              <w:spacing w:before="10" w:after="10" w:line="240" w:lineRule="auto"/>
              <w:rPr>
                <w:sz w:val="18"/>
                <w:lang w:val="de-DE"/>
              </w:rPr>
            </w:pPr>
            <w:r>
              <w:rPr>
                <w:rFonts w:cs="Tahoma"/>
                <w:sz w:val="18"/>
                <w:szCs w:val="20"/>
              </w:rPr>
              <w:t>Verwendung von</w:t>
            </w:r>
            <w:r w:rsidRPr="00896B25">
              <w:rPr>
                <w:rFonts w:cs="Tahoma"/>
                <w:sz w:val="18"/>
                <w:szCs w:val="20"/>
              </w:rPr>
              <w:t xml:space="preserve"> GVO</w:t>
            </w:r>
            <w:r>
              <w:rPr>
                <w:rFonts w:cs="Tahoma"/>
                <w:sz w:val="18"/>
                <w:szCs w:val="20"/>
              </w:rPr>
              <w:t xml:space="preserve"> (GVO darin verwendet, aus GVO hergestellt oder durch GVO hergestellt)</w:t>
            </w:r>
          </w:p>
        </w:tc>
        <w:tc>
          <w:tcPr>
            <w:tcW w:w="802" w:type="dxa"/>
            <w:gridSpan w:val="2"/>
            <w:vMerge/>
            <w:tcBorders>
              <w:left w:val="nil"/>
            </w:tcBorders>
            <w:shd w:val="clear" w:color="auto" w:fill="D99594" w:themeFill="accent2" w:themeFillTint="99"/>
          </w:tcPr>
          <w:p w14:paraId="3A8DF853" w14:textId="77777777" w:rsidR="00303CAB" w:rsidRDefault="00303CAB" w:rsidP="00303CAB">
            <w:pPr>
              <w:spacing w:before="10" w:after="10" w:line="240" w:lineRule="auto"/>
              <w:rPr>
                <w:rFonts w:cs="Tahoma"/>
                <w:sz w:val="18"/>
                <w:szCs w:val="20"/>
                <w:lang w:val="de-DE" w:eastAsia="de-DE"/>
              </w:rPr>
            </w:pPr>
          </w:p>
        </w:tc>
      </w:tr>
      <w:tr w:rsidR="00303CAB" w14:paraId="2D7D95DC" w14:textId="77777777" w:rsidTr="007E1CAD">
        <w:trPr>
          <w:jc w:val="center"/>
        </w:trPr>
        <w:tc>
          <w:tcPr>
            <w:tcW w:w="4531" w:type="dxa"/>
            <w:shd w:val="clear" w:color="auto" w:fill="C2D69B" w:themeFill="accent3" w:themeFillTint="99"/>
          </w:tcPr>
          <w:p w14:paraId="6F62CB94" w14:textId="77777777" w:rsidR="00303CAB" w:rsidRPr="004737E8" w:rsidRDefault="00303CAB" w:rsidP="00303CAB">
            <w:pPr>
              <w:spacing w:before="10" w:after="10" w:line="240" w:lineRule="auto"/>
              <w:rPr>
                <w:rFonts w:cs="Tahoma"/>
                <w:b/>
                <w:sz w:val="18"/>
                <w:szCs w:val="18"/>
                <w:lang w:val="de-DE" w:eastAsia="de-DE"/>
              </w:rPr>
            </w:pPr>
            <w:r w:rsidRPr="004737E8">
              <w:rPr>
                <w:rFonts w:cs="Tahoma"/>
                <w:b/>
                <w:sz w:val="18"/>
                <w:szCs w:val="18"/>
                <w:lang w:val="de-DE" w:eastAsia="de-DE"/>
              </w:rPr>
              <w:sym w:font="Wingdings 3" w:char="F08C"/>
            </w:r>
            <w:r w:rsidRPr="004737E8">
              <w:rPr>
                <w:rFonts w:cs="Tahoma"/>
                <w:b/>
                <w:sz w:val="18"/>
                <w:szCs w:val="18"/>
                <w:lang w:val="de-DE" w:eastAsia="de-DE"/>
              </w:rPr>
              <w:t xml:space="preserve"> Ja</w:t>
            </w:r>
          </w:p>
        </w:tc>
        <w:tc>
          <w:tcPr>
            <w:tcW w:w="4111" w:type="dxa"/>
            <w:gridSpan w:val="2"/>
            <w:tcBorders>
              <w:right w:val="single" w:sz="4" w:space="0" w:color="auto"/>
            </w:tcBorders>
          </w:tcPr>
          <w:p w14:paraId="3C28D823" w14:textId="77777777" w:rsidR="00303CAB" w:rsidRPr="004737E8" w:rsidRDefault="00303CAB" w:rsidP="00303CAB">
            <w:pPr>
              <w:spacing w:before="10" w:after="10" w:line="240" w:lineRule="auto"/>
              <w:rPr>
                <w:rFonts w:cs="Tahoma"/>
                <w:b/>
                <w:sz w:val="18"/>
                <w:szCs w:val="18"/>
                <w:lang w:val="de-DE" w:eastAsia="de-DE"/>
              </w:rPr>
            </w:pPr>
          </w:p>
        </w:tc>
        <w:tc>
          <w:tcPr>
            <w:tcW w:w="802" w:type="dxa"/>
            <w:gridSpan w:val="2"/>
            <w:vMerge/>
            <w:tcBorders>
              <w:left w:val="single" w:sz="4" w:space="0" w:color="auto"/>
            </w:tcBorders>
          </w:tcPr>
          <w:p w14:paraId="05F89BCC" w14:textId="77777777" w:rsidR="00303CAB" w:rsidRPr="004737E8" w:rsidRDefault="00303CAB" w:rsidP="00303CAB">
            <w:pPr>
              <w:spacing w:before="10" w:after="10" w:line="240" w:lineRule="auto"/>
              <w:rPr>
                <w:rFonts w:cs="Tahoma"/>
                <w:b/>
                <w:sz w:val="18"/>
                <w:szCs w:val="18"/>
                <w:lang w:val="de-DE" w:eastAsia="de-DE"/>
              </w:rPr>
            </w:pPr>
          </w:p>
        </w:tc>
      </w:tr>
      <w:tr w:rsidR="00303CAB" w14:paraId="167B1D49" w14:textId="77777777" w:rsidTr="007E1CAD">
        <w:trPr>
          <w:jc w:val="center"/>
        </w:trPr>
        <w:tc>
          <w:tcPr>
            <w:tcW w:w="4531" w:type="dxa"/>
          </w:tcPr>
          <w:p w14:paraId="45EAEDF7" w14:textId="328BF624" w:rsidR="00303CAB" w:rsidRPr="00B248C7" w:rsidRDefault="00303CAB" w:rsidP="00303CAB">
            <w:pPr>
              <w:spacing w:before="30" w:after="30" w:line="240" w:lineRule="auto"/>
              <w:rPr>
                <w:rFonts w:cs="Tahoma"/>
                <w:sz w:val="18"/>
                <w:szCs w:val="20"/>
                <w:lang w:val="de-DE" w:eastAsia="de-DE"/>
              </w:rPr>
            </w:pPr>
            <w:r w:rsidRPr="00896B25">
              <w:rPr>
                <w:rFonts w:cs="Tahoma"/>
                <w:sz w:val="18"/>
                <w:szCs w:val="20"/>
                <w:lang w:val="de-DE" w:eastAsia="de-DE"/>
              </w:rPr>
              <w:t xml:space="preserve">… wird </w:t>
            </w:r>
            <w:r>
              <w:rPr>
                <w:rFonts w:cs="Tahoma"/>
                <w:sz w:val="18"/>
                <w:szCs w:val="20"/>
                <w:lang w:val="de-DE" w:eastAsia="de-DE"/>
              </w:rPr>
              <w:t>ohne</w:t>
            </w:r>
            <w:r w:rsidRPr="00896B25">
              <w:rPr>
                <w:rFonts w:cs="Tahoma"/>
                <w:sz w:val="18"/>
                <w:szCs w:val="20"/>
                <w:lang w:val="de-DE" w:eastAsia="de-DE"/>
              </w:rPr>
              <w:t xml:space="preserve"> ionisierende Strahlung hergestellt?</w:t>
            </w:r>
          </w:p>
        </w:tc>
        <w:tc>
          <w:tcPr>
            <w:tcW w:w="929" w:type="dxa"/>
            <w:tcBorders>
              <w:bottom w:val="single" w:sz="4" w:space="0" w:color="auto"/>
            </w:tcBorders>
            <w:shd w:val="clear" w:color="auto" w:fill="D99594" w:themeFill="accent2" w:themeFillTint="99"/>
          </w:tcPr>
          <w:p w14:paraId="60B7FCC9" w14:textId="77777777" w:rsidR="00303CAB" w:rsidRPr="004737E8" w:rsidRDefault="00303CAB" w:rsidP="00303CAB">
            <w:pPr>
              <w:spacing w:before="10" w:after="10" w:line="240" w:lineRule="auto"/>
              <w:rPr>
                <w:rFonts w:cs="Tahoma"/>
                <w:b/>
                <w:sz w:val="18"/>
                <w:szCs w:val="18"/>
                <w:lang w:val="de-DE" w:eastAsia="de-DE"/>
              </w:rPr>
            </w:pPr>
            <w:r w:rsidRPr="004737E8">
              <w:rPr>
                <w:rFonts w:cs="Tahoma"/>
                <w:b/>
                <w:sz w:val="18"/>
                <w:szCs w:val="18"/>
                <w:lang w:val="de-DE" w:eastAsia="de-DE"/>
              </w:rPr>
              <w:t xml:space="preserve">Nein </w:t>
            </w:r>
            <w:r w:rsidRPr="004737E8">
              <w:rPr>
                <w:rFonts w:cs="Tahoma"/>
                <w:b/>
                <w:sz w:val="18"/>
                <w:szCs w:val="18"/>
                <w:lang w:val="de-DE" w:eastAsia="de-DE"/>
              </w:rPr>
              <w:sym w:font="Wingdings 3" w:char="F08A"/>
            </w:r>
          </w:p>
        </w:tc>
        <w:tc>
          <w:tcPr>
            <w:tcW w:w="3182" w:type="dxa"/>
            <w:tcBorders>
              <w:bottom w:val="single" w:sz="4" w:space="0" w:color="auto"/>
              <w:right w:val="nil"/>
            </w:tcBorders>
            <w:shd w:val="clear" w:color="auto" w:fill="D99594" w:themeFill="accent2" w:themeFillTint="99"/>
          </w:tcPr>
          <w:p w14:paraId="0D69A5FB" w14:textId="20E3A24B" w:rsidR="00303CAB" w:rsidRPr="00C906C2" w:rsidRDefault="00303CAB" w:rsidP="00303CAB">
            <w:pPr>
              <w:spacing w:before="10" w:after="10" w:line="240" w:lineRule="auto"/>
              <w:rPr>
                <w:sz w:val="18"/>
                <w:lang w:val="de-DE"/>
              </w:rPr>
            </w:pPr>
            <w:r w:rsidRPr="00896B25">
              <w:rPr>
                <w:rFonts w:cs="Tahoma"/>
                <w:sz w:val="18"/>
                <w:szCs w:val="20"/>
              </w:rPr>
              <w:t>Anwendung von ionisierender Strahlung</w:t>
            </w:r>
          </w:p>
        </w:tc>
        <w:tc>
          <w:tcPr>
            <w:tcW w:w="802" w:type="dxa"/>
            <w:gridSpan w:val="2"/>
            <w:vMerge/>
            <w:tcBorders>
              <w:left w:val="nil"/>
            </w:tcBorders>
            <w:shd w:val="clear" w:color="auto" w:fill="D99594" w:themeFill="accent2" w:themeFillTint="99"/>
          </w:tcPr>
          <w:p w14:paraId="2911446F" w14:textId="77777777" w:rsidR="00303CAB" w:rsidRDefault="00303CAB" w:rsidP="00303CAB">
            <w:pPr>
              <w:spacing w:before="10" w:after="10" w:line="240" w:lineRule="auto"/>
              <w:rPr>
                <w:rFonts w:cs="Tahoma"/>
                <w:sz w:val="18"/>
                <w:szCs w:val="20"/>
                <w:lang w:val="de-DE" w:eastAsia="de-DE"/>
              </w:rPr>
            </w:pPr>
          </w:p>
        </w:tc>
      </w:tr>
      <w:tr w:rsidR="00303CAB" w:rsidRPr="004737E8" w14:paraId="55EFF759" w14:textId="77777777" w:rsidTr="00380BA2">
        <w:trPr>
          <w:gridAfter w:val="1"/>
          <w:wAfter w:w="26" w:type="dxa"/>
          <w:jc w:val="center"/>
        </w:trPr>
        <w:tc>
          <w:tcPr>
            <w:tcW w:w="4531" w:type="dxa"/>
            <w:tcBorders>
              <w:bottom w:val="single" w:sz="4" w:space="0" w:color="auto"/>
            </w:tcBorders>
            <w:shd w:val="clear" w:color="auto" w:fill="C2D69B" w:themeFill="accent3" w:themeFillTint="99"/>
          </w:tcPr>
          <w:p w14:paraId="54AC8F6C" w14:textId="77777777" w:rsidR="00303CAB" w:rsidRPr="004737E8" w:rsidRDefault="00303CAB" w:rsidP="00303CAB">
            <w:pPr>
              <w:spacing w:before="10" w:after="10" w:line="240" w:lineRule="auto"/>
              <w:rPr>
                <w:rFonts w:cs="Tahoma"/>
                <w:b/>
                <w:sz w:val="18"/>
                <w:szCs w:val="18"/>
                <w:lang w:val="de-DE" w:eastAsia="de-DE"/>
              </w:rPr>
            </w:pPr>
            <w:r w:rsidRPr="004737E8">
              <w:rPr>
                <w:rFonts w:cs="Tahoma"/>
                <w:b/>
                <w:sz w:val="18"/>
                <w:szCs w:val="18"/>
                <w:lang w:val="de-DE" w:eastAsia="de-DE"/>
              </w:rPr>
              <w:sym w:font="Wingdings 3" w:char="F08C"/>
            </w:r>
            <w:r w:rsidRPr="004737E8">
              <w:rPr>
                <w:rFonts w:cs="Tahoma"/>
                <w:b/>
                <w:sz w:val="18"/>
                <w:szCs w:val="18"/>
                <w:lang w:val="de-DE" w:eastAsia="de-DE"/>
              </w:rPr>
              <w:t xml:space="preserve"> Ja</w:t>
            </w:r>
          </w:p>
        </w:tc>
        <w:tc>
          <w:tcPr>
            <w:tcW w:w="4887" w:type="dxa"/>
            <w:gridSpan w:val="3"/>
            <w:tcBorders>
              <w:bottom w:val="single" w:sz="4" w:space="0" w:color="FFFFFF" w:themeColor="background1"/>
              <w:right w:val="nil"/>
            </w:tcBorders>
            <w:shd w:val="clear" w:color="auto" w:fill="auto"/>
          </w:tcPr>
          <w:p w14:paraId="7B06FB9F" w14:textId="77777777" w:rsidR="00303CAB" w:rsidRPr="004737E8" w:rsidRDefault="00303CAB" w:rsidP="00303CAB">
            <w:pPr>
              <w:spacing w:before="10" w:after="10" w:line="240" w:lineRule="auto"/>
              <w:rPr>
                <w:rFonts w:cs="Tahoma"/>
                <w:b/>
                <w:sz w:val="18"/>
                <w:szCs w:val="18"/>
                <w:lang w:val="de-DE" w:eastAsia="de-DE"/>
              </w:rPr>
            </w:pPr>
          </w:p>
        </w:tc>
      </w:tr>
      <w:tr w:rsidR="00303CAB" w:rsidRPr="00896B25" w14:paraId="0C8EB326" w14:textId="77777777" w:rsidTr="00380BA2">
        <w:trPr>
          <w:gridAfter w:val="1"/>
          <w:wAfter w:w="26" w:type="dxa"/>
          <w:jc w:val="center"/>
        </w:trPr>
        <w:tc>
          <w:tcPr>
            <w:tcW w:w="4531" w:type="dxa"/>
            <w:tcBorders>
              <w:bottom w:val="single" w:sz="4" w:space="0" w:color="auto"/>
            </w:tcBorders>
            <w:shd w:val="clear" w:color="auto" w:fill="C2D69B" w:themeFill="accent3" w:themeFillTint="99"/>
          </w:tcPr>
          <w:p w14:paraId="71F10372" w14:textId="287A9E9C" w:rsidR="00303CAB" w:rsidRPr="00065BC4" w:rsidRDefault="00303CAB" w:rsidP="0073366F">
            <w:pPr>
              <w:spacing w:before="10" w:after="10" w:line="240" w:lineRule="auto"/>
              <w:rPr>
                <w:rFonts w:cs="Tahoma"/>
                <w:b/>
                <w:szCs w:val="12"/>
                <w:lang w:val="de-DE" w:eastAsia="de-DE"/>
              </w:rPr>
            </w:pPr>
            <w:r w:rsidRPr="00065BC4">
              <w:rPr>
                <w:rFonts w:cs="Tahoma"/>
                <w:b/>
                <w:szCs w:val="12"/>
                <w:lang w:val="de-DE" w:eastAsia="de-DE"/>
              </w:rPr>
              <w:t>ZULASSUNG</w:t>
            </w:r>
            <w:r w:rsidR="00380BA2" w:rsidRPr="00065BC4">
              <w:rPr>
                <w:rFonts w:cs="Tahoma"/>
                <w:b/>
                <w:szCs w:val="12"/>
                <w:lang w:val="de-DE" w:eastAsia="de-DE"/>
              </w:rPr>
              <w:t xml:space="preserve"> </w:t>
            </w:r>
            <w:r w:rsidRPr="00065BC4">
              <w:rPr>
                <w:rFonts w:cs="Tahoma"/>
                <w:b/>
                <w:szCs w:val="12"/>
                <w:lang w:val="de-DE" w:eastAsia="de-DE"/>
              </w:rPr>
              <w:t>MÖGLICH</w:t>
            </w:r>
          </w:p>
        </w:tc>
        <w:tc>
          <w:tcPr>
            <w:tcW w:w="4887" w:type="dxa"/>
            <w:gridSpan w:val="3"/>
            <w:tcBorders>
              <w:top w:val="single" w:sz="4" w:space="0" w:color="FFFFFF" w:themeColor="background1"/>
              <w:bottom w:val="nil"/>
              <w:right w:val="nil"/>
            </w:tcBorders>
            <w:shd w:val="clear" w:color="auto" w:fill="auto"/>
          </w:tcPr>
          <w:p w14:paraId="461E1EC1" w14:textId="77777777" w:rsidR="00303CAB" w:rsidRPr="001D7D6B" w:rsidRDefault="00303CAB" w:rsidP="00303CAB">
            <w:pPr>
              <w:spacing w:before="10" w:after="10" w:line="240" w:lineRule="auto"/>
              <w:rPr>
                <w:rFonts w:cs="Tahoma"/>
                <w:b/>
                <w:sz w:val="18"/>
                <w:szCs w:val="20"/>
                <w:lang w:eastAsia="de-DE"/>
              </w:rPr>
            </w:pPr>
          </w:p>
        </w:tc>
      </w:tr>
    </w:tbl>
    <w:p w14:paraId="663600CC" w14:textId="19C114FF" w:rsidR="00741202" w:rsidRDefault="003D7FC2" w:rsidP="00AD7716">
      <w:pPr>
        <w:spacing w:line="240" w:lineRule="auto"/>
        <w:rPr>
          <w:sz w:val="18"/>
          <w:szCs w:val="22"/>
        </w:rPr>
      </w:pPr>
      <w:r w:rsidRPr="00F4211A">
        <w:rPr>
          <w:sz w:val="18"/>
          <w:szCs w:val="22"/>
        </w:rPr>
        <w:t>Abbildung</w:t>
      </w:r>
      <w:r w:rsidR="00380BA2" w:rsidRPr="00F4211A">
        <w:rPr>
          <w:sz w:val="18"/>
          <w:szCs w:val="22"/>
        </w:rPr>
        <w:t xml:space="preserve"> </w:t>
      </w:r>
      <w:r w:rsidR="00380BA2" w:rsidRPr="00F4211A">
        <w:rPr>
          <w:sz w:val="18"/>
          <w:szCs w:val="22"/>
        </w:rPr>
        <w:fldChar w:fldCharType="begin"/>
      </w:r>
      <w:r w:rsidR="00380BA2" w:rsidRPr="00F4211A">
        <w:rPr>
          <w:sz w:val="18"/>
          <w:szCs w:val="22"/>
        </w:rPr>
        <w:instrText xml:space="preserve"> SEQ Tabelle \* ARABIC </w:instrText>
      </w:r>
      <w:r w:rsidR="00380BA2" w:rsidRPr="00F4211A">
        <w:rPr>
          <w:sz w:val="18"/>
          <w:szCs w:val="22"/>
        </w:rPr>
        <w:fldChar w:fldCharType="separate"/>
      </w:r>
      <w:r w:rsidR="00380BA2" w:rsidRPr="00F4211A">
        <w:rPr>
          <w:noProof/>
          <w:sz w:val="18"/>
          <w:szCs w:val="22"/>
        </w:rPr>
        <w:t>1</w:t>
      </w:r>
      <w:r w:rsidR="00380BA2" w:rsidRPr="00F4211A">
        <w:rPr>
          <w:sz w:val="18"/>
          <w:szCs w:val="22"/>
        </w:rPr>
        <w:fldChar w:fldCharType="end"/>
      </w:r>
      <w:r w:rsidR="00380BA2" w:rsidRPr="00F4211A">
        <w:rPr>
          <w:sz w:val="18"/>
          <w:szCs w:val="22"/>
        </w:rPr>
        <w:t>: Prüfpunkte und Ausschlusskriterien (rot schattiert) iZm der Zulassungsmöglichkeit gemäß Artikel 25 der VO (EU) 2018/848</w:t>
      </w:r>
    </w:p>
    <w:p w14:paraId="547B1984" w14:textId="77777777" w:rsidR="00157438" w:rsidRDefault="00157438" w:rsidP="00AD7716">
      <w:pPr>
        <w:spacing w:line="240" w:lineRule="auto"/>
        <w:rPr>
          <w:sz w:val="18"/>
          <w:szCs w:val="22"/>
        </w:rPr>
      </w:pPr>
    </w:p>
    <w:p w14:paraId="6FE20316" w14:textId="77777777" w:rsidR="00157438" w:rsidRPr="00F4211A" w:rsidRDefault="00157438" w:rsidP="00AD7716">
      <w:pPr>
        <w:spacing w:line="240" w:lineRule="auto"/>
        <w:rPr>
          <w:sz w:val="18"/>
          <w:szCs w:val="22"/>
        </w:rPr>
      </w:pPr>
    </w:p>
    <w:p w14:paraId="03348B5D" w14:textId="393F1C8E" w:rsidR="001D11B6" w:rsidRDefault="007F5987" w:rsidP="007F5987">
      <w:pPr>
        <w:pStyle w:val="berschrift1"/>
      </w:pPr>
      <w:bookmarkStart w:id="19" w:name="_Toc180657498"/>
      <w:r>
        <w:lastRenderedPageBreak/>
        <w:t xml:space="preserve">Ermittlungsrelevante Sachverhalte anhand der </w:t>
      </w:r>
      <w:r w:rsidR="00380BA2">
        <w:t>Antragsa</w:t>
      </w:r>
      <w:r w:rsidR="00F71FEC">
        <w:t>ngaben</w:t>
      </w:r>
      <w:r>
        <w:t xml:space="preserve"> und </w:t>
      </w:r>
      <w:r w:rsidR="00380BA2">
        <w:t>-u</w:t>
      </w:r>
      <w:r>
        <w:t>nterlagen</w:t>
      </w:r>
      <w:bookmarkEnd w:id="19"/>
    </w:p>
    <w:p w14:paraId="7E292E6B" w14:textId="52CCDF79" w:rsidR="007F5987" w:rsidRPr="00E01DBC" w:rsidRDefault="007F5987" w:rsidP="007F5987">
      <w:pPr>
        <w:jc w:val="both"/>
      </w:pPr>
      <w:r w:rsidRPr="00E01DBC">
        <w:t xml:space="preserve">Im Antrag muss angeführt sein, dass eine </w:t>
      </w:r>
      <w:r w:rsidR="00192460">
        <w:t>Zulassung</w:t>
      </w:r>
      <w:r w:rsidRPr="00E01DBC">
        <w:t xml:space="preserve"> gemäß </w:t>
      </w:r>
      <w:r>
        <w:t>Artikel 25 der VO (EU) 2018/848</w:t>
      </w:r>
      <w:r w:rsidRPr="00E01DBC">
        <w:t xml:space="preserve"> beantragt wird</w:t>
      </w:r>
      <w:r>
        <w:t>.</w:t>
      </w:r>
    </w:p>
    <w:p w14:paraId="0CE6B317" w14:textId="312F0898" w:rsidR="007F5987" w:rsidRPr="00E01DBC" w:rsidRDefault="007F5987" w:rsidP="007F5987">
      <w:pPr>
        <w:pStyle w:val="SpalteTtigkeit"/>
        <w:numPr>
          <w:ilvl w:val="0"/>
          <w:numId w:val="0"/>
        </w:numPr>
        <w:ind w:left="360" w:hanging="360"/>
      </w:pPr>
      <w:r w:rsidRPr="00E01DBC">
        <w:t xml:space="preserve">Im Antrag </w:t>
      </w:r>
      <w:r>
        <w:t xml:space="preserve">müssen folgende </w:t>
      </w:r>
      <w:r w:rsidRPr="00E01DBC">
        <w:t>Angaben angeführt werden:</w:t>
      </w:r>
    </w:p>
    <w:p w14:paraId="786EA9C8" w14:textId="77777777" w:rsidR="007F5987" w:rsidRPr="00115CA8" w:rsidRDefault="007F5987" w:rsidP="007F5987">
      <w:pPr>
        <w:pStyle w:val="SpalteTtigkeit"/>
        <w:numPr>
          <w:ilvl w:val="0"/>
          <w:numId w:val="21"/>
        </w:numPr>
        <w:jc w:val="both"/>
      </w:pPr>
      <w:r>
        <w:t>Art des Antrags</w:t>
      </w:r>
      <w:r w:rsidRPr="00E01DBC">
        <w:t>:</w:t>
      </w:r>
      <w:r>
        <w:tab/>
      </w:r>
      <w:r>
        <w:br/>
        <w:t xml:space="preserve">Es ist anzugeben, ob es sich um einen Initialantrag oder den 1. oder 2. Verlängerungsantrag handelt. Für die Verlängerungsanträge sind die Daten des vorangegangenen Bescheids (Geschäftszahl </w:t>
      </w:r>
      <w:r w:rsidRPr="00563C7D">
        <w:t>und Datum) anzuführen</w:t>
      </w:r>
      <w:r w:rsidRPr="00115CA8">
        <w:t xml:space="preserve">. </w:t>
      </w:r>
      <w:r w:rsidRPr="00115CA8">
        <w:tab/>
      </w:r>
    </w:p>
    <w:p w14:paraId="09712258" w14:textId="68C1AFC8" w:rsidR="007F5987" w:rsidRPr="00115CA8" w:rsidRDefault="002E61E5" w:rsidP="00563C7D">
      <w:pPr>
        <w:pStyle w:val="SpalteTtigkeit"/>
        <w:numPr>
          <w:ilvl w:val="0"/>
          <w:numId w:val="21"/>
        </w:numPr>
        <w:jc w:val="both"/>
      </w:pPr>
      <w:r w:rsidRPr="00115CA8">
        <w:t>Angaben zur beantragten nicht</w:t>
      </w:r>
      <w:r w:rsidR="00A3776A">
        <w:t>-</w:t>
      </w:r>
      <w:r w:rsidRPr="00115CA8">
        <w:t>biologischen Zutat landwirtschaftlichen Ursprungs:</w:t>
      </w:r>
      <w:r w:rsidRPr="00115CA8">
        <w:tab/>
      </w:r>
      <w:r w:rsidR="007F5987" w:rsidRPr="00115CA8">
        <w:br/>
      </w:r>
      <w:r w:rsidR="00563C7D" w:rsidRPr="00115CA8">
        <w:t>Im Antrag sind die Bezeichnungen zur beantragten nicht</w:t>
      </w:r>
      <w:r w:rsidR="00A3776A">
        <w:t>-</w:t>
      </w:r>
      <w:r w:rsidR="00563C7D" w:rsidRPr="00115CA8">
        <w:t>biologischen Zutat landwirtschaftlichen Ursprungs in Deutsch und Englisch anzuführen. Bei pflanzlichen Erzeugnissen ist zusätzlich die botanische Bezeichnung anzugeben.</w:t>
      </w:r>
      <w:r w:rsidR="00563C7D" w:rsidRPr="00115CA8">
        <w:tab/>
      </w:r>
      <w:r w:rsidR="00563C7D" w:rsidRPr="00115CA8">
        <w:br/>
        <w:t>Bei zusammengesetzten nicht</w:t>
      </w:r>
      <w:r w:rsidR="00A3776A">
        <w:t>-</w:t>
      </w:r>
      <w:r w:rsidR="00563C7D" w:rsidRPr="00115CA8">
        <w:t xml:space="preserve">biologischen Zutaten </w:t>
      </w:r>
      <w:r w:rsidR="00EA07A7" w:rsidRPr="00115CA8">
        <w:t>ist für jede</w:t>
      </w:r>
      <w:r w:rsidR="00380BA2" w:rsidRPr="00115CA8">
        <w:t>n</w:t>
      </w:r>
      <w:r w:rsidR="00EA07A7" w:rsidRPr="00115CA8">
        <w:t xml:space="preserve"> Bestandteil </w:t>
      </w:r>
      <w:r w:rsidR="00563C7D" w:rsidRPr="00115CA8">
        <w:t>ein Antrag zu stellen.</w:t>
      </w:r>
    </w:p>
    <w:p w14:paraId="62D4F756" w14:textId="7CB04B68" w:rsidR="00563C7D" w:rsidRPr="00115CA8" w:rsidRDefault="009A0644" w:rsidP="00563C7D">
      <w:pPr>
        <w:pStyle w:val="SpalteTtigkeit"/>
        <w:numPr>
          <w:ilvl w:val="0"/>
          <w:numId w:val="21"/>
        </w:numPr>
        <w:jc w:val="both"/>
      </w:pPr>
      <w:r w:rsidRPr="00115CA8">
        <w:t>Beschreibung</w:t>
      </w:r>
      <w:r w:rsidR="00563C7D" w:rsidRPr="00115CA8">
        <w:t xml:space="preserve"> der beantragten </w:t>
      </w:r>
      <w:r w:rsidR="00F4498A" w:rsidRPr="00115CA8">
        <w:t>nicht</w:t>
      </w:r>
      <w:r w:rsidR="00A3776A">
        <w:t>-</w:t>
      </w:r>
      <w:r w:rsidR="00F4498A" w:rsidRPr="00115CA8">
        <w:t xml:space="preserve">biologischen </w:t>
      </w:r>
      <w:r w:rsidR="00563C7D" w:rsidRPr="00115CA8">
        <w:t>Zutat landwirtschaftlichen Ursprungs:</w:t>
      </w:r>
      <w:r w:rsidRPr="00115CA8">
        <w:tab/>
      </w:r>
      <w:r w:rsidR="00563C7D" w:rsidRPr="00115CA8">
        <w:br/>
        <w:t>Dem Antrag ist eine detaillierte Beschreibung der beantragten</w:t>
      </w:r>
      <w:r w:rsidR="00F4498A" w:rsidRPr="00115CA8">
        <w:t xml:space="preserve"> nicht</w:t>
      </w:r>
      <w:r w:rsidR="00A3776A">
        <w:t>-</w:t>
      </w:r>
      <w:r w:rsidR="00F4498A" w:rsidRPr="00115CA8">
        <w:t>biologischen</w:t>
      </w:r>
      <w:r w:rsidR="00563C7D" w:rsidRPr="00115CA8">
        <w:t xml:space="preserve"> Zutat</w:t>
      </w:r>
      <w:r w:rsidR="00F4498A" w:rsidRPr="00115CA8">
        <w:t xml:space="preserve"> landwirtschaftlichen Ursprungs</w:t>
      </w:r>
      <w:r w:rsidR="00563C7D" w:rsidRPr="00115CA8">
        <w:t xml:space="preserve"> und ihrer Qualitätsmerkmale (Spezifikation) sowie eine ausführliche Begründung über die Notwendigkeit der Verwendung dieser Zutat beizulegen.</w:t>
      </w:r>
    </w:p>
    <w:p w14:paraId="2009D755" w14:textId="1E7650B8" w:rsidR="00563C7D" w:rsidRPr="00115CA8" w:rsidRDefault="00563C7D" w:rsidP="00F4498A">
      <w:pPr>
        <w:pStyle w:val="SpalteTtigkeit"/>
        <w:numPr>
          <w:ilvl w:val="0"/>
          <w:numId w:val="21"/>
        </w:numPr>
        <w:jc w:val="both"/>
      </w:pPr>
      <w:r w:rsidRPr="00115CA8">
        <w:t xml:space="preserve">Im Antrag sind folgende Informationen über </w:t>
      </w:r>
      <w:r w:rsidR="002560A4" w:rsidRPr="00115CA8">
        <w:t>die beabsichtigten in Verkehr zu bringenden verarbeiteten biologischen</w:t>
      </w:r>
      <w:r w:rsidRPr="00115CA8">
        <w:t xml:space="preserve"> Lebensmittel anzuführen, für deren Herstellung die </w:t>
      </w:r>
      <w:r w:rsidR="00512067">
        <w:t xml:space="preserve">beantragte </w:t>
      </w:r>
      <w:r w:rsidRPr="00115CA8">
        <w:t>nicht</w:t>
      </w:r>
      <w:r w:rsidR="00A3776A">
        <w:t>-</w:t>
      </w:r>
      <w:r w:rsidRPr="00115CA8">
        <w:t xml:space="preserve">biologische Zutat landwirtschaftlichen Ursprungs benötigt wird: Bezeichnung des </w:t>
      </w:r>
      <w:r w:rsidR="00C020BE" w:rsidRPr="00115CA8">
        <w:t xml:space="preserve">verarbeiteten </w:t>
      </w:r>
      <w:r w:rsidRPr="00115CA8">
        <w:t>biologischen Lebensmittels, beabsichtigter Produktionszeitraum (von/bis Datum)</w:t>
      </w:r>
      <w:r w:rsidR="002560A4" w:rsidRPr="00115CA8">
        <w:t>,</w:t>
      </w:r>
      <w:r w:rsidRPr="00115CA8">
        <w:t xml:space="preserve"> Anteil der beantragten nicht</w:t>
      </w:r>
      <w:r w:rsidR="00A3776A">
        <w:t>-</w:t>
      </w:r>
      <w:r w:rsidRPr="00115CA8">
        <w:t xml:space="preserve">biologischen Zutat an den landwirtschaftlichen Zutaten in Gewichtsprozent (i. d. </w:t>
      </w:r>
      <w:r w:rsidR="002560A4" w:rsidRPr="00115CA8">
        <w:t>Frischmasse), Herstellungsmenge</w:t>
      </w:r>
      <w:r w:rsidR="00F4498A" w:rsidRPr="00115CA8">
        <w:t xml:space="preserve"> </w:t>
      </w:r>
      <w:r w:rsidR="00CC466A" w:rsidRPr="00115CA8">
        <w:t>de</w:t>
      </w:r>
      <w:r w:rsidR="00CC466A">
        <w:t>s</w:t>
      </w:r>
      <w:r w:rsidR="00CC466A" w:rsidRPr="00115CA8">
        <w:t xml:space="preserve"> </w:t>
      </w:r>
      <w:r w:rsidR="00F4498A" w:rsidRPr="00115CA8">
        <w:t>beabsichtigten in Verkehr zu bringenden verarbeiteten biologischen Lebensmittel</w:t>
      </w:r>
      <w:r w:rsidR="00CC466A">
        <w:t>s</w:t>
      </w:r>
      <w:r w:rsidR="002560A4" w:rsidRPr="00115CA8">
        <w:t xml:space="preserve"> im beabsichtigten Produktionszeitraum</w:t>
      </w:r>
      <w:r w:rsidR="0038573F">
        <w:t xml:space="preserve"> </w:t>
      </w:r>
      <w:r w:rsidR="0038573F" w:rsidRPr="00115CA8">
        <w:t>(Menge und Einheit)</w:t>
      </w:r>
      <w:r w:rsidR="002560A4" w:rsidRPr="00115CA8">
        <w:t>, benötigte Menge der beantragten nicht</w:t>
      </w:r>
      <w:r w:rsidR="00A3776A">
        <w:t>-</w:t>
      </w:r>
      <w:r w:rsidR="002560A4" w:rsidRPr="00115CA8">
        <w:t xml:space="preserve">biologischen Zutat im </w:t>
      </w:r>
      <w:r w:rsidR="00F4498A" w:rsidRPr="00115CA8">
        <w:t xml:space="preserve">beabsichtigten </w:t>
      </w:r>
      <w:r w:rsidR="002560A4" w:rsidRPr="00115CA8">
        <w:t>Produktionszeitraum (Menge und Einheit). Ferner ist dem Antrag die Rezeptur</w:t>
      </w:r>
      <w:r w:rsidR="00C020BE" w:rsidRPr="00115CA8">
        <w:t xml:space="preserve"> und das Zutatenverzeichnis der angeführten</w:t>
      </w:r>
      <w:r w:rsidR="002560A4" w:rsidRPr="00115CA8">
        <w:t xml:space="preserve"> </w:t>
      </w:r>
      <w:r w:rsidR="00192460">
        <w:t xml:space="preserve">biologischen </w:t>
      </w:r>
      <w:r w:rsidR="002560A4" w:rsidRPr="00115CA8">
        <w:t>Lebensmittel beizulegen.</w:t>
      </w:r>
    </w:p>
    <w:p w14:paraId="466F3AC4" w14:textId="0C669555" w:rsidR="002560A4" w:rsidRPr="00115CA8" w:rsidRDefault="002560A4" w:rsidP="002560A4">
      <w:pPr>
        <w:pStyle w:val="SpalteTtigkeit"/>
        <w:numPr>
          <w:ilvl w:val="0"/>
          <w:numId w:val="21"/>
        </w:numPr>
        <w:jc w:val="both"/>
      </w:pPr>
      <w:r w:rsidRPr="00115CA8">
        <w:t xml:space="preserve">Begründung der Nicht-Verfügbarkeit </w:t>
      </w:r>
      <w:r w:rsidR="00072EE4">
        <w:t>d</w:t>
      </w:r>
      <w:r w:rsidR="0078088A">
        <w:t>er</w:t>
      </w:r>
      <w:r w:rsidR="00072EE4">
        <w:t xml:space="preserve"> biologischen </w:t>
      </w:r>
      <w:r w:rsidR="0078088A">
        <w:t>Zutat</w:t>
      </w:r>
      <w:r w:rsidRPr="00115CA8">
        <w:t xml:space="preserve"> landwirtschaftlichen Ursprungs und ihre voraussichtliche Dauer:</w:t>
      </w:r>
      <w:r w:rsidRPr="00115CA8">
        <w:tab/>
      </w:r>
      <w:r w:rsidRPr="00115CA8">
        <w:br/>
        <w:t>Im Antrag ist die Begründung für die Nicht-Verfügbarkeit und eine Abschätzung über die voraussichtliche Dauer der Mangelsituation</w:t>
      </w:r>
      <w:r w:rsidR="009412F9" w:rsidRPr="00115CA8">
        <w:t xml:space="preserve"> (temporärer Engpass)</w:t>
      </w:r>
      <w:r w:rsidRPr="00115CA8">
        <w:t xml:space="preserve"> anzugeben. Als Nachweis über die vorübergehende </w:t>
      </w:r>
      <w:r w:rsidR="009412F9" w:rsidRPr="00115CA8">
        <w:t>Mangelsituation</w:t>
      </w:r>
      <w:r w:rsidRPr="00115CA8">
        <w:t xml:space="preserve"> sind dem Antrag drei Bestätigungen </w:t>
      </w:r>
      <w:r w:rsidR="009412F9" w:rsidRPr="00115CA8">
        <w:t xml:space="preserve">von </w:t>
      </w:r>
      <w:proofErr w:type="spellStart"/>
      <w:proofErr w:type="gramStart"/>
      <w:r w:rsidR="009412F9" w:rsidRPr="00115CA8">
        <w:t>Lieferant:innen</w:t>
      </w:r>
      <w:proofErr w:type="spellEnd"/>
      <w:proofErr w:type="gramEnd"/>
      <w:r w:rsidR="009412F9" w:rsidRPr="00115CA8">
        <w:t xml:space="preserve"> beizulegen, die belegen, dass die beantragte </w:t>
      </w:r>
      <w:r w:rsidR="00512067">
        <w:t>nicht</w:t>
      </w:r>
      <w:r w:rsidR="00A3776A">
        <w:t>-</w:t>
      </w:r>
      <w:r w:rsidR="00512067">
        <w:t xml:space="preserve">biologische </w:t>
      </w:r>
      <w:r w:rsidR="009412F9" w:rsidRPr="00115CA8">
        <w:t>Zutat als biologisches Erzeugnis weder in der EU noch aus einem DL derzeit in ausreichender Menge für den geplanten Produktionszeitraum lieferbar ist.</w:t>
      </w:r>
    </w:p>
    <w:p w14:paraId="78F3F3CD" w14:textId="554D4BB4" w:rsidR="00A7514C" w:rsidRPr="00115CA8" w:rsidRDefault="00A7514C" w:rsidP="00A7514C">
      <w:pPr>
        <w:pStyle w:val="SpalteTtigkeit"/>
        <w:numPr>
          <w:ilvl w:val="0"/>
          <w:numId w:val="21"/>
        </w:numPr>
        <w:jc w:val="both"/>
      </w:pPr>
      <w:r w:rsidRPr="00115CA8">
        <w:t xml:space="preserve">Nachweis zur Einhaltung des Verbots </w:t>
      </w:r>
      <w:r w:rsidR="00C020BE" w:rsidRPr="00115CA8">
        <w:t>hinsichtlich</w:t>
      </w:r>
      <w:r w:rsidRPr="00115CA8">
        <w:t xml:space="preserve"> technisch hergestellte</w:t>
      </w:r>
      <w:r w:rsidR="00C020BE" w:rsidRPr="00115CA8">
        <w:t>r</w:t>
      </w:r>
      <w:r w:rsidRPr="00115CA8">
        <w:t xml:space="preserve"> Nanomaterialien:</w:t>
      </w:r>
      <w:r w:rsidRPr="00115CA8">
        <w:tab/>
      </w:r>
      <w:r w:rsidRPr="00115CA8">
        <w:br/>
        <w:t xml:space="preserve">Dem Antrag ist eine Bestätigung beizulegen, dass die </w:t>
      </w:r>
      <w:proofErr w:type="gramStart"/>
      <w:r w:rsidR="00512067">
        <w:t>beantragte</w:t>
      </w:r>
      <w:proofErr w:type="gramEnd"/>
      <w:r w:rsidR="00512067">
        <w:t xml:space="preserve"> </w:t>
      </w:r>
      <w:r w:rsidR="00115CA8" w:rsidRPr="00115CA8">
        <w:t>nicht</w:t>
      </w:r>
      <w:r w:rsidR="00A3776A">
        <w:t>-</w:t>
      </w:r>
      <w:r w:rsidR="00115CA8" w:rsidRPr="00115CA8">
        <w:t>biologische</w:t>
      </w:r>
      <w:r w:rsidRPr="00115CA8">
        <w:t xml:space="preserve"> Zutat weder technisch hergestelltes Nanomaterial enthält noch daraus besteht.</w:t>
      </w:r>
    </w:p>
    <w:p w14:paraId="32F27868" w14:textId="0525D641" w:rsidR="00DD3468" w:rsidRPr="00115CA8" w:rsidRDefault="00DD3468" w:rsidP="00DD3468">
      <w:pPr>
        <w:pStyle w:val="SpalteTtigkeit"/>
        <w:numPr>
          <w:ilvl w:val="0"/>
          <w:numId w:val="21"/>
        </w:numPr>
        <w:jc w:val="both"/>
      </w:pPr>
      <w:r w:rsidRPr="00115CA8">
        <w:t>Nachweis zur Einhaltung des Verbots der Verwendung von GVO:</w:t>
      </w:r>
      <w:r w:rsidRPr="00115CA8">
        <w:tab/>
      </w:r>
      <w:r w:rsidRPr="00115CA8">
        <w:br/>
        <w:t>Dem Antrag ist eine Bestätigung beizulegen, dass</w:t>
      </w:r>
      <w:r w:rsidR="00F4498A" w:rsidRPr="00115CA8">
        <w:t xml:space="preserve"> für</w:t>
      </w:r>
      <w:r w:rsidRPr="00115CA8">
        <w:t xml:space="preserve"> die </w:t>
      </w:r>
      <w:r w:rsidR="00512067">
        <w:t xml:space="preserve">beantragte </w:t>
      </w:r>
      <w:r w:rsidR="00115CA8" w:rsidRPr="00115CA8">
        <w:t>nicht</w:t>
      </w:r>
      <w:r w:rsidR="00A3776A">
        <w:t>-</w:t>
      </w:r>
      <w:r w:rsidR="00115CA8" w:rsidRPr="00115CA8">
        <w:t>biologische</w:t>
      </w:r>
      <w:r w:rsidRPr="00115CA8">
        <w:t xml:space="preserve"> Zutat weder GVO </w:t>
      </w:r>
      <w:proofErr w:type="gramStart"/>
      <w:r w:rsidRPr="00115CA8">
        <w:t>verwendet</w:t>
      </w:r>
      <w:proofErr w:type="gramEnd"/>
      <w:r w:rsidRPr="00115CA8">
        <w:t xml:space="preserve"> wird noch diese aus oder durch GVO hergestellt wurde.</w:t>
      </w:r>
    </w:p>
    <w:p w14:paraId="04C27549" w14:textId="0458FF1D" w:rsidR="00DD3468" w:rsidRPr="00DD3468" w:rsidRDefault="00DD3468" w:rsidP="00C020BE">
      <w:pPr>
        <w:pStyle w:val="SpalteTtigkeit"/>
        <w:numPr>
          <w:ilvl w:val="0"/>
          <w:numId w:val="21"/>
        </w:numPr>
        <w:jc w:val="both"/>
        <w:rPr>
          <w:bCs w:val="0"/>
        </w:rPr>
      </w:pPr>
      <w:r w:rsidRPr="00115CA8">
        <w:t>Nachweis zur Einhaltung des Verbots der Anwendung ionisierender Strahlung:</w:t>
      </w:r>
      <w:r w:rsidRPr="00115CA8">
        <w:tab/>
      </w:r>
      <w:r w:rsidRPr="00115CA8">
        <w:br/>
      </w:r>
      <w:r w:rsidRPr="00115CA8">
        <w:rPr>
          <w:bCs w:val="0"/>
        </w:rPr>
        <w:t xml:space="preserve">Dem Antrag ist eine Bestätigung beizulegen, dass die </w:t>
      </w:r>
      <w:proofErr w:type="gramStart"/>
      <w:r w:rsidR="00512067">
        <w:rPr>
          <w:bCs w:val="0"/>
        </w:rPr>
        <w:t>beantragte</w:t>
      </w:r>
      <w:proofErr w:type="gramEnd"/>
      <w:r w:rsidR="00512067">
        <w:rPr>
          <w:bCs w:val="0"/>
        </w:rPr>
        <w:t xml:space="preserve"> </w:t>
      </w:r>
      <w:r w:rsidR="00115CA8" w:rsidRPr="00115CA8">
        <w:rPr>
          <w:bCs w:val="0"/>
        </w:rPr>
        <w:t>nicht</w:t>
      </w:r>
      <w:r w:rsidR="00A3776A">
        <w:rPr>
          <w:bCs w:val="0"/>
        </w:rPr>
        <w:t>-</w:t>
      </w:r>
      <w:r w:rsidR="00115CA8" w:rsidRPr="00115CA8">
        <w:rPr>
          <w:bCs w:val="0"/>
        </w:rPr>
        <w:t>biologische</w:t>
      </w:r>
      <w:r w:rsidR="00F4498A" w:rsidRPr="00115CA8">
        <w:rPr>
          <w:bCs w:val="0"/>
        </w:rPr>
        <w:t xml:space="preserve"> Zutat</w:t>
      </w:r>
      <w:r w:rsidRPr="00115CA8">
        <w:rPr>
          <w:bCs w:val="0"/>
        </w:rPr>
        <w:t xml:space="preserve"> nicht u</w:t>
      </w:r>
      <w:r>
        <w:rPr>
          <w:bCs w:val="0"/>
        </w:rPr>
        <w:t>nter Anwendung ionisierender Strahlung hergestellt wurde.</w:t>
      </w:r>
    </w:p>
    <w:p w14:paraId="5EAFDD87" w14:textId="7DCACFB7" w:rsidR="00D92D00" w:rsidRDefault="007F5987" w:rsidP="00C020BE">
      <w:pPr>
        <w:pStyle w:val="SpalteTtigkeit"/>
        <w:numPr>
          <w:ilvl w:val="0"/>
          <w:numId w:val="21"/>
        </w:numPr>
        <w:jc w:val="both"/>
      </w:pPr>
      <w:r w:rsidRPr="00E01DBC">
        <w:t>Hinweise und Erläuterungen zum Antrag:</w:t>
      </w:r>
      <w:r>
        <w:tab/>
      </w:r>
      <w:r w:rsidRPr="00E01DBC">
        <w:br/>
        <w:t>Die auf dem Antragsformular angegebenen Hinweise und Erläuterungen zum Antrag sind von dem</w:t>
      </w:r>
      <w:r>
        <w:t>:</w:t>
      </w:r>
      <w:r w:rsidRPr="00E01DBC">
        <w:t>der</w:t>
      </w:r>
      <w:r w:rsidR="00D92D00">
        <w:t xml:space="preserve"> </w:t>
      </w:r>
      <w:r w:rsidR="00192460">
        <w:t>U</w:t>
      </w:r>
      <w:r w:rsidR="00D92D00">
        <w:t xml:space="preserve"> zu bestätigen.</w:t>
      </w:r>
    </w:p>
    <w:p w14:paraId="201BC150" w14:textId="6A782452" w:rsidR="00D92D00" w:rsidRPr="00D92D00" w:rsidRDefault="00D92D00" w:rsidP="00224C78">
      <w:pPr>
        <w:pStyle w:val="SpalteTtigkeit"/>
        <w:numPr>
          <w:ilvl w:val="0"/>
          <w:numId w:val="21"/>
        </w:numPr>
        <w:spacing w:before="0" w:line="240" w:lineRule="auto"/>
        <w:jc w:val="both"/>
      </w:pPr>
      <w:r>
        <w:br w:type="page"/>
      </w:r>
    </w:p>
    <w:p w14:paraId="1B8785C8" w14:textId="525775D6" w:rsidR="00916242" w:rsidRDefault="00916242" w:rsidP="009412F9">
      <w:pPr>
        <w:pStyle w:val="berschrift1"/>
        <w:rPr>
          <w:lang w:val="de-DE" w:eastAsia="de-DE"/>
        </w:rPr>
      </w:pPr>
      <w:bookmarkStart w:id="20" w:name="_Toc180657499"/>
      <w:r w:rsidRPr="00DB2D03">
        <w:rPr>
          <w:lang w:val="de-DE" w:eastAsia="de-DE"/>
        </w:rPr>
        <w:lastRenderedPageBreak/>
        <w:t xml:space="preserve">Geltungsdauer </w:t>
      </w:r>
      <w:r w:rsidR="00527668" w:rsidRPr="00DB2D03">
        <w:rPr>
          <w:lang w:val="de-DE" w:eastAsia="de-DE"/>
        </w:rPr>
        <w:t>der</w:t>
      </w:r>
      <w:r w:rsidRPr="00DB2D03">
        <w:rPr>
          <w:lang w:val="de-DE" w:eastAsia="de-DE"/>
        </w:rPr>
        <w:t xml:space="preserve"> </w:t>
      </w:r>
      <w:r w:rsidR="00534683">
        <w:rPr>
          <w:lang w:val="de-DE" w:eastAsia="de-DE"/>
        </w:rPr>
        <w:t>Zulassungen</w:t>
      </w:r>
      <w:bookmarkEnd w:id="20"/>
    </w:p>
    <w:p w14:paraId="29937918" w14:textId="18AAE3FA" w:rsidR="00F71FEC" w:rsidRPr="00406C41" w:rsidRDefault="00F71FEC" w:rsidP="00F71FEC">
      <w:pPr>
        <w:jc w:val="both"/>
        <w:rPr>
          <w:lang w:val="de-DE" w:eastAsia="de-DE"/>
        </w:rPr>
      </w:pPr>
      <w:r w:rsidRPr="00406C41">
        <w:rPr>
          <w:lang w:val="de-DE" w:eastAsia="de-DE"/>
        </w:rPr>
        <w:t>Die nicht</w:t>
      </w:r>
      <w:r w:rsidR="006961C1">
        <w:rPr>
          <w:lang w:val="de-DE" w:eastAsia="de-DE"/>
        </w:rPr>
        <w:t>-</w:t>
      </w:r>
      <w:r w:rsidRPr="00406C41">
        <w:rPr>
          <w:lang w:val="de-DE" w:eastAsia="de-DE"/>
        </w:rPr>
        <w:t>biologische Zutat darf bei Initialantrag höchstens für einen Zeitraum von sechs Monaten vorläufig zugelassen werden. Diese Zulassung kann mittels Verlängerungsantrag höchstens zweimal für jeweils sechs Monate verlängert werden. Bei Antrag einer Verlängerung der Zulassung ist der</w:t>
      </w:r>
      <w:r w:rsidR="00051E1D">
        <w:rPr>
          <w:lang w:val="de-DE" w:eastAsia="de-DE"/>
        </w:rPr>
        <w:t>:</w:t>
      </w:r>
      <w:r w:rsidR="00051E1D" w:rsidRPr="00406C41">
        <w:rPr>
          <w:lang w:val="de-DE" w:eastAsia="de-DE"/>
        </w:rPr>
        <w:t>die</w:t>
      </w:r>
      <w:r w:rsidRPr="00406C41">
        <w:rPr>
          <w:lang w:val="de-DE" w:eastAsia="de-DE"/>
        </w:rPr>
        <w:t xml:space="preserve"> Unternehmer:in auf eine zeitgerechte Übermittlung aller Dokumente mindestens 20 Arbeitstage vor Ablauf de</w:t>
      </w:r>
      <w:r w:rsidR="00741202" w:rsidRPr="00406C41">
        <w:rPr>
          <w:lang w:val="de-DE" w:eastAsia="de-DE"/>
        </w:rPr>
        <w:t xml:space="preserve">s </w:t>
      </w:r>
      <w:r w:rsidR="00534683">
        <w:rPr>
          <w:lang w:val="de-DE" w:eastAsia="de-DE"/>
        </w:rPr>
        <w:t>Zulassung</w:t>
      </w:r>
      <w:r w:rsidR="00741202" w:rsidRPr="00406C41">
        <w:rPr>
          <w:lang w:val="de-DE" w:eastAsia="de-DE"/>
        </w:rPr>
        <w:t xml:space="preserve">szeitraums </w:t>
      </w:r>
      <w:r w:rsidRPr="00406C41">
        <w:rPr>
          <w:lang w:val="de-DE" w:eastAsia="de-DE"/>
        </w:rPr>
        <w:t xml:space="preserve">hinzuweisen. Ein verspäteter Verlängerungsantrag bedingt weder eine </w:t>
      </w:r>
      <w:proofErr w:type="gramStart"/>
      <w:r w:rsidRPr="00406C41">
        <w:rPr>
          <w:lang w:val="de-DE" w:eastAsia="de-DE"/>
        </w:rPr>
        <w:t>Unterbrechung,</w:t>
      </w:r>
      <w:proofErr w:type="gramEnd"/>
      <w:r w:rsidRPr="00406C41">
        <w:rPr>
          <w:lang w:val="de-DE" w:eastAsia="de-DE"/>
        </w:rPr>
        <w:t xml:space="preserve"> noch eine Verzögerung oder Ausdehnung des maximal zugestandenen Zulassungszeitraumes von 18 Monaten beginnend mit dem Datum der Zulassung des Initialantrags.</w:t>
      </w:r>
    </w:p>
    <w:p w14:paraId="76139E6E" w14:textId="59C1E512" w:rsidR="00F71FEC" w:rsidRPr="00175AC8" w:rsidRDefault="00F71FEC" w:rsidP="00175AC8">
      <w:pPr>
        <w:jc w:val="both"/>
      </w:pPr>
      <w:r w:rsidRPr="00406C41">
        <w:rPr>
          <w:rFonts w:cs="Tahoma"/>
          <w:szCs w:val="20"/>
          <w:lang w:val="de-DE"/>
        </w:rPr>
        <w:t>Nach einer</w:t>
      </w:r>
      <w:r w:rsidRPr="00406C41">
        <w:rPr>
          <w:rFonts w:cs="Tahoma"/>
          <w:szCs w:val="20"/>
        </w:rPr>
        <w:t xml:space="preserve"> länger als 18 Monate andauernden </w:t>
      </w:r>
      <w:r w:rsidR="00F4498A" w:rsidRPr="00406C41">
        <w:rPr>
          <w:rFonts w:cs="Tahoma"/>
          <w:szCs w:val="20"/>
        </w:rPr>
        <w:t xml:space="preserve">und damit strukturell bedingten </w:t>
      </w:r>
      <w:r w:rsidRPr="00406C41">
        <w:rPr>
          <w:rFonts w:cs="Tahoma"/>
          <w:szCs w:val="20"/>
        </w:rPr>
        <w:t>Nichtverfügbarkeit einer biologischen Zutat, ist keine Verlängerung der Zulassung der nicht</w:t>
      </w:r>
      <w:r w:rsidR="006961C1">
        <w:rPr>
          <w:rFonts w:cs="Tahoma"/>
          <w:szCs w:val="20"/>
        </w:rPr>
        <w:t>-</w:t>
      </w:r>
      <w:r w:rsidRPr="00406C41">
        <w:rPr>
          <w:rFonts w:cs="Tahoma"/>
          <w:szCs w:val="20"/>
        </w:rPr>
        <w:t>biologischen Zutat auf nationaler Ebene mehr möglich. Die weitere Verwendung der nicht</w:t>
      </w:r>
      <w:r w:rsidR="006961C1">
        <w:rPr>
          <w:rFonts w:cs="Tahoma"/>
          <w:szCs w:val="20"/>
        </w:rPr>
        <w:t>-</w:t>
      </w:r>
      <w:r w:rsidRPr="00406C41">
        <w:rPr>
          <w:rFonts w:cs="Tahoma"/>
          <w:szCs w:val="20"/>
        </w:rPr>
        <w:t>biologischen Zutat ist nur mehr nach Aufnahme</w:t>
      </w:r>
      <w:r w:rsidRPr="0038124C">
        <w:rPr>
          <w:rFonts w:cs="Tahoma"/>
          <w:szCs w:val="20"/>
        </w:rPr>
        <w:t xml:space="preserve"> in den Anhang V </w:t>
      </w:r>
      <w:r w:rsidR="00C34104">
        <w:rPr>
          <w:rFonts w:cs="Tahoma"/>
          <w:szCs w:val="20"/>
        </w:rPr>
        <w:t xml:space="preserve">Teil B </w:t>
      </w:r>
      <w:r w:rsidRPr="0038124C">
        <w:rPr>
          <w:rFonts w:cs="Tahoma"/>
          <w:szCs w:val="20"/>
        </w:rPr>
        <w:t xml:space="preserve">der </w:t>
      </w:r>
      <w:r w:rsidR="00EE4C6D">
        <w:rPr>
          <w:rFonts w:cs="Tahoma"/>
          <w:szCs w:val="20"/>
        </w:rPr>
        <w:t>D-</w:t>
      </w:r>
      <w:r w:rsidRPr="0038124C">
        <w:rPr>
          <w:rFonts w:cs="Tahoma"/>
          <w:szCs w:val="20"/>
        </w:rPr>
        <w:t xml:space="preserve">VO </w:t>
      </w:r>
      <w:r w:rsidRPr="00B46264">
        <w:rPr>
          <w:rFonts w:cs="Tahoma"/>
          <w:szCs w:val="20"/>
        </w:rPr>
        <w:t>(EU) 2021/1165</w:t>
      </w:r>
      <w:r w:rsidRPr="001029C2">
        <w:t xml:space="preserve"> gemäß Artikel </w:t>
      </w:r>
      <w:r>
        <w:t>24 Absatz</w:t>
      </w:r>
      <w:r w:rsidRPr="001029C2">
        <w:t xml:space="preserve"> 7 VO (EU) 2018/848 möglich</w:t>
      </w:r>
      <w:r>
        <w:t xml:space="preserve"> (</w:t>
      </w:r>
      <w:r w:rsidRPr="004A0F16">
        <w:rPr>
          <w:bCs/>
          <w:color w:val="4F81BD" w:themeColor="accent1"/>
          <w:szCs w:val="20"/>
          <w:u w:val="single"/>
        </w:rPr>
        <w:t xml:space="preserve">siehe Kapitel </w:t>
      </w:r>
      <w:r w:rsidR="00175AC8">
        <w:rPr>
          <w:bCs/>
          <w:color w:val="4F81BD" w:themeColor="accent1"/>
          <w:szCs w:val="20"/>
          <w:u w:val="single"/>
        </w:rPr>
        <w:t>8</w:t>
      </w:r>
      <w:r>
        <w:t>).</w:t>
      </w:r>
    </w:p>
    <w:p w14:paraId="1D28B501" w14:textId="3A973230" w:rsidR="00FE75F9" w:rsidRDefault="00FE75F9" w:rsidP="00FE75F9">
      <w:pPr>
        <w:pStyle w:val="berschrift1"/>
      </w:pPr>
      <w:bookmarkStart w:id="21" w:name="_Toc180657500"/>
      <w:r w:rsidRPr="00FE75F9">
        <w:t>Verfahren der Aufnahme in den Anhang</w:t>
      </w:r>
      <w:r>
        <w:t xml:space="preserve"> V Teil B</w:t>
      </w:r>
      <w:r w:rsidRPr="00FE75F9">
        <w:t xml:space="preserve"> der </w:t>
      </w:r>
      <w:r w:rsidR="00EE4C6D">
        <w:t>D-</w:t>
      </w:r>
      <w:r w:rsidRPr="00FE75F9">
        <w:t>VO (EU) 2021/1165</w:t>
      </w:r>
      <w:bookmarkEnd w:id="21"/>
    </w:p>
    <w:p w14:paraId="291E21D0" w14:textId="01D686A0" w:rsidR="004A0F16" w:rsidRDefault="004A0F16" w:rsidP="0052330D">
      <w:pPr>
        <w:jc w:val="both"/>
        <w:rPr>
          <w:szCs w:val="28"/>
          <w:lang w:val="de-DE"/>
        </w:rPr>
      </w:pPr>
      <w:r>
        <w:t xml:space="preserve">Die Vorgehensweise auf nationaler Ebene zur Einreichung von Anträgen bezüglich der </w:t>
      </w:r>
      <w:r>
        <w:rPr>
          <w:szCs w:val="28"/>
          <w:lang w:val="de-DE"/>
        </w:rPr>
        <w:t>Aufnahme von</w:t>
      </w:r>
      <w:r w:rsidR="00054EE1">
        <w:rPr>
          <w:szCs w:val="28"/>
          <w:lang w:val="de-DE"/>
        </w:rPr>
        <w:t xml:space="preserve"> </w:t>
      </w:r>
      <w:r w:rsidR="0052330D" w:rsidRPr="0052330D">
        <w:rPr>
          <w:szCs w:val="28"/>
          <w:lang w:val="de-DE"/>
        </w:rPr>
        <w:t>nicht</w:t>
      </w:r>
      <w:r w:rsidR="00745306">
        <w:rPr>
          <w:szCs w:val="28"/>
          <w:lang w:val="de-DE"/>
        </w:rPr>
        <w:t>-</w:t>
      </w:r>
      <w:r w:rsidR="0052330D" w:rsidRPr="0052330D">
        <w:rPr>
          <w:szCs w:val="28"/>
          <w:lang w:val="de-DE"/>
        </w:rPr>
        <w:t>biologische</w:t>
      </w:r>
      <w:r w:rsidR="0052330D">
        <w:rPr>
          <w:szCs w:val="28"/>
          <w:lang w:val="de-DE"/>
        </w:rPr>
        <w:t>n</w:t>
      </w:r>
      <w:r w:rsidR="0052330D" w:rsidRPr="0052330D">
        <w:rPr>
          <w:szCs w:val="28"/>
          <w:lang w:val="de-DE"/>
        </w:rPr>
        <w:t xml:space="preserve"> Zutaten landwirtschaftlichen Ursprungs </w:t>
      </w:r>
      <w:r>
        <w:rPr>
          <w:szCs w:val="28"/>
          <w:lang w:val="de-DE"/>
        </w:rPr>
        <w:t xml:space="preserve">in das beschränkte Verzeichnis </w:t>
      </w:r>
      <w:r w:rsidRPr="00CA6524">
        <w:rPr>
          <w:szCs w:val="28"/>
          <w:lang w:val="de-DE"/>
        </w:rPr>
        <w:t xml:space="preserve">des </w:t>
      </w:r>
      <w:r w:rsidRPr="00B46264">
        <w:rPr>
          <w:rFonts w:cs="Tahoma"/>
          <w:szCs w:val="20"/>
        </w:rPr>
        <w:t>Anhang</w:t>
      </w:r>
      <w:r w:rsidR="0052330D">
        <w:rPr>
          <w:rFonts w:cs="Tahoma"/>
          <w:szCs w:val="20"/>
        </w:rPr>
        <w:t>s</w:t>
      </w:r>
      <w:r w:rsidRPr="00B46264">
        <w:rPr>
          <w:rFonts w:cs="Tahoma"/>
          <w:szCs w:val="20"/>
        </w:rPr>
        <w:t xml:space="preserve"> V der </w:t>
      </w:r>
      <w:r w:rsidR="00EE4C6D">
        <w:rPr>
          <w:rFonts w:cs="Tahoma"/>
          <w:szCs w:val="20"/>
        </w:rPr>
        <w:t>D-</w:t>
      </w:r>
      <w:r w:rsidRPr="00B46264">
        <w:rPr>
          <w:rFonts w:cs="Tahoma"/>
          <w:szCs w:val="20"/>
        </w:rPr>
        <w:t>VO (EU) 2021/1165</w:t>
      </w:r>
      <w:r>
        <w:rPr>
          <w:szCs w:val="28"/>
          <w:lang w:val="de-DE"/>
        </w:rPr>
        <w:t xml:space="preserve"> oder </w:t>
      </w:r>
      <w:r w:rsidR="00D90CED">
        <w:rPr>
          <w:szCs w:val="28"/>
          <w:lang w:val="de-DE"/>
        </w:rPr>
        <w:t xml:space="preserve">der </w:t>
      </w:r>
      <w:r>
        <w:rPr>
          <w:szCs w:val="28"/>
          <w:lang w:val="de-DE"/>
        </w:rPr>
        <w:t xml:space="preserve">Streichung bzw. Änderung von bereits aufgenommenen </w:t>
      </w:r>
      <w:r w:rsidR="0052330D" w:rsidRPr="0052330D">
        <w:rPr>
          <w:szCs w:val="28"/>
          <w:lang w:val="de-DE"/>
        </w:rPr>
        <w:t>nicht</w:t>
      </w:r>
      <w:r w:rsidR="00054EE1">
        <w:rPr>
          <w:szCs w:val="28"/>
          <w:lang w:val="de-DE"/>
        </w:rPr>
        <w:t>-</w:t>
      </w:r>
      <w:r w:rsidR="0052330D" w:rsidRPr="0052330D">
        <w:rPr>
          <w:szCs w:val="28"/>
          <w:lang w:val="de-DE"/>
        </w:rPr>
        <w:t>biologische</w:t>
      </w:r>
      <w:r w:rsidR="0052330D">
        <w:rPr>
          <w:szCs w:val="28"/>
          <w:lang w:val="de-DE"/>
        </w:rPr>
        <w:t>n</w:t>
      </w:r>
      <w:r w:rsidR="0052330D" w:rsidRPr="0052330D">
        <w:rPr>
          <w:szCs w:val="28"/>
          <w:lang w:val="de-DE"/>
        </w:rPr>
        <w:t xml:space="preserve"> Zutaten landwirtschaftlichen Ursprungs</w:t>
      </w:r>
      <w:r>
        <w:rPr>
          <w:szCs w:val="28"/>
          <w:lang w:val="de-DE"/>
        </w:rPr>
        <w:t xml:space="preserve"> ist dem Informationsblatt „</w:t>
      </w:r>
      <w:hyperlink r:id="rId22" w:anchor="heading_" w:history="1">
        <w:r w:rsidRPr="00B11956">
          <w:rPr>
            <w:rStyle w:val="Hyperlink"/>
            <w:szCs w:val="28"/>
            <w:lang w:val="de-DE"/>
          </w:rPr>
          <w:t>Information zu Antragsverfahren</w:t>
        </w:r>
      </w:hyperlink>
      <w:r w:rsidR="00054EE1" w:rsidRPr="00B11956">
        <w:rPr>
          <w:rStyle w:val="Hyperlink"/>
          <w:szCs w:val="28"/>
          <w:u w:val="none"/>
          <w:lang w:val="de-DE"/>
        </w:rPr>
        <w:t>“</w:t>
      </w:r>
      <w:r w:rsidRPr="00A75C1F">
        <w:rPr>
          <w:rStyle w:val="Funotenzeichen"/>
          <w:color w:val="0000FF"/>
          <w:szCs w:val="28"/>
          <w:lang w:val="de-DE"/>
        </w:rPr>
        <w:footnoteReference w:id="3"/>
      </w:r>
      <w:r w:rsidRPr="00A75C1F">
        <w:rPr>
          <w:sz w:val="22"/>
          <w:szCs w:val="32"/>
          <w:lang w:val="de-DE"/>
        </w:rPr>
        <w:t xml:space="preserve"> </w:t>
      </w:r>
      <w:r>
        <w:rPr>
          <w:szCs w:val="28"/>
          <w:lang w:val="de-DE"/>
        </w:rPr>
        <w:t xml:space="preserve">(I_0001) </w:t>
      </w:r>
      <w:r w:rsidR="00493B5A">
        <w:rPr>
          <w:szCs w:val="28"/>
          <w:lang w:val="de-DE"/>
        </w:rPr>
        <w:t xml:space="preserve">auf </w:t>
      </w:r>
      <w:r>
        <w:rPr>
          <w:szCs w:val="28"/>
          <w:lang w:val="de-DE"/>
        </w:rPr>
        <w:t>der Kommunikationsplattform Verbraucher:innengesundheit zu entnehmen.</w:t>
      </w:r>
    </w:p>
    <w:p w14:paraId="5250E2CD" w14:textId="59C714F0" w:rsidR="00B248C7" w:rsidRDefault="00B248C7" w:rsidP="00235164">
      <w:pPr>
        <w:pStyle w:val="berschrift1"/>
      </w:pPr>
      <w:bookmarkStart w:id="22" w:name="_Toc180657501"/>
      <w:r w:rsidRPr="00B248C7">
        <w:t>Maßnahmensetzungen</w:t>
      </w:r>
      <w:bookmarkEnd w:id="22"/>
    </w:p>
    <w:p w14:paraId="517E8D85" w14:textId="154686C3" w:rsidR="00741202" w:rsidRDefault="00741202" w:rsidP="00235164">
      <w:r w:rsidRPr="00741202">
        <w:t>Die Maßnahmensetzungen sind in den Maßnahmenkatalogen MK_000</w:t>
      </w:r>
      <w:r w:rsidR="00192460">
        <w:t>2,</w:t>
      </w:r>
      <w:r w:rsidRPr="00741202">
        <w:t xml:space="preserve"> MK_0005</w:t>
      </w:r>
      <w:r w:rsidR="00192460">
        <w:t xml:space="preserve"> und MK_0006</w:t>
      </w:r>
      <w:r w:rsidRPr="00741202">
        <w:t xml:space="preserve"> </w:t>
      </w:r>
      <w:r>
        <w:t>abgebildet.</w:t>
      </w:r>
    </w:p>
    <w:p w14:paraId="4DAC9106" w14:textId="67DE70F6" w:rsidR="00192460" w:rsidRDefault="00192460">
      <w:pPr>
        <w:spacing w:before="0" w:line="240" w:lineRule="auto"/>
      </w:pPr>
      <w:r>
        <w:br w:type="page"/>
      </w:r>
    </w:p>
    <w:p w14:paraId="1BB0E9AB" w14:textId="3B6CC4A5" w:rsidR="007F77E4" w:rsidRPr="00AF366E" w:rsidRDefault="00C521D7" w:rsidP="00C521D7">
      <w:pPr>
        <w:pStyle w:val="Kapitel-Navigation"/>
        <w:rPr>
          <w:caps/>
        </w:rPr>
      </w:pPr>
      <w:bookmarkStart w:id="23" w:name="_Toc180657503"/>
      <w:r>
        <w:lastRenderedPageBreak/>
        <w:t>A</w:t>
      </w:r>
      <w:r w:rsidRPr="00AF366E">
        <w:t>UFZEICHNUNGEN</w:t>
      </w:r>
      <w:bookmarkEnd w:id="23"/>
    </w:p>
    <w:p w14:paraId="22CB3031" w14:textId="6903AD44" w:rsidR="00EF5C93" w:rsidRDefault="000D38DE" w:rsidP="00015795">
      <w:pPr>
        <w:pStyle w:val="SpalteTtigkeit"/>
        <w:numPr>
          <w:ilvl w:val="0"/>
          <w:numId w:val="37"/>
        </w:numPr>
      </w:pPr>
      <w:r>
        <w:t xml:space="preserve">Antrag </w:t>
      </w:r>
      <w:r w:rsidR="00493B5A">
        <w:t xml:space="preserve">auf </w:t>
      </w:r>
      <w:r w:rsidR="001C626F">
        <w:t xml:space="preserve">vorläufige </w:t>
      </w:r>
      <w:r>
        <w:t>Zulassung einer nicht</w:t>
      </w:r>
      <w:r w:rsidR="00054EE1">
        <w:t>-</w:t>
      </w:r>
      <w:r>
        <w:t>biologischen Zutat landwirtschaftlichen U</w:t>
      </w:r>
      <w:r w:rsidR="0003542B">
        <w:t>rsprungs</w:t>
      </w:r>
      <w:r w:rsidR="00840097">
        <w:t xml:space="preserve"> (Standort: </w:t>
      </w:r>
      <w:r w:rsidR="007257DC">
        <w:t>BAVG</w:t>
      </w:r>
      <w:r w:rsidR="00840097">
        <w:t>)</w:t>
      </w:r>
      <w:r w:rsidR="0003542B">
        <w:t>,</w:t>
      </w:r>
    </w:p>
    <w:p w14:paraId="6D011524" w14:textId="7FA84B4F" w:rsidR="00A61E6D" w:rsidRPr="00592E4C" w:rsidRDefault="00C07A21" w:rsidP="00015795">
      <w:pPr>
        <w:pStyle w:val="SpalteTtigkeit"/>
        <w:numPr>
          <w:ilvl w:val="0"/>
          <w:numId w:val="37"/>
        </w:numPr>
      </w:pPr>
      <w:r w:rsidRPr="00592E4C">
        <w:t>Bescheid</w:t>
      </w:r>
      <w:r w:rsidR="00A61E6D" w:rsidRPr="00592E4C">
        <w:t xml:space="preserve"> </w:t>
      </w:r>
      <w:r w:rsidR="0003542B">
        <w:t xml:space="preserve">über die </w:t>
      </w:r>
      <w:r w:rsidR="001C626F">
        <w:t xml:space="preserve">vorläufige </w:t>
      </w:r>
      <w:r w:rsidR="0003542B">
        <w:t>Zulassung einer nicht</w:t>
      </w:r>
      <w:r w:rsidR="00054EE1">
        <w:t>-</w:t>
      </w:r>
      <w:r w:rsidR="0003542B">
        <w:t>biologischen Zutat</w:t>
      </w:r>
      <w:r w:rsidR="005448F1">
        <w:t xml:space="preserve"> </w:t>
      </w:r>
      <w:r w:rsidR="0003542B">
        <w:t>landwirtschaftlichen Ursprungs</w:t>
      </w:r>
      <w:r w:rsidR="00840097">
        <w:t xml:space="preserve"> (</w:t>
      </w:r>
      <w:r w:rsidR="00A61E6D" w:rsidRPr="00592E4C">
        <w:t>Standort:</w:t>
      </w:r>
      <w:r w:rsidR="001D05E4">
        <w:t xml:space="preserve"> U</w:t>
      </w:r>
      <w:r w:rsidR="00EF5C93">
        <w:t>)</w:t>
      </w:r>
      <w:r w:rsidR="002D2924">
        <w:t>.</w:t>
      </w:r>
    </w:p>
    <w:p w14:paraId="341ADBB7" w14:textId="49FDEB70" w:rsidR="001E291F" w:rsidRPr="00566B2D" w:rsidRDefault="00C521D7" w:rsidP="00C521D7">
      <w:pPr>
        <w:pStyle w:val="Kapitel-Navigation"/>
        <w:rPr>
          <w:caps/>
        </w:rPr>
      </w:pPr>
      <w:bookmarkStart w:id="24" w:name="_Toc180657504"/>
      <w:r w:rsidRPr="00566B2D">
        <w:t>MITGELTENDE DOKUMENTE</w:t>
      </w:r>
      <w:bookmarkEnd w:id="24"/>
    </w:p>
    <w:p w14:paraId="0959D58D" w14:textId="18351777" w:rsidR="00690F6E" w:rsidRPr="00690F6E" w:rsidRDefault="00690F6E" w:rsidP="00015795">
      <w:pPr>
        <w:pStyle w:val="Listenabsatz"/>
        <w:numPr>
          <w:ilvl w:val="0"/>
          <w:numId w:val="36"/>
        </w:numPr>
        <w:spacing w:line="240" w:lineRule="auto"/>
        <w:rPr>
          <w:szCs w:val="20"/>
        </w:rPr>
      </w:pPr>
      <w:r w:rsidRPr="00690F6E">
        <w:rPr>
          <w:szCs w:val="20"/>
        </w:rPr>
        <w:t>F_0004: Antrag auf vorläufige Zulassung einer nicht-biologischen Zutat landwirtschaftlichen Ursprungs</w:t>
      </w:r>
    </w:p>
    <w:p w14:paraId="04EC6100" w14:textId="7EC98B34" w:rsidR="00690F6E" w:rsidRPr="00690F6E" w:rsidRDefault="00015795" w:rsidP="00015795">
      <w:pPr>
        <w:pStyle w:val="Listenabsatz"/>
        <w:numPr>
          <w:ilvl w:val="0"/>
          <w:numId w:val="36"/>
        </w:numPr>
        <w:spacing w:line="240" w:lineRule="auto"/>
        <w:rPr>
          <w:szCs w:val="20"/>
        </w:rPr>
      </w:pPr>
      <w:r>
        <w:rPr>
          <w:szCs w:val="20"/>
        </w:rPr>
        <w:t xml:space="preserve">I_0001: </w:t>
      </w:r>
      <w:r w:rsidR="00690F6E" w:rsidRPr="00690F6E">
        <w:rPr>
          <w:szCs w:val="20"/>
        </w:rPr>
        <w:t>Information zu Antragsverfahren</w:t>
      </w:r>
    </w:p>
    <w:p w14:paraId="60EE9D09" w14:textId="1269E5D1" w:rsidR="0040687A" w:rsidRPr="0040687A" w:rsidRDefault="00015795" w:rsidP="00015795">
      <w:pPr>
        <w:pStyle w:val="Listenabsatz"/>
        <w:numPr>
          <w:ilvl w:val="0"/>
          <w:numId w:val="36"/>
        </w:numPr>
        <w:spacing w:line="240" w:lineRule="auto"/>
        <w:rPr>
          <w:szCs w:val="20"/>
        </w:rPr>
      </w:pPr>
      <w:r>
        <w:rPr>
          <w:szCs w:val="20"/>
        </w:rPr>
        <w:t xml:space="preserve">MK_0002: </w:t>
      </w:r>
      <w:r w:rsidR="0040687A" w:rsidRPr="0040687A">
        <w:rPr>
          <w:szCs w:val="20"/>
        </w:rPr>
        <w:t xml:space="preserve">Maßnahmenkatalog für den Verdacht einer offensichtlichen, groben Übertretung gemäß § 5 Absatz 2 Ziffer </w:t>
      </w:r>
      <w:r w:rsidR="00465CD5">
        <w:rPr>
          <w:szCs w:val="20"/>
        </w:rPr>
        <w:t>6</w:t>
      </w:r>
      <w:r w:rsidR="0040687A" w:rsidRPr="0040687A">
        <w:rPr>
          <w:szCs w:val="20"/>
        </w:rPr>
        <w:t xml:space="preserve"> EU-QuaDG</w:t>
      </w:r>
    </w:p>
    <w:p w14:paraId="3E37F45D" w14:textId="4B5994C6" w:rsidR="0040687A" w:rsidRPr="0040687A" w:rsidRDefault="00015795" w:rsidP="00015795">
      <w:pPr>
        <w:pStyle w:val="Listenabsatz"/>
        <w:numPr>
          <w:ilvl w:val="0"/>
          <w:numId w:val="36"/>
        </w:numPr>
        <w:spacing w:line="240" w:lineRule="auto"/>
        <w:rPr>
          <w:szCs w:val="20"/>
        </w:rPr>
      </w:pPr>
      <w:r>
        <w:rPr>
          <w:szCs w:val="20"/>
        </w:rPr>
        <w:t xml:space="preserve">MK_0005: </w:t>
      </w:r>
      <w:r w:rsidR="0040687A" w:rsidRPr="0040687A">
        <w:rPr>
          <w:szCs w:val="20"/>
        </w:rPr>
        <w:t>Maßnahmenkatalog gemäß Artikel 41 Absatz 4 der VO (EU) 2018/848</w:t>
      </w:r>
    </w:p>
    <w:p w14:paraId="4497AB4B" w14:textId="77777777" w:rsidR="00015795" w:rsidRPr="00C72EDC" w:rsidRDefault="00015795" w:rsidP="00015795">
      <w:pPr>
        <w:pStyle w:val="Listenabsatz"/>
        <w:numPr>
          <w:ilvl w:val="0"/>
          <w:numId w:val="36"/>
        </w:numPr>
        <w:spacing w:line="240" w:lineRule="auto"/>
        <w:rPr>
          <w:szCs w:val="20"/>
        </w:rPr>
      </w:pPr>
      <w:r w:rsidRPr="00C72EDC">
        <w:rPr>
          <w:szCs w:val="20"/>
        </w:rPr>
        <w:t xml:space="preserve">MK_0006: </w:t>
      </w:r>
      <w:r>
        <w:t>Katalog der an die Landeshauptfrau/den Landeshauptmann zu meldenden Verstöße</w:t>
      </w:r>
    </w:p>
    <w:p w14:paraId="6296C2F2" w14:textId="593A59AC" w:rsidR="0040687A" w:rsidRDefault="00015795" w:rsidP="00015795">
      <w:pPr>
        <w:pStyle w:val="Listenabsatz"/>
        <w:numPr>
          <w:ilvl w:val="0"/>
          <w:numId w:val="36"/>
        </w:numPr>
      </w:pPr>
      <w:r>
        <w:t xml:space="preserve">VA_0013: </w:t>
      </w:r>
      <w:r w:rsidR="0040687A" w:rsidRPr="0040687A">
        <w:t>Verfahrensanweisung Informationsaustausch</w:t>
      </w:r>
      <w:r w:rsidR="0040687A">
        <w:t xml:space="preserve"> (</w:t>
      </w:r>
      <w:r w:rsidR="0040687A" w:rsidRPr="0040687A">
        <w:t>VA_0013</w:t>
      </w:r>
      <w:r w:rsidR="0040687A">
        <w:t>)</w:t>
      </w:r>
    </w:p>
    <w:p w14:paraId="62E77167" w14:textId="1C5908C8" w:rsidR="00B36731" w:rsidRPr="0020648E" w:rsidRDefault="00C521D7" w:rsidP="00C521D7">
      <w:pPr>
        <w:pStyle w:val="Kapitel-Navigation"/>
        <w:rPr>
          <w:caps/>
        </w:rPr>
      </w:pPr>
      <w:bookmarkStart w:id="25" w:name="_Toc180657505"/>
      <w:r w:rsidRPr="0020648E">
        <w:t>RECHTSVORSCHRIFTEN</w:t>
      </w:r>
      <w:bookmarkEnd w:id="25"/>
    </w:p>
    <w:p w14:paraId="3C84CD59" w14:textId="61A0B046" w:rsidR="007257DC" w:rsidRPr="00592E4C" w:rsidRDefault="00303001" w:rsidP="009514B7">
      <w:pPr>
        <w:spacing w:line="240" w:lineRule="auto"/>
        <w:rPr>
          <w:szCs w:val="20"/>
        </w:rPr>
      </w:pPr>
      <w:r w:rsidRPr="00592E4C">
        <w:rPr>
          <w:szCs w:val="20"/>
        </w:rPr>
        <w:t xml:space="preserve">Die </w:t>
      </w:r>
      <w:r w:rsidR="007257DC">
        <w:rPr>
          <w:szCs w:val="20"/>
        </w:rPr>
        <w:t xml:space="preserve">relevanten </w:t>
      </w:r>
      <w:r w:rsidRPr="00592E4C">
        <w:rPr>
          <w:szCs w:val="20"/>
        </w:rPr>
        <w:t xml:space="preserve">Rechtsvorschriften iZm dem </w:t>
      </w:r>
      <w:r w:rsidR="00C472EE">
        <w:rPr>
          <w:szCs w:val="20"/>
        </w:rPr>
        <w:t xml:space="preserve">Zulassungsverfahren </w:t>
      </w:r>
      <w:r w:rsidR="00741202">
        <w:rPr>
          <w:szCs w:val="20"/>
        </w:rPr>
        <w:t>von</w:t>
      </w:r>
      <w:r w:rsidR="00C472EE">
        <w:rPr>
          <w:szCs w:val="20"/>
        </w:rPr>
        <w:t xml:space="preserve"> nicht</w:t>
      </w:r>
      <w:r w:rsidR="007B2626">
        <w:rPr>
          <w:szCs w:val="20"/>
        </w:rPr>
        <w:t>-</w:t>
      </w:r>
      <w:r w:rsidR="004F6CC2">
        <w:rPr>
          <w:szCs w:val="20"/>
        </w:rPr>
        <w:t>biologische</w:t>
      </w:r>
      <w:r w:rsidR="00741202">
        <w:rPr>
          <w:szCs w:val="20"/>
        </w:rPr>
        <w:t>n</w:t>
      </w:r>
      <w:r w:rsidR="004F6CC2">
        <w:rPr>
          <w:szCs w:val="20"/>
        </w:rPr>
        <w:t xml:space="preserve"> Zutaten</w:t>
      </w:r>
      <w:r w:rsidR="00741202">
        <w:rPr>
          <w:szCs w:val="20"/>
        </w:rPr>
        <w:t xml:space="preserve"> landwirtschaftlichen Ursprungs</w:t>
      </w:r>
      <w:r w:rsidR="004F6CC2">
        <w:rPr>
          <w:szCs w:val="20"/>
        </w:rPr>
        <w:t xml:space="preserve"> e</w:t>
      </w:r>
      <w:r w:rsidR="00FA7527" w:rsidRPr="00592E4C">
        <w:rPr>
          <w:szCs w:val="20"/>
        </w:rPr>
        <w:t>rgeben sich aus</w:t>
      </w:r>
      <w:r w:rsidR="00520FEE">
        <w:rPr>
          <w:szCs w:val="20"/>
        </w:rPr>
        <w:t>:</w:t>
      </w:r>
    </w:p>
    <w:p w14:paraId="44CE2889" w14:textId="77777777" w:rsidR="002B4878" w:rsidRDefault="002B4878" w:rsidP="002B4878">
      <w:pPr>
        <w:pStyle w:val="Listenabsatz"/>
        <w:numPr>
          <w:ilvl w:val="0"/>
          <w:numId w:val="38"/>
        </w:numPr>
        <w:spacing w:line="240" w:lineRule="auto"/>
        <w:rPr>
          <w:szCs w:val="20"/>
        </w:rPr>
      </w:pPr>
      <w:r w:rsidRPr="00592E4C">
        <w:rPr>
          <w:szCs w:val="20"/>
        </w:rPr>
        <w:t>dem Allgemeinen Verwaltungsverfahrensgesetz, BGBl. I Nr. 51/1991,</w:t>
      </w:r>
    </w:p>
    <w:p w14:paraId="7EEFF5C5" w14:textId="4576B01A" w:rsidR="00242E6B" w:rsidRPr="00592E4C" w:rsidRDefault="00FA7527" w:rsidP="00015795">
      <w:pPr>
        <w:pStyle w:val="Listenabsatz"/>
        <w:numPr>
          <w:ilvl w:val="0"/>
          <w:numId w:val="38"/>
        </w:numPr>
        <w:spacing w:line="240" w:lineRule="auto"/>
        <w:rPr>
          <w:szCs w:val="20"/>
        </w:rPr>
      </w:pPr>
      <w:r w:rsidRPr="00592E4C">
        <w:rPr>
          <w:szCs w:val="20"/>
        </w:rPr>
        <w:t>dem EU-Qualitätsregelungen-Durchführu</w:t>
      </w:r>
      <w:r w:rsidR="009426E0" w:rsidRPr="00592E4C">
        <w:rPr>
          <w:szCs w:val="20"/>
        </w:rPr>
        <w:t>ngsgesetz, BGBl. I Nr. 130/2015,</w:t>
      </w:r>
    </w:p>
    <w:p w14:paraId="68AF4764" w14:textId="7B6CCA51" w:rsidR="00015795" w:rsidRPr="00592E4C" w:rsidRDefault="00015795" w:rsidP="00015795">
      <w:pPr>
        <w:pStyle w:val="Listenabsatz"/>
        <w:numPr>
          <w:ilvl w:val="0"/>
          <w:numId w:val="38"/>
        </w:numPr>
        <w:spacing w:line="240" w:lineRule="auto"/>
        <w:rPr>
          <w:szCs w:val="20"/>
        </w:rPr>
      </w:pPr>
      <w:r>
        <w:rPr>
          <w:szCs w:val="20"/>
        </w:rPr>
        <w:t xml:space="preserve">dem </w:t>
      </w:r>
      <w:r w:rsidRPr="00015795">
        <w:rPr>
          <w:szCs w:val="20"/>
        </w:rPr>
        <w:t xml:space="preserve">Gesundheits- und Ernährungssicherheitsgesetz </w:t>
      </w:r>
      <w:r>
        <w:rPr>
          <w:szCs w:val="20"/>
        </w:rPr>
        <w:t>(</w:t>
      </w:r>
      <w:r w:rsidRPr="00015795">
        <w:rPr>
          <w:szCs w:val="20"/>
        </w:rPr>
        <w:t>GESG), BGBl. I Nr. 63/2002</w:t>
      </w:r>
      <w:r w:rsidR="002B4878">
        <w:rPr>
          <w:szCs w:val="20"/>
        </w:rPr>
        <w:t>,</w:t>
      </w:r>
    </w:p>
    <w:p w14:paraId="67A2D9BA" w14:textId="36C90CA7" w:rsidR="007C5539" w:rsidRDefault="009514B7" w:rsidP="00015795">
      <w:pPr>
        <w:pStyle w:val="Listenabsatz"/>
        <w:numPr>
          <w:ilvl w:val="0"/>
          <w:numId w:val="38"/>
        </w:numPr>
        <w:spacing w:line="240" w:lineRule="auto"/>
        <w:rPr>
          <w:szCs w:val="20"/>
        </w:rPr>
      </w:pPr>
      <w:r w:rsidRPr="00592E4C">
        <w:rPr>
          <w:szCs w:val="20"/>
        </w:rPr>
        <w:t>der Verordnung (EU) 2017/625</w:t>
      </w:r>
      <w:r w:rsidR="00E73D32">
        <w:rPr>
          <w:szCs w:val="20"/>
        </w:rPr>
        <w:t>,</w:t>
      </w:r>
      <w:r w:rsidR="004B6476">
        <w:rPr>
          <w:szCs w:val="20"/>
        </w:rPr>
        <w:t xml:space="preserve"> sowie die dazugehörigen delegierten Rechtsakte und Durchführungsrechtsakte,</w:t>
      </w:r>
    </w:p>
    <w:p w14:paraId="22AE674B" w14:textId="5A6F1109" w:rsidR="00015795" w:rsidRDefault="00015795" w:rsidP="00015795">
      <w:pPr>
        <w:pStyle w:val="Listenabsatz"/>
        <w:numPr>
          <w:ilvl w:val="0"/>
          <w:numId w:val="38"/>
        </w:numPr>
        <w:spacing w:line="240" w:lineRule="auto"/>
        <w:rPr>
          <w:szCs w:val="20"/>
        </w:rPr>
      </w:pPr>
      <w:r>
        <w:rPr>
          <w:szCs w:val="20"/>
        </w:rPr>
        <w:t xml:space="preserve">der </w:t>
      </w:r>
      <w:r w:rsidRPr="00015795">
        <w:rPr>
          <w:szCs w:val="20"/>
        </w:rPr>
        <w:t>Verordnung (EG) Nr. 178/2002</w:t>
      </w:r>
      <w:r w:rsidR="0032351C">
        <w:rPr>
          <w:szCs w:val="20"/>
        </w:rPr>
        <w:t>,</w:t>
      </w:r>
    </w:p>
    <w:p w14:paraId="466AB70F" w14:textId="640E3E57" w:rsidR="0032351C" w:rsidRPr="0032351C" w:rsidRDefault="0032351C" w:rsidP="00015795">
      <w:pPr>
        <w:pStyle w:val="Listenabsatz"/>
        <w:numPr>
          <w:ilvl w:val="0"/>
          <w:numId w:val="38"/>
        </w:numPr>
        <w:spacing w:line="240" w:lineRule="auto"/>
        <w:rPr>
          <w:szCs w:val="20"/>
        </w:rPr>
      </w:pPr>
      <w:r w:rsidRPr="0032351C">
        <w:rPr>
          <w:szCs w:val="20"/>
        </w:rPr>
        <w:t>der Verordnung (EU) Nr. 1169/2011,</w:t>
      </w:r>
    </w:p>
    <w:p w14:paraId="771E8E0D" w14:textId="0B290C1A" w:rsidR="0032351C" w:rsidRDefault="0032351C" w:rsidP="00015795">
      <w:pPr>
        <w:pStyle w:val="Listenabsatz"/>
        <w:numPr>
          <w:ilvl w:val="0"/>
          <w:numId w:val="38"/>
        </w:numPr>
        <w:spacing w:line="240" w:lineRule="auto"/>
        <w:rPr>
          <w:szCs w:val="20"/>
        </w:rPr>
      </w:pPr>
      <w:r w:rsidRPr="0032351C">
        <w:rPr>
          <w:szCs w:val="20"/>
        </w:rPr>
        <w:t xml:space="preserve">der Verordnung (EG) Nr. 1333/2008, </w:t>
      </w:r>
    </w:p>
    <w:p w14:paraId="60934C1B" w14:textId="501BE426" w:rsidR="0032351C" w:rsidRPr="0032351C" w:rsidRDefault="0032351C" w:rsidP="00015795">
      <w:pPr>
        <w:pStyle w:val="Listenabsatz"/>
        <w:numPr>
          <w:ilvl w:val="0"/>
          <w:numId w:val="38"/>
        </w:numPr>
        <w:spacing w:line="240" w:lineRule="auto"/>
        <w:rPr>
          <w:szCs w:val="20"/>
        </w:rPr>
      </w:pPr>
      <w:r>
        <w:rPr>
          <w:szCs w:val="20"/>
        </w:rPr>
        <w:t xml:space="preserve">der </w:t>
      </w:r>
      <w:r w:rsidRPr="0032351C">
        <w:rPr>
          <w:szCs w:val="20"/>
        </w:rPr>
        <w:t>Verordnung (EU) 2015/2283</w:t>
      </w:r>
      <w:r w:rsidR="00FA0A0F">
        <w:rPr>
          <w:szCs w:val="20"/>
        </w:rPr>
        <w:t>,</w:t>
      </w:r>
    </w:p>
    <w:p w14:paraId="0E623B27" w14:textId="51930351" w:rsidR="00CE666B" w:rsidRDefault="004F6CC2" w:rsidP="00015795">
      <w:pPr>
        <w:pStyle w:val="Listenabsatz"/>
        <w:numPr>
          <w:ilvl w:val="0"/>
          <w:numId w:val="38"/>
        </w:numPr>
        <w:spacing w:line="240" w:lineRule="auto"/>
        <w:rPr>
          <w:szCs w:val="20"/>
        </w:rPr>
      </w:pPr>
      <w:r>
        <w:rPr>
          <w:szCs w:val="20"/>
        </w:rPr>
        <w:t xml:space="preserve">der </w:t>
      </w:r>
      <w:r w:rsidR="009426E0" w:rsidRPr="004F6CC2">
        <w:rPr>
          <w:szCs w:val="20"/>
        </w:rPr>
        <w:t>Verordnung (EU) 2018/848</w:t>
      </w:r>
      <w:r w:rsidR="00CE666B">
        <w:rPr>
          <w:szCs w:val="20"/>
        </w:rPr>
        <w:t xml:space="preserve">, sowie die dazugehörigen </w:t>
      </w:r>
      <w:r w:rsidR="004A0F16">
        <w:rPr>
          <w:szCs w:val="20"/>
        </w:rPr>
        <w:t>d</w:t>
      </w:r>
      <w:r w:rsidR="00CE666B">
        <w:rPr>
          <w:szCs w:val="20"/>
        </w:rPr>
        <w:t>elegierten Rechtsakte und Durchführungsrechtsakte</w:t>
      </w:r>
      <w:r w:rsidR="004B6476">
        <w:rPr>
          <w:szCs w:val="20"/>
        </w:rPr>
        <w:t>, insbesondere die Durchführungsverordnung (EU) 2021/1165</w:t>
      </w:r>
      <w:r w:rsidR="00E73D32">
        <w:rPr>
          <w:szCs w:val="20"/>
        </w:rPr>
        <w:t>,</w:t>
      </w:r>
    </w:p>
    <w:p w14:paraId="4164BB31" w14:textId="071D9D35" w:rsidR="0032351C" w:rsidRPr="00592E4C" w:rsidRDefault="00FA7527" w:rsidP="00520FEE">
      <w:pPr>
        <w:rPr>
          <w:szCs w:val="20"/>
        </w:rPr>
      </w:pPr>
      <w:r w:rsidRPr="00592E4C">
        <w:t>in der jeweils geltenden Fassung.</w:t>
      </w:r>
    </w:p>
    <w:p w14:paraId="7FEB87ED" w14:textId="5A8756A4" w:rsidR="0016351B" w:rsidRPr="007C271D" w:rsidRDefault="0032351C" w:rsidP="0032351C">
      <w:pPr>
        <w:pStyle w:val="Kapitel-Navigation"/>
      </w:pPr>
      <w:bookmarkStart w:id="26" w:name="_Toc180657506"/>
      <w:r w:rsidRPr="007C271D">
        <w:t>EXTERNE VORGABEDOKUMENTE</w:t>
      </w:r>
      <w:bookmarkEnd w:id="26"/>
    </w:p>
    <w:p w14:paraId="16FC97F0" w14:textId="3B08F821" w:rsidR="00015795" w:rsidRPr="00015795" w:rsidRDefault="00015795" w:rsidP="00015795">
      <w:pPr>
        <w:pStyle w:val="SpalteTtigkeit"/>
        <w:numPr>
          <w:ilvl w:val="0"/>
          <w:numId w:val="35"/>
        </w:numPr>
      </w:pPr>
      <w:bookmarkStart w:id="27" w:name="_Hlk180648666"/>
      <w:r w:rsidRPr="00015795">
        <w:t>Erlässe,</w:t>
      </w:r>
      <w:r w:rsidR="00520FEE">
        <w:t xml:space="preserve"> mitgeltende Dokumente</w:t>
      </w:r>
      <w:r w:rsidR="00BF3528">
        <w:t>,</w:t>
      </w:r>
      <w:r w:rsidRPr="00015795">
        <w:br/>
        <w:t xml:space="preserve">Standort: </w:t>
      </w:r>
      <w:hyperlink r:id="rId23" w:history="1">
        <w:r w:rsidRPr="00015795">
          <w:rPr>
            <w:rStyle w:val="Hyperlink"/>
          </w:rPr>
          <w:t>Kommunikationsplattform Verbraucher:innengesundheit</w:t>
        </w:r>
      </w:hyperlink>
      <w:r w:rsidR="00BF3528">
        <w:rPr>
          <w:rStyle w:val="Hyperlink"/>
        </w:rPr>
        <w:t>;</w:t>
      </w:r>
    </w:p>
    <w:p w14:paraId="735D8356" w14:textId="6930BBEA" w:rsidR="00015795" w:rsidRPr="00015795" w:rsidRDefault="00520FEE" w:rsidP="00015795">
      <w:pPr>
        <w:pStyle w:val="SpalteTtigkeit"/>
        <w:numPr>
          <w:ilvl w:val="0"/>
          <w:numId w:val="35"/>
        </w:numPr>
      </w:pPr>
      <w:r>
        <w:t>N</w:t>
      </w:r>
      <w:r w:rsidR="00015795" w:rsidRPr="00015795">
        <w:t>ationale Rechtsvorschriften,</w:t>
      </w:r>
      <w:r w:rsidR="00015795" w:rsidRPr="00015795">
        <w:br/>
      </w:r>
      <w:r w:rsidR="00015795" w:rsidRPr="00015795">
        <w:rPr>
          <w:lang w:val="de-DE"/>
        </w:rPr>
        <w:t xml:space="preserve">Standort: </w:t>
      </w:r>
      <w:hyperlink r:id="rId24" w:history="1">
        <w:r w:rsidR="00015795" w:rsidRPr="00015795">
          <w:rPr>
            <w:rStyle w:val="Hyperlink"/>
          </w:rPr>
          <w:t>Rechtsinformationssystem</w:t>
        </w:r>
      </w:hyperlink>
      <w:r w:rsidR="00BF3528">
        <w:rPr>
          <w:rStyle w:val="Hyperlink"/>
        </w:rPr>
        <w:t>;</w:t>
      </w:r>
    </w:p>
    <w:p w14:paraId="65848070" w14:textId="5A997592" w:rsidR="00015795" w:rsidRPr="00015795" w:rsidRDefault="00015795" w:rsidP="00015795">
      <w:pPr>
        <w:pStyle w:val="SpalteTtigkeit"/>
        <w:numPr>
          <w:ilvl w:val="0"/>
          <w:numId w:val="35"/>
        </w:numPr>
        <w:rPr>
          <w:u w:val="single"/>
          <w:lang w:val="de-DE"/>
        </w:rPr>
      </w:pPr>
      <w:r w:rsidRPr="00015795">
        <w:rPr>
          <w:lang w:val="de-DE"/>
        </w:rPr>
        <w:t>EU-Rechtsvorschriften,</w:t>
      </w:r>
      <w:r w:rsidRPr="00015795">
        <w:rPr>
          <w:lang w:val="de-DE"/>
        </w:rPr>
        <w:br/>
        <w:t xml:space="preserve">Standort: </w:t>
      </w:r>
      <w:hyperlink r:id="rId25" w:history="1">
        <w:r w:rsidRPr="00015795">
          <w:rPr>
            <w:rStyle w:val="Hyperlink"/>
            <w:lang w:val="de-DE"/>
          </w:rPr>
          <w:t>EUR-Lex</w:t>
        </w:r>
      </w:hyperlink>
      <w:r w:rsidR="00BF3528">
        <w:rPr>
          <w:rStyle w:val="Hyperlink"/>
          <w:lang w:val="de-DE"/>
        </w:rPr>
        <w:t>.</w:t>
      </w:r>
    </w:p>
    <w:p w14:paraId="7BB65990" w14:textId="7E84443F" w:rsidR="00A6229D" w:rsidRPr="00BB7AAA" w:rsidRDefault="00015795" w:rsidP="00015795">
      <w:pPr>
        <w:pStyle w:val="Kapitel-Navigation"/>
      </w:pPr>
      <w:bookmarkStart w:id="28" w:name="_Toc180657507"/>
      <w:bookmarkEnd w:id="27"/>
      <w:r w:rsidRPr="00B76C3E">
        <w:t>DOKUMENTENSTATUS</w:t>
      </w:r>
      <w:bookmarkEnd w:id="28"/>
    </w:p>
    <w:tbl>
      <w:tblPr>
        <w:tblW w:w="0" w:type="auto"/>
        <w:tblInd w:w="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361"/>
        <w:gridCol w:w="1998"/>
        <w:gridCol w:w="1999"/>
        <w:gridCol w:w="1999"/>
        <w:gridCol w:w="1999"/>
      </w:tblGrid>
      <w:tr w:rsidR="007C271D" w:rsidRPr="00BB7AAA" w14:paraId="4A668BDB" w14:textId="77777777" w:rsidTr="00E40574">
        <w:trPr>
          <w:trHeight w:hRule="exact" w:val="340"/>
        </w:trPr>
        <w:tc>
          <w:tcPr>
            <w:tcW w:w="1361" w:type="dxa"/>
            <w:vAlign w:val="center"/>
          </w:tcPr>
          <w:p w14:paraId="1D96DDFA" w14:textId="77777777" w:rsidR="00EA41C7" w:rsidRPr="00BB7AAA" w:rsidRDefault="00EA41C7" w:rsidP="002536D1">
            <w:pPr>
              <w:spacing w:after="60" w:line="240" w:lineRule="auto"/>
              <w:jc w:val="center"/>
            </w:pPr>
          </w:p>
        </w:tc>
        <w:tc>
          <w:tcPr>
            <w:tcW w:w="1998" w:type="dxa"/>
            <w:vAlign w:val="center"/>
          </w:tcPr>
          <w:p w14:paraId="3FCE929E" w14:textId="06E74C85" w:rsidR="00EA41C7" w:rsidRPr="00BB7AAA" w:rsidRDefault="00192460" w:rsidP="00177E0C">
            <w:pPr>
              <w:spacing w:after="60" w:line="240" w:lineRule="auto"/>
              <w:jc w:val="center"/>
            </w:pPr>
            <w:r>
              <w:t>geändert</w:t>
            </w:r>
          </w:p>
        </w:tc>
        <w:tc>
          <w:tcPr>
            <w:tcW w:w="1999" w:type="dxa"/>
            <w:vAlign w:val="center"/>
          </w:tcPr>
          <w:p w14:paraId="72DB8638" w14:textId="77777777" w:rsidR="00EA41C7" w:rsidRPr="00BB7AAA" w:rsidRDefault="00EA41C7" w:rsidP="002536D1">
            <w:pPr>
              <w:spacing w:after="60" w:line="240" w:lineRule="auto"/>
              <w:jc w:val="center"/>
            </w:pPr>
            <w:r w:rsidRPr="00BB7AAA">
              <w:t>fachlich geprüft</w:t>
            </w:r>
          </w:p>
        </w:tc>
        <w:tc>
          <w:tcPr>
            <w:tcW w:w="1999" w:type="dxa"/>
            <w:vAlign w:val="center"/>
          </w:tcPr>
          <w:p w14:paraId="6AB915D7" w14:textId="77777777" w:rsidR="00EA41C7" w:rsidRPr="00BB7AAA" w:rsidRDefault="008509A6" w:rsidP="002536D1">
            <w:pPr>
              <w:spacing w:after="60" w:line="240" w:lineRule="auto"/>
              <w:jc w:val="center"/>
            </w:pPr>
            <w:r w:rsidRPr="00BB7AAA">
              <w:t xml:space="preserve">QM </w:t>
            </w:r>
            <w:r w:rsidR="00EA41C7" w:rsidRPr="00BB7AAA">
              <w:t>geprüft</w:t>
            </w:r>
          </w:p>
        </w:tc>
        <w:tc>
          <w:tcPr>
            <w:tcW w:w="1999" w:type="dxa"/>
            <w:vAlign w:val="center"/>
          </w:tcPr>
          <w:p w14:paraId="5987D0EA" w14:textId="77777777" w:rsidR="00EA41C7" w:rsidRPr="00BB7AAA" w:rsidRDefault="008509A6" w:rsidP="002536D1">
            <w:pPr>
              <w:spacing w:after="60" w:line="240" w:lineRule="auto"/>
              <w:jc w:val="center"/>
            </w:pPr>
            <w:r w:rsidRPr="00BB7AAA">
              <w:t>genehmigt</w:t>
            </w:r>
          </w:p>
        </w:tc>
      </w:tr>
      <w:tr w:rsidR="007C271D" w:rsidRPr="00BB7AAA" w14:paraId="15C8BA80" w14:textId="77777777" w:rsidTr="00EF55FC">
        <w:trPr>
          <w:trHeight w:val="850"/>
        </w:trPr>
        <w:tc>
          <w:tcPr>
            <w:tcW w:w="1361" w:type="dxa"/>
            <w:vAlign w:val="center"/>
          </w:tcPr>
          <w:p w14:paraId="5B102B25" w14:textId="77777777" w:rsidR="00EA41C7" w:rsidRPr="00BB7AAA" w:rsidRDefault="00EA41C7" w:rsidP="002536D1">
            <w:pPr>
              <w:spacing w:after="60" w:line="240" w:lineRule="auto"/>
              <w:jc w:val="center"/>
            </w:pPr>
            <w:r w:rsidRPr="00BB7AAA">
              <w:t>Name</w:t>
            </w:r>
          </w:p>
        </w:tc>
        <w:tc>
          <w:tcPr>
            <w:tcW w:w="1998" w:type="dxa"/>
            <w:vAlign w:val="center"/>
          </w:tcPr>
          <w:p w14:paraId="16541B70" w14:textId="5F11384B" w:rsidR="00EA41C7" w:rsidRPr="00BB7AAA" w:rsidRDefault="009939B6" w:rsidP="00A62669">
            <w:pPr>
              <w:spacing w:after="60" w:line="240" w:lineRule="auto"/>
              <w:jc w:val="center"/>
            </w:pPr>
            <w:r w:rsidRPr="00BB7AAA">
              <w:t xml:space="preserve">Geschäftsstelle </w:t>
            </w:r>
            <w:r w:rsidRPr="00BB7AAA">
              <w:br/>
              <w:t>EU-QuaDG</w:t>
            </w:r>
          </w:p>
        </w:tc>
        <w:tc>
          <w:tcPr>
            <w:tcW w:w="1999" w:type="dxa"/>
            <w:vAlign w:val="center"/>
          </w:tcPr>
          <w:p w14:paraId="33AD47DE" w14:textId="77777777" w:rsidR="00EA41C7" w:rsidRPr="00BB7AAA" w:rsidRDefault="007C271D" w:rsidP="00A62669">
            <w:pPr>
              <w:spacing w:after="60" w:line="240" w:lineRule="auto"/>
              <w:jc w:val="center"/>
            </w:pPr>
            <w:r w:rsidRPr="00BB7AAA">
              <w:t xml:space="preserve">AG </w:t>
            </w:r>
            <w:r w:rsidR="00321DD4" w:rsidRPr="00BB7AAA">
              <w:t>Verwaltu</w:t>
            </w:r>
            <w:r w:rsidR="00A62669" w:rsidRPr="00BB7AAA">
              <w:t>n</w:t>
            </w:r>
            <w:r w:rsidR="00321DD4" w:rsidRPr="00BB7AAA">
              <w:t>g</w:t>
            </w:r>
            <w:r w:rsidR="00A62669" w:rsidRPr="00BB7AAA">
              <w:t>sverfahren</w:t>
            </w:r>
          </w:p>
        </w:tc>
        <w:tc>
          <w:tcPr>
            <w:tcW w:w="1999" w:type="dxa"/>
            <w:vAlign w:val="center"/>
          </w:tcPr>
          <w:p w14:paraId="19AAE19F" w14:textId="77777777" w:rsidR="009514B7" w:rsidRPr="00BB7AAA" w:rsidRDefault="00177E0C" w:rsidP="00344F57">
            <w:pPr>
              <w:spacing w:after="60" w:line="240" w:lineRule="auto"/>
              <w:jc w:val="center"/>
            </w:pPr>
            <w:r w:rsidRPr="00BB7AAA">
              <w:t xml:space="preserve">Geschäftsstelle </w:t>
            </w:r>
            <w:r w:rsidRPr="00BB7AAA">
              <w:br/>
              <w:t>EU-QuaDG</w:t>
            </w:r>
            <w:r w:rsidR="009514B7" w:rsidRPr="00BB7AAA">
              <w:t xml:space="preserve"> </w:t>
            </w:r>
          </w:p>
        </w:tc>
        <w:tc>
          <w:tcPr>
            <w:tcW w:w="1999" w:type="dxa"/>
            <w:vAlign w:val="center"/>
          </w:tcPr>
          <w:p w14:paraId="4B9E5FA9" w14:textId="77777777" w:rsidR="00EA41C7" w:rsidRPr="00BB7AAA" w:rsidRDefault="00177E0C" w:rsidP="002536D1">
            <w:pPr>
              <w:spacing w:after="60" w:line="240" w:lineRule="auto"/>
              <w:jc w:val="center"/>
            </w:pPr>
            <w:r w:rsidRPr="00BB7AAA">
              <w:t xml:space="preserve">Kontrollausschuss gemäß </w:t>
            </w:r>
            <w:r w:rsidRPr="00BB7AAA">
              <w:br/>
              <w:t>§ 5 EU-QuaDG</w:t>
            </w:r>
          </w:p>
        </w:tc>
      </w:tr>
      <w:tr w:rsidR="007C271D" w:rsidRPr="00BB7AAA" w14:paraId="18E3D358" w14:textId="77777777" w:rsidTr="009939B6">
        <w:trPr>
          <w:trHeight w:val="368"/>
        </w:trPr>
        <w:tc>
          <w:tcPr>
            <w:tcW w:w="1361" w:type="dxa"/>
            <w:vAlign w:val="center"/>
          </w:tcPr>
          <w:p w14:paraId="50A78DC0" w14:textId="77777777" w:rsidR="00EA41C7" w:rsidRPr="00BB7AAA" w:rsidRDefault="00EA41C7" w:rsidP="002536D1">
            <w:pPr>
              <w:spacing w:after="60" w:line="240" w:lineRule="auto"/>
              <w:jc w:val="center"/>
            </w:pPr>
            <w:r w:rsidRPr="00BB7AAA">
              <w:t>Datum</w:t>
            </w:r>
          </w:p>
        </w:tc>
        <w:tc>
          <w:tcPr>
            <w:tcW w:w="1998" w:type="dxa"/>
            <w:vAlign w:val="center"/>
          </w:tcPr>
          <w:p w14:paraId="46F5E301" w14:textId="6FDB0F2E" w:rsidR="00EA41C7" w:rsidRPr="00BB7AAA" w:rsidRDefault="00B651BD" w:rsidP="00372953">
            <w:pPr>
              <w:spacing w:before="0" w:line="240" w:lineRule="auto"/>
              <w:jc w:val="center"/>
            </w:pPr>
            <w:r>
              <w:t>2</w:t>
            </w:r>
            <w:r w:rsidR="00482D1B">
              <w:t>3</w:t>
            </w:r>
            <w:r>
              <w:t>.10</w:t>
            </w:r>
            <w:r w:rsidR="0040687A">
              <w:t>.2024</w:t>
            </w:r>
          </w:p>
        </w:tc>
        <w:tc>
          <w:tcPr>
            <w:tcW w:w="1999" w:type="dxa"/>
            <w:vAlign w:val="center"/>
          </w:tcPr>
          <w:p w14:paraId="6212788D" w14:textId="7C4A03BD" w:rsidR="00EA41C7" w:rsidRPr="00BB7AAA" w:rsidRDefault="00996171" w:rsidP="00CD3677">
            <w:pPr>
              <w:spacing w:after="60" w:line="240" w:lineRule="auto"/>
              <w:jc w:val="center"/>
            </w:pPr>
            <w:r>
              <w:t>04.11.</w:t>
            </w:r>
            <w:r w:rsidR="0040687A">
              <w:t>2024</w:t>
            </w:r>
          </w:p>
        </w:tc>
        <w:tc>
          <w:tcPr>
            <w:tcW w:w="1999" w:type="dxa"/>
            <w:vAlign w:val="center"/>
          </w:tcPr>
          <w:p w14:paraId="79A7953B" w14:textId="4A888FA9" w:rsidR="00EA41C7" w:rsidRPr="00BB7AAA" w:rsidRDefault="00015795" w:rsidP="00372953">
            <w:pPr>
              <w:spacing w:after="60" w:line="240" w:lineRule="auto"/>
              <w:jc w:val="center"/>
            </w:pPr>
            <w:r>
              <w:t>24.10</w:t>
            </w:r>
            <w:r w:rsidR="0040687A">
              <w:t>.2024</w:t>
            </w:r>
          </w:p>
        </w:tc>
        <w:tc>
          <w:tcPr>
            <w:tcW w:w="1999" w:type="dxa"/>
            <w:vAlign w:val="center"/>
          </w:tcPr>
          <w:p w14:paraId="2D14FABC" w14:textId="53BB15D8" w:rsidR="00EA41C7" w:rsidRPr="00BB7AAA" w:rsidRDefault="009B03B1" w:rsidP="00F22442">
            <w:pPr>
              <w:spacing w:after="60" w:line="240" w:lineRule="auto"/>
              <w:jc w:val="center"/>
            </w:pPr>
            <w:r>
              <w:t>05.11</w:t>
            </w:r>
            <w:r w:rsidR="0040687A">
              <w:t>.2024</w:t>
            </w:r>
          </w:p>
        </w:tc>
      </w:tr>
      <w:tr w:rsidR="007C271D" w:rsidRPr="00BB7AAA" w14:paraId="144143E0" w14:textId="77777777" w:rsidTr="00B533B8">
        <w:trPr>
          <w:trHeight w:val="389"/>
        </w:trPr>
        <w:tc>
          <w:tcPr>
            <w:tcW w:w="1361" w:type="dxa"/>
            <w:vAlign w:val="center"/>
          </w:tcPr>
          <w:p w14:paraId="772F90A9" w14:textId="77777777" w:rsidR="00EA41C7" w:rsidRPr="00BB7AAA" w:rsidRDefault="008818D9" w:rsidP="002536D1">
            <w:pPr>
              <w:spacing w:after="60" w:line="240" w:lineRule="auto"/>
              <w:jc w:val="center"/>
            </w:pPr>
            <w:r w:rsidRPr="00BB7AAA">
              <w:lastRenderedPageBreak/>
              <w:t>Zeichnung</w:t>
            </w:r>
          </w:p>
        </w:tc>
        <w:tc>
          <w:tcPr>
            <w:tcW w:w="1998" w:type="dxa"/>
            <w:vAlign w:val="center"/>
          </w:tcPr>
          <w:p w14:paraId="76CD9E59" w14:textId="77777777" w:rsidR="00EA41C7" w:rsidRPr="00BB7AAA" w:rsidRDefault="00B3173F" w:rsidP="002536D1">
            <w:pPr>
              <w:spacing w:after="60" w:line="240" w:lineRule="auto"/>
              <w:jc w:val="center"/>
            </w:pPr>
            <w:r w:rsidRPr="00BB7AAA">
              <w:t>ohne Unterschrift</w:t>
            </w:r>
          </w:p>
        </w:tc>
        <w:tc>
          <w:tcPr>
            <w:tcW w:w="1999" w:type="dxa"/>
            <w:vAlign w:val="center"/>
          </w:tcPr>
          <w:p w14:paraId="4940BF62" w14:textId="77777777" w:rsidR="00EA41C7" w:rsidRPr="00BB7AAA" w:rsidRDefault="009B57A3" w:rsidP="002536D1">
            <w:pPr>
              <w:spacing w:after="60" w:line="240" w:lineRule="auto"/>
              <w:jc w:val="center"/>
            </w:pPr>
            <w:r w:rsidRPr="00BB7AAA">
              <w:t>ohne Unterschrift</w:t>
            </w:r>
          </w:p>
        </w:tc>
        <w:tc>
          <w:tcPr>
            <w:tcW w:w="1999" w:type="dxa"/>
            <w:vAlign w:val="center"/>
          </w:tcPr>
          <w:p w14:paraId="53FAE09A" w14:textId="77777777" w:rsidR="00EA41C7" w:rsidRPr="00BB7AAA" w:rsidRDefault="009426E0" w:rsidP="002536D1">
            <w:pPr>
              <w:spacing w:after="60" w:line="240" w:lineRule="auto"/>
              <w:jc w:val="center"/>
            </w:pPr>
            <w:r w:rsidRPr="00BB7AAA">
              <w:t>ohne Unterschrift</w:t>
            </w:r>
          </w:p>
        </w:tc>
        <w:tc>
          <w:tcPr>
            <w:tcW w:w="1999" w:type="dxa"/>
            <w:vAlign w:val="center"/>
          </w:tcPr>
          <w:p w14:paraId="5A875128" w14:textId="77777777" w:rsidR="00EA41C7" w:rsidRPr="00BB7AAA" w:rsidRDefault="00A07E21" w:rsidP="002536D1">
            <w:pPr>
              <w:spacing w:after="60" w:line="240" w:lineRule="auto"/>
              <w:jc w:val="center"/>
            </w:pPr>
            <w:r w:rsidRPr="00BB7AAA">
              <w:t>ohne Unterschrift</w:t>
            </w:r>
          </w:p>
        </w:tc>
      </w:tr>
    </w:tbl>
    <w:p w14:paraId="26D5A1C6" w14:textId="77777777" w:rsidR="00E533AA" w:rsidRPr="00BB7AAA" w:rsidRDefault="00E533AA" w:rsidP="00EF55FC">
      <w:pPr>
        <w:tabs>
          <w:tab w:val="left" w:pos="1418"/>
        </w:tabs>
        <w:spacing w:before="0"/>
        <w:rPr>
          <w:sz w:val="12"/>
          <w:szCs w:val="12"/>
        </w:rPr>
      </w:pPr>
      <w:r w:rsidRPr="00BB7AAA">
        <w:rPr>
          <w:sz w:val="12"/>
          <w:szCs w:val="12"/>
        </w:rPr>
        <w:t xml:space="preserve">Vorlage: </w:t>
      </w:r>
      <w:r w:rsidR="00EA6CB0" w:rsidRPr="00BB7AAA">
        <w:rPr>
          <w:sz w:val="12"/>
          <w:szCs w:val="12"/>
        </w:rPr>
        <w:t>9321_1</w:t>
      </w:r>
    </w:p>
    <w:p w14:paraId="6CABE1A6" w14:textId="64834CB6" w:rsidR="00A6229D" w:rsidRPr="00BB7AAA" w:rsidRDefault="00015795" w:rsidP="00015795">
      <w:pPr>
        <w:pStyle w:val="Kapitel-Navigation"/>
        <w:rPr>
          <w:caps/>
        </w:rPr>
      </w:pPr>
      <w:bookmarkStart w:id="29" w:name="_Toc180657508"/>
      <w:r w:rsidRPr="00BB7AAA">
        <w:t>ANLAGEN</w:t>
      </w:r>
      <w:bookmarkEnd w:id="29"/>
    </w:p>
    <w:p w14:paraId="2B5656E1" w14:textId="503D7C9B" w:rsidR="007F4876" w:rsidRDefault="007F4876">
      <w:pPr>
        <w:spacing w:before="0" w:line="240" w:lineRule="auto"/>
        <w:rPr>
          <w:bCs/>
        </w:rPr>
      </w:pPr>
    </w:p>
    <w:tbl>
      <w:tblPr>
        <w:tblStyle w:val="Tabellenraster"/>
        <w:tblW w:w="5000" w:type="pct"/>
        <w:tblLook w:val="04A0" w:firstRow="1" w:lastRow="0" w:firstColumn="1" w:lastColumn="0" w:noHBand="0" w:noVBand="1"/>
      </w:tblPr>
      <w:tblGrid>
        <w:gridCol w:w="479"/>
        <w:gridCol w:w="216"/>
        <w:gridCol w:w="8707"/>
      </w:tblGrid>
      <w:tr w:rsidR="007F4876" w14:paraId="6339C1F3" w14:textId="77777777" w:rsidTr="00DF625D">
        <w:trPr>
          <w:trHeight w:val="1134"/>
        </w:trPr>
        <w:tc>
          <w:tcPr>
            <w:tcW w:w="264" w:type="pct"/>
            <w:gridSpan w:val="2"/>
            <w:textDirection w:val="btLr"/>
          </w:tcPr>
          <w:p w14:paraId="496C13BD" w14:textId="77777777" w:rsidR="007F4876" w:rsidRPr="00A256AD" w:rsidRDefault="007F4876" w:rsidP="009402D1">
            <w:pPr>
              <w:pStyle w:val="SpalteTtigkeit"/>
              <w:numPr>
                <w:ilvl w:val="0"/>
                <w:numId w:val="0"/>
              </w:numPr>
              <w:tabs>
                <w:tab w:val="left" w:pos="227"/>
              </w:tabs>
              <w:spacing w:before="0"/>
              <w:ind w:left="113" w:right="113"/>
              <w:jc w:val="center"/>
              <w:rPr>
                <w:b/>
              </w:rPr>
            </w:pPr>
            <w:r w:rsidRPr="00A256AD">
              <w:rPr>
                <w:b/>
              </w:rPr>
              <w:t>Anlage A</w:t>
            </w:r>
          </w:p>
        </w:tc>
        <w:tc>
          <w:tcPr>
            <w:tcW w:w="4736" w:type="pct"/>
          </w:tcPr>
          <w:p w14:paraId="523E1080" w14:textId="77777777" w:rsidR="007F4876" w:rsidRPr="00D710DB" w:rsidRDefault="007F4876" w:rsidP="009402D1">
            <w:pPr>
              <w:rPr>
                <w:rFonts w:cs="Tahoma"/>
                <w:sz w:val="16"/>
                <w:szCs w:val="16"/>
                <w:u w:val="single"/>
              </w:rPr>
            </w:pPr>
            <w:r w:rsidRPr="00D710DB">
              <w:rPr>
                <w:rFonts w:cs="Tahoma"/>
                <w:sz w:val="16"/>
                <w:szCs w:val="16"/>
                <w:u w:val="single"/>
              </w:rPr>
              <w:t xml:space="preserve">VO (EU) 2018/848: Artikel 7 </w:t>
            </w:r>
          </w:p>
          <w:p w14:paraId="320BEC59" w14:textId="77777777" w:rsidR="007F4876" w:rsidRPr="00D710DB" w:rsidRDefault="007F4876" w:rsidP="009402D1">
            <w:pPr>
              <w:rPr>
                <w:rFonts w:cs="Tahoma"/>
                <w:b/>
                <w:sz w:val="16"/>
                <w:szCs w:val="16"/>
              </w:rPr>
            </w:pPr>
            <w:r w:rsidRPr="00D710DB">
              <w:rPr>
                <w:rFonts w:cs="Tahoma"/>
                <w:b/>
                <w:sz w:val="16"/>
                <w:szCs w:val="16"/>
                <w:lang w:val="de-DE" w:eastAsia="de-DE"/>
              </w:rPr>
              <w:t>Spezifische Grundsätze für die Verarbeitung ökologischer/biologischer Lebensmittel</w:t>
            </w:r>
          </w:p>
          <w:p w14:paraId="0E76D0C0" w14:textId="77777777" w:rsidR="007F4876" w:rsidRPr="00D710DB" w:rsidRDefault="007F4876" w:rsidP="009402D1">
            <w:pPr>
              <w:rPr>
                <w:rFonts w:cs="Tahoma"/>
                <w:sz w:val="16"/>
                <w:szCs w:val="16"/>
                <w:lang w:val="de-DE" w:eastAsia="de-DE"/>
              </w:rPr>
            </w:pPr>
            <w:r w:rsidRPr="00D710DB">
              <w:rPr>
                <w:rFonts w:cs="Tahoma"/>
                <w:sz w:val="16"/>
                <w:szCs w:val="16"/>
                <w:lang w:val="de-DE" w:eastAsia="de-DE"/>
              </w:rPr>
              <w:t>Die Herstellung verarbeiteter ökologischer/biologischer Lebensmittel beruht insbesondere auf folgenden spezifischen Grundsätzen:</w:t>
            </w:r>
          </w:p>
          <w:p w14:paraId="7F3314FC" w14:textId="77777777" w:rsidR="007F4876" w:rsidRPr="00D710DB" w:rsidRDefault="007F4876" w:rsidP="009402D1">
            <w:pPr>
              <w:rPr>
                <w:rFonts w:cs="Tahoma"/>
                <w:sz w:val="16"/>
                <w:szCs w:val="16"/>
                <w:lang w:val="de-DE" w:eastAsia="de-DE"/>
              </w:rPr>
            </w:pPr>
            <w:r w:rsidRPr="00D710DB">
              <w:rPr>
                <w:rFonts w:cs="Tahoma"/>
                <w:sz w:val="16"/>
                <w:szCs w:val="16"/>
                <w:lang w:val="de-DE" w:eastAsia="de-DE"/>
              </w:rPr>
              <w:t>a) die Herstellung ökologischer/biologischer Lebensmittel aus ökologischen/biologischen Zutaten landwirtschaftlichen Ursprungs;</w:t>
            </w:r>
          </w:p>
          <w:p w14:paraId="65B91370" w14:textId="77777777" w:rsidR="007F4876" w:rsidRPr="00D710DB" w:rsidRDefault="007F4876" w:rsidP="009402D1">
            <w:pPr>
              <w:rPr>
                <w:rFonts w:cs="Tahoma"/>
                <w:sz w:val="16"/>
                <w:szCs w:val="16"/>
                <w:lang w:val="de-DE" w:eastAsia="de-DE"/>
              </w:rPr>
            </w:pPr>
            <w:r w:rsidRPr="00D710DB">
              <w:rPr>
                <w:rFonts w:cs="Tahoma"/>
                <w:sz w:val="16"/>
                <w:szCs w:val="16"/>
                <w:lang w:val="de-DE" w:eastAsia="de-DE"/>
              </w:rPr>
              <w:t>b) die Beschränkung der Verwendung von Lebensmittelzusatzstoffen, von nichtökologischen/nichtbiologischen Zutaten mit überwiegend technischen und sensorischen Funktionen sowie von Mikronährstoffen und Verarbeitungshilfsstoffen auf ein Minimum und auf Fälle, in denen dies ein wesentliches technologisches Erfordernis darstellt oder besonderen Ernährungszwecken dient;</w:t>
            </w:r>
          </w:p>
          <w:p w14:paraId="082B8E53" w14:textId="77777777" w:rsidR="007F4876" w:rsidRPr="00D710DB" w:rsidRDefault="007F4876" w:rsidP="009402D1">
            <w:pPr>
              <w:rPr>
                <w:rFonts w:cs="Tahoma"/>
                <w:sz w:val="16"/>
                <w:szCs w:val="16"/>
                <w:lang w:val="de-DE" w:eastAsia="de-DE"/>
              </w:rPr>
            </w:pPr>
            <w:r w:rsidRPr="00D710DB">
              <w:rPr>
                <w:rFonts w:cs="Tahoma"/>
                <w:sz w:val="16"/>
                <w:szCs w:val="16"/>
                <w:lang w:val="de-DE" w:eastAsia="de-DE"/>
              </w:rPr>
              <w:t>c) der Verzicht auf Stoffe und Verarbeitungsverfahren, die in Bezug auf die tatsächliche Beschaffenheit des Erzeugnisses irreführend sein könnten;</w:t>
            </w:r>
          </w:p>
          <w:p w14:paraId="09FFC971" w14:textId="77777777" w:rsidR="007F4876" w:rsidRPr="00D710DB" w:rsidRDefault="007F4876" w:rsidP="009402D1">
            <w:pPr>
              <w:rPr>
                <w:rFonts w:cs="Tahoma"/>
                <w:sz w:val="16"/>
                <w:szCs w:val="16"/>
                <w:lang w:val="de-DE" w:eastAsia="de-DE"/>
              </w:rPr>
            </w:pPr>
            <w:r w:rsidRPr="00D710DB">
              <w:rPr>
                <w:rFonts w:cs="Tahoma"/>
                <w:sz w:val="16"/>
                <w:szCs w:val="16"/>
                <w:lang w:val="de-DE" w:eastAsia="de-DE"/>
              </w:rPr>
              <w:t>d) die sorgfältige Verarbeitung ökologischer/biologischer Lebensmittel, vorzugsweise unter Anwendung biologischer, mechanischer und physikalischer Methoden;</w:t>
            </w:r>
          </w:p>
          <w:p w14:paraId="34DFABE0" w14:textId="77777777" w:rsidR="007F4876" w:rsidRPr="00D710DB" w:rsidRDefault="007F4876" w:rsidP="009402D1">
            <w:pPr>
              <w:rPr>
                <w:rFonts w:cs="Tahoma"/>
                <w:sz w:val="16"/>
                <w:szCs w:val="16"/>
                <w:lang w:val="de-DE" w:eastAsia="de-DE"/>
              </w:rPr>
            </w:pPr>
            <w:r w:rsidRPr="00D710DB">
              <w:rPr>
                <w:rFonts w:cs="Tahoma"/>
                <w:sz w:val="16"/>
                <w:szCs w:val="16"/>
                <w:lang w:val="de-DE" w:eastAsia="de-DE"/>
              </w:rPr>
              <w:t>e) der Verzicht auf Lebensmittel, die technisch hergestellte Nanomaterialien enthalten oder aus solchen bestehen.</w:t>
            </w:r>
          </w:p>
          <w:p w14:paraId="03D17038" w14:textId="77777777" w:rsidR="007F4876" w:rsidRDefault="007F4876" w:rsidP="009402D1">
            <w:pPr>
              <w:rPr>
                <w:rFonts w:cs="Tahoma"/>
                <w:sz w:val="16"/>
                <w:szCs w:val="16"/>
                <w:lang w:val="de-DE"/>
              </w:rPr>
            </w:pPr>
          </w:p>
          <w:p w14:paraId="69F60DF6" w14:textId="62EC3A8E" w:rsidR="00434B6E" w:rsidRDefault="00434B6E" w:rsidP="009402D1">
            <w:pPr>
              <w:rPr>
                <w:rFonts w:cs="Tahoma"/>
                <w:sz w:val="16"/>
                <w:szCs w:val="16"/>
                <w:lang w:val="de-DE"/>
              </w:rPr>
            </w:pPr>
            <w:r w:rsidRPr="00D710DB">
              <w:rPr>
                <w:rFonts w:cs="Tahoma"/>
                <w:sz w:val="16"/>
                <w:szCs w:val="16"/>
                <w:u w:val="single"/>
              </w:rPr>
              <w:t xml:space="preserve">VO (EU) 2018/848: Artikel </w:t>
            </w:r>
            <w:r>
              <w:rPr>
                <w:rFonts w:cs="Tahoma"/>
                <w:sz w:val="16"/>
                <w:szCs w:val="16"/>
                <w:u w:val="single"/>
              </w:rPr>
              <w:t>16</w:t>
            </w:r>
            <w:r>
              <w:rPr>
                <w:rFonts w:cs="Tahoma"/>
                <w:sz w:val="16"/>
                <w:szCs w:val="16"/>
              </w:rPr>
              <w:t xml:space="preserve"> (Auszug der relevanten Absätze</w:t>
            </w:r>
            <w:r w:rsidRPr="00D710DB">
              <w:rPr>
                <w:rFonts w:cs="Tahoma"/>
                <w:sz w:val="16"/>
                <w:szCs w:val="16"/>
              </w:rPr>
              <w:t>)</w:t>
            </w:r>
          </w:p>
          <w:p w14:paraId="59863B8E" w14:textId="0C7F1A67" w:rsidR="00434B6E" w:rsidRPr="00D710DB" w:rsidRDefault="00434B6E" w:rsidP="00434B6E">
            <w:pPr>
              <w:rPr>
                <w:rFonts w:cs="Tahoma"/>
                <w:b/>
                <w:sz w:val="16"/>
                <w:szCs w:val="16"/>
              </w:rPr>
            </w:pPr>
            <w:r w:rsidRPr="00434B6E">
              <w:rPr>
                <w:rFonts w:cs="Tahoma"/>
                <w:b/>
                <w:sz w:val="16"/>
                <w:szCs w:val="16"/>
              </w:rPr>
              <w:t>Produktionsvorschriften für verarbeitete Lebensmittel</w:t>
            </w:r>
          </w:p>
          <w:p w14:paraId="69D51437" w14:textId="5063F2E1" w:rsidR="00434B6E" w:rsidRDefault="00434B6E" w:rsidP="00434B6E">
            <w:pPr>
              <w:rPr>
                <w:rFonts w:cs="Tahoma"/>
                <w:sz w:val="16"/>
                <w:szCs w:val="16"/>
                <w:lang w:val="de-DE" w:eastAsia="de-DE"/>
              </w:rPr>
            </w:pPr>
            <w:r w:rsidRPr="00D710DB">
              <w:rPr>
                <w:rFonts w:cs="Tahoma"/>
                <w:b/>
                <w:sz w:val="16"/>
                <w:szCs w:val="16"/>
                <w:lang w:val="de-DE" w:eastAsia="de-DE"/>
              </w:rPr>
              <w:t>(</w:t>
            </w:r>
            <w:r>
              <w:rPr>
                <w:rFonts w:cs="Tahoma"/>
                <w:b/>
                <w:sz w:val="16"/>
                <w:szCs w:val="16"/>
                <w:lang w:val="de-DE" w:eastAsia="de-DE"/>
              </w:rPr>
              <w:t>1</w:t>
            </w:r>
            <w:r w:rsidRPr="00D710DB">
              <w:rPr>
                <w:rFonts w:cs="Tahoma"/>
                <w:b/>
                <w:sz w:val="16"/>
                <w:szCs w:val="16"/>
                <w:lang w:val="de-DE" w:eastAsia="de-DE"/>
              </w:rPr>
              <w:t>)</w:t>
            </w:r>
            <w:r w:rsidRPr="00D710DB">
              <w:rPr>
                <w:rFonts w:cs="Tahoma"/>
                <w:sz w:val="16"/>
                <w:szCs w:val="16"/>
                <w:lang w:val="de-DE" w:eastAsia="de-DE"/>
              </w:rPr>
              <w:t xml:space="preserve"> </w:t>
            </w:r>
            <w:r w:rsidRPr="00434B6E">
              <w:rPr>
                <w:rFonts w:cs="Tahoma"/>
                <w:sz w:val="16"/>
                <w:szCs w:val="16"/>
                <w:lang w:val="de-DE" w:eastAsia="de-DE"/>
              </w:rPr>
              <w:t>Unternehmer, die verarbeitete Lebensmittel herstellen, müssen insbesondere die detaillierten Produktionsvorschriften einhalten, die in Anhang II Teil IV und in den in Absatz 3 dieses Artikels genannten Durchführungsrechtsakten enthalten sind.</w:t>
            </w:r>
          </w:p>
          <w:p w14:paraId="721DD50C" w14:textId="3D3D8E7A" w:rsidR="00434B6E" w:rsidRDefault="00434B6E" w:rsidP="00434B6E">
            <w:pPr>
              <w:rPr>
                <w:rFonts w:cs="Tahoma"/>
                <w:sz w:val="16"/>
                <w:szCs w:val="16"/>
                <w:lang w:val="de-DE"/>
              </w:rPr>
            </w:pPr>
            <w:r w:rsidRPr="00D710DB">
              <w:rPr>
                <w:rFonts w:cs="Tahoma"/>
                <w:b/>
                <w:sz w:val="16"/>
                <w:szCs w:val="16"/>
                <w:lang w:val="de-DE" w:eastAsia="de-DE"/>
              </w:rPr>
              <w:t>(</w:t>
            </w:r>
            <w:r>
              <w:rPr>
                <w:rFonts w:cs="Tahoma"/>
                <w:b/>
                <w:sz w:val="16"/>
                <w:szCs w:val="16"/>
                <w:lang w:val="de-DE" w:eastAsia="de-DE"/>
              </w:rPr>
              <w:t>3</w:t>
            </w:r>
            <w:r w:rsidRPr="00D710DB">
              <w:rPr>
                <w:rFonts w:cs="Tahoma"/>
                <w:b/>
                <w:sz w:val="16"/>
                <w:szCs w:val="16"/>
                <w:lang w:val="de-DE" w:eastAsia="de-DE"/>
              </w:rPr>
              <w:t>)</w:t>
            </w:r>
            <w:r w:rsidRPr="00D710DB">
              <w:rPr>
                <w:rFonts w:cs="Tahoma"/>
                <w:sz w:val="16"/>
                <w:szCs w:val="16"/>
                <w:lang w:val="de-DE" w:eastAsia="de-DE"/>
              </w:rPr>
              <w:t xml:space="preserve"> </w:t>
            </w:r>
            <w:r w:rsidRPr="00434B6E">
              <w:rPr>
                <w:rFonts w:cs="Tahoma"/>
                <w:sz w:val="16"/>
                <w:szCs w:val="16"/>
                <w:lang w:val="de-DE"/>
              </w:rPr>
              <w:t>Die Kommission kann Durchführungsrechtsakte zur Festlegung der zulässigen Verarbeitungsverfahren für Lebensmittel erlassen.</w:t>
            </w:r>
          </w:p>
          <w:p w14:paraId="76FD6ECF" w14:textId="77777777" w:rsidR="00434B6E" w:rsidRPr="00D710DB" w:rsidRDefault="00434B6E" w:rsidP="00434B6E">
            <w:pPr>
              <w:rPr>
                <w:rFonts w:cs="Tahoma"/>
                <w:sz w:val="16"/>
                <w:szCs w:val="16"/>
                <w:lang w:val="de-DE"/>
              </w:rPr>
            </w:pPr>
          </w:p>
          <w:p w14:paraId="14CABE88" w14:textId="77777777" w:rsidR="007F4876" w:rsidRPr="00D710DB" w:rsidRDefault="007F4876" w:rsidP="009402D1">
            <w:pPr>
              <w:rPr>
                <w:rFonts w:cs="Tahoma"/>
                <w:sz w:val="16"/>
                <w:szCs w:val="16"/>
              </w:rPr>
            </w:pPr>
            <w:r w:rsidRPr="00D710DB">
              <w:rPr>
                <w:rFonts w:cs="Tahoma"/>
                <w:sz w:val="16"/>
                <w:szCs w:val="16"/>
                <w:u w:val="single"/>
              </w:rPr>
              <w:t>VO (EU) 2018/848: Artikel 24</w:t>
            </w:r>
            <w:r>
              <w:rPr>
                <w:rFonts w:cs="Tahoma"/>
                <w:sz w:val="16"/>
                <w:szCs w:val="16"/>
              </w:rPr>
              <w:t xml:space="preserve"> (Auszug der relevanten Absätze</w:t>
            </w:r>
            <w:r w:rsidRPr="00D710DB">
              <w:rPr>
                <w:rFonts w:cs="Tahoma"/>
                <w:sz w:val="16"/>
                <w:szCs w:val="16"/>
              </w:rPr>
              <w:t>)</w:t>
            </w:r>
          </w:p>
          <w:p w14:paraId="40FC24FF" w14:textId="77777777" w:rsidR="007F4876" w:rsidRPr="00D710DB" w:rsidRDefault="007F4876" w:rsidP="009402D1">
            <w:pPr>
              <w:rPr>
                <w:rFonts w:cs="Tahoma"/>
                <w:b/>
                <w:sz w:val="16"/>
                <w:szCs w:val="16"/>
              </w:rPr>
            </w:pPr>
            <w:r w:rsidRPr="00D710DB">
              <w:rPr>
                <w:rFonts w:cs="Tahoma"/>
                <w:b/>
                <w:sz w:val="16"/>
                <w:szCs w:val="16"/>
              </w:rPr>
              <w:t>Zulassung von Erzeugnissen und Stoffen, die in der ökologischen/biologischen Produktion verwendet werden</w:t>
            </w:r>
          </w:p>
          <w:p w14:paraId="24243051" w14:textId="77777777" w:rsidR="007F4876" w:rsidRPr="00D710DB" w:rsidRDefault="007F4876" w:rsidP="009402D1">
            <w:pPr>
              <w:rPr>
                <w:rFonts w:cs="Tahoma"/>
                <w:b/>
                <w:sz w:val="16"/>
                <w:szCs w:val="16"/>
              </w:rPr>
            </w:pPr>
            <w:r w:rsidRPr="00D710DB">
              <w:rPr>
                <w:rFonts w:cs="Tahoma"/>
                <w:b/>
                <w:sz w:val="16"/>
                <w:szCs w:val="16"/>
                <w:lang w:val="de-DE" w:eastAsia="de-DE"/>
              </w:rPr>
              <w:t>(2)</w:t>
            </w:r>
            <w:r w:rsidRPr="00D710DB">
              <w:rPr>
                <w:rFonts w:cs="Tahoma"/>
                <w:sz w:val="16"/>
                <w:szCs w:val="16"/>
                <w:lang w:val="de-DE" w:eastAsia="de-DE"/>
              </w:rPr>
              <w:t xml:space="preserve"> Zusätzlich zu den gemäß Absatz 1 zugelassenen Erzeugnissen und Stoffen, kann die Kommission bestimmte Erzeugnisse und Stoffe zur Verwendung in der Produktion von verarbeiteten ökologischen/biologischen Lebensmitteln und von Hefe, die als Lebens- oder Futtermittel verwendet wird, für folgende Zwecke zulassen und nimmt alle solche zugelassenen Erzeugnisse und Stoffe in beschränkende Verzeichnisse auf:</w:t>
            </w:r>
          </w:p>
          <w:p w14:paraId="1B5E5990" w14:textId="77777777" w:rsidR="007F4876" w:rsidRPr="00D710DB" w:rsidRDefault="007F4876" w:rsidP="009402D1">
            <w:pPr>
              <w:rPr>
                <w:rFonts w:cs="Tahoma"/>
                <w:sz w:val="16"/>
                <w:szCs w:val="16"/>
                <w:lang w:val="de-DE" w:eastAsia="de-DE"/>
              </w:rPr>
            </w:pPr>
            <w:r w:rsidRPr="00D710DB">
              <w:rPr>
                <w:rFonts w:cs="Tahoma"/>
                <w:sz w:val="16"/>
                <w:szCs w:val="16"/>
                <w:lang w:val="de-DE" w:eastAsia="de-DE"/>
              </w:rPr>
              <w:t>a) als Lebensmittelzusatzstoffe und Verarbeitungshilfsstoffe;</w:t>
            </w:r>
          </w:p>
          <w:p w14:paraId="0D9E9D64" w14:textId="77777777" w:rsidR="007F4876" w:rsidRPr="00D710DB" w:rsidRDefault="007F4876" w:rsidP="009402D1">
            <w:pPr>
              <w:rPr>
                <w:rFonts w:cs="Tahoma"/>
                <w:sz w:val="16"/>
                <w:szCs w:val="16"/>
                <w:lang w:val="de-DE" w:eastAsia="de-DE"/>
              </w:rPr>
            </w:pPr>
            <w:r w:rsidRPr="00D710DB">
              <w:rPr>
                <w:rFonts w:cs="Tahoma"/>
                <w:sz w:val="16"/>
                <w:szCs w:val="16"/>
                <w:lang w:val="de-DE" w:eastAsia="de-DE"/>
              </w:rPr>
              <w:t>b) als nichtökologische/nichtbiologische Zutaten landwirtschaftlichen Ursprungs zur Verwendung in der Produktion von verarbeiteten ökologischen/biologischen Lebensmitteln;</w:t>
            </w:r>
          </w:p>
          <w:p w14:paraId="1908C206" w14:textId="77777777" w:rsidR="007F4876" w:rsidRPr="00D710DB" w:rsidRDefault="007F4876" w:rsidP="009402D1">
            <w:pPr>
              <w:rPr>
                <w:rFonts w:cs="Tahoma"/>
                <w:sz w:val="16"/>
                <w:szCs w:val="16"/>
                <w:lang w:val="de-DE" w:eastAsia="de-DE"/>
              </w:rPr>
            </w:pPr>
            <w:r w:rsidRPr="00D710DB">
              <w:rPr>
                <w:rFonts w:cs="Tahoma"/>
                <w:sz w:val="16"/>
                <w:szCs w:val="16"/>
                <w:lang w:val="de-DE" w:eastAsia="de-DE"/>
              </w:rPr>
              <w:t>c) als Verarbeitungshilfsstoffe für die Herstellung von Hefe und Hefeprodukten.</w:t>
            </w:r>
          </w:p>
          <w:p w14:paraId="0008189B" w14:textId="77777777" w:rsidR="007F4876" w:rsidRPr="00D710DB" w:rsidRDefault="007F4876" w:rsidP="009402D1">
            <w:pPr>
              <w:rPr>
                <w:rFonts w:cs="Tahoma"/>
                <w:sz w:val="16"/>
                <w:szCs w:val="16"/>
                <w:lang w:val="de-DE" w:eastAsia="de-DE"/>
              </w:rPr>
            </w:pPr>
            <w:r w:rsidRPr="00D710DB">
              <w:rPr>
                <w:rFonts w:cs="Tahoma"/>
                <w:b/>
                <w:sz w:val="16"/>
                <w:szCs w:val="16"/>
                <w:lang w:val="de-DE" w:eastAsia="de-DE"/>
              </w:rPr>
              <w:t>(4)</w:t>
            </w:r>
            <w:r w:rsidRPr="00D710DB">
              <w:rPr>
                <w:rFonts w:cs="Tahoma"/>
                <w:sz w:val="16"/>
                <w:szCs w:val="16"/>
                <w:lang w:val="de-DE" w:eastAsia="de-DE"/>
              </w:rPr>
              <w:t xml:space="preserve"> Die Zulassung der in Absatz 2 genannten Erzeugnisse und Stoffe für die Verwendung in der Produktion von verarbeiteten ökologischen/biologischen Lebensmitteln oder von Hefe, die als Lebens- oder Futtermittel verwendet wird, unterliegt den Grundsätzen des Kapitels II sowie folgenden Kriterien, die als Ganzes zu bewerten sind:</w:t>
            </w:r>
          </w:p>
          <w:p w14:paraId="51A49D2B" w14:textId="77777777" w:rsidR="007F4876" w:rsidRPr="00D710DB" w:rsidRDefault="007F4876" w:rsidP="009402D1">
            <w:pPr>
              <w:rPr>
                <w:rFonts w:cs="Tahoma"/>
                <w:sz w:val="16"/>
                <w:szCs w:val="16"/>
                <w:lang w:val="de-DE" w:eastAsia="de-DE"/>
              </w:rPr>
            </w:pPr>
            <w:r w:rsidRPr="00D710DB">
              <w:rPr>
                <w:rFonts w:cs="Tahoma"/>
                <w:sz w:val="16"/>
                <w:szCs w:val="16"/>
                <w:lang w:val="de-DE" w:eastAsia="de-DE"/>
              </w:rPr>
              <w:t>a) alternative Erzeugnisse oder Stoffe, die gemäß diesem Artikel zugelassen sind, oder Verfahren, die mit dieser Verordnung vereinbar sind, stehen nicht zur Verfügung;</w:t>
            </w:r>
          </w:p>
          <w:p w14:paraId="332E5091" w14:textId="77777777" w:rsidR="007F4876" w:rsidRPr="00D710DB" w:rsidRDefault="007F4876" w:rsidP="009402D1">
            <w:pPr>
              <w:rPr>
                <w:rFonts w:cs="Tahoma"/>
                <w:sz w:val="16"/>
                <w:szCs w:val="16"/>
                <w:lang w:val="de-DE" w:eastAsia="de-DE"/>
              </w:rPr>
            </w:pPr>
            <w:r w:rsidRPr="00D710DB">
              <w:rPr>
                <w:rFonts w:cs="Tahoma"/>
                <w:sz w:val="16"/>
                <w:szCs w:val="16"/>
                <w:lang w:val="de-DE" w:eastAsia="de-DE"/>
              </w:rPr>
              <w:lastRenderedPageBreak/>
              <w:t>b) ohne Rückgriff auf diese Erzeugnisse und Stoffe kann das Lebensmittel nicht hergestellt oder haltbar gemacht werden oder können ernährungsspezifische Anforderungen, die aufgrund von Unionsrecht festgelegt wurden, nicht eingehalten werden;</w:t>
            </w:r>
          </w:p>
          <w:p w14:paraId="12D598E7" w14:textId="77777777" w:rsidR="007F4876" w:rsidRPr="00D710DB" w:rsidRDefault="007F4876" w:rsidP="009402D1">
            <w:pPr>
              <w:rPr>
                <w:rFonts w:cs="Tahoma"/>
                <w:sz w:val="16"/>
                <w:szCs w:val="16"/>
                <w:lang w:val="de-DE" w:eastAsia="de-DE"/>
              </w:rPr>
            </w:pPr>
            <w:r w:rsidRPr="00D710DB">
              <w:rPr>
                <w:rFonts w:cs="Tahoma"/>
                <w:sz w:val="16"/>
                <w:szCs w:val="16"/>
                <w:lang w:val="de-DE" w:eastAsia="de-DE"/>
              </w:rPr>
              <w:t>c) sie müssen in der Natur vorkommen und dürfen nur mechanischen, physikalischen, biologischen, enzymatischen oder mikrobiologischen Prozessen unterzogen worden sein, außer wenn solche Erzeugnisse oder Stoffe nicht in ausreichender Menge oder Qualität erhältlich sind;</w:t>
            </w:r>
          </w:p>
          <w:p w14:paraId="2757A1AC" w14:textId="77777777" w:rsidR="007F4876" w:rsidRPr="00D710DB" w:rsidRDefault="007F4876" w:rsidP="009402D1">
            <w:pPr>
              <w:rPr>
                <w:rFonts w:cs="Tahoma"/>
                <w:sz w:val="16"/>
                <w:szCs w:val="16"/>
                <w:lang w:val="de-DE" w:eastAsia="de-DE"/>
              </w:rPr>
            </w:pPr>
            <w:r w:rsidRPr="00D710DB">
              <w:rPr>
                <w:rFonts w:cs="Tahoma"/>
                <w:sz w:val="16"/>
                <w:szCs w:val="16"/>
                <w:lang w:val="de-DE" w:eastAsia="de-DE"/>
              </w:rPr>
              <w:t>d) die ökologische/biologische Zutat ist nicht in ausreichender Menge erhältlich.</w:t>
            </w:r>
          </w:p>
          <w:p w14:paraId="67E20F76" w14:textId="77777777" w:rsidR="007F4876" w:rsidRPr="00D710DB" w:rsidRDefault="007F4876" w:rsidP="009402D1">
            <w:pPr>
              <w:rPr>
                <w:rFonts w:cs="Tahoma"/>
                <w:sz w:val="16"/>
                <w:szCs w:val="16"/>
                <w:lang w:val="de-DE" w:eastAsia="de-DE"/>
              </w:rPr>
            </w:pPr>
            <w:r w:rsidRPr="00D710DB">
              <w:rPr>
                <w:rFonts w:cs="Tahoma"/>
                <w:b/>
                <w:sz w:val="16"/>
                <w:szCs w:val="16"/>
                <w:lang w:val="de-DE" w:eastAsia="de-DE"/>
              </w:rPr>
              <w:t>(7)</w:t>
            </w:r>
            <w:r w:rsidRPr="00D710DB">
              <w:rPr>
                <w:rFonts w:cs="Tahoma"/>
                <w:sz w:val="16"/>
                <w:szCs w:val="16"/>
                <w:lang w:val="de-DE" w:eastAsia="de-DE"/>
              </w:rPr>
              <w:t xml:space="preserve"> Ist ein Mitgliedstaat der Ansicht, dass ein Erzeugnis oder Stoff in die in den Absätzen 1 und 2 genannten Verzeichnisse der zugelassenen Erzeugnisse und Stoffe aufgenommen oder daraus gestrichen werden sollte oder dass die in den Produktionsvorschriften genannten Verwendungsbedingungen geändert werden sollten, so stellt er sicher, dass der Kommission und den anderen Mitgliedstaaten offiziell ein Dossier mit den Gründen für die Aufnahme, Streichung oder andere Änderungen übermittelt und unter Wahrung der Datenschutzvorschriften der Union und der Mitgliedstaaten veröffentlicht wird.</w:t>
            </w:r>
          </w:p>
          <w:p w14:paraId="667802BF" w14:textId="77777777" w:rsidR="007F4876" w:rsidRPr="00D710DB" w:rsidRDefault="007F4876" w:rsidP="009402D1">
            <w:pPr>
              <w:rPr>
                <w:rFonts w:cs="Tahoma"/>
                <w:sz w:val="16"/>
                <w:szCs w:val="16"/>
                <w:lang w:val="de-DE"/>
              </w:rPr>
            </w:pPr>
          </w:p>
          <w:p w14:paraId="250E5445" w14:textId="77777777" w:rsidR="007F4876" w:rsidRPr="00D710DB" w:rsidRDefault="007F4876" w:rsidP="009402D1">
            <w:pPr>
              <w:rPr>
                <w:rFonts w:cs="Tahoma"/>
                <w:sz w:val="16"/>
                <w:szCs w:val="16"/>
                <w:u w:val="single"/>
              </w:rPr>
            </w:pPr>
            <w:r w:rsidRPr="00D710DB">
              <w:rPr>
                <w:rFonts w:cs="Tahoma"/>
                <w:sz w:val="16"/>
                <w:szCs w:val="16"/>
                <w:u w:val="single"/>
              </w:rPr>
              <w:t>VO (EU) 2018/848: Artikel 25</w:t>
            </w:r>
          </w:p>
          <w:p w14:paraId="31C3B0B6" w14:textId="77777777" w:rsidR="007F4876" w:rsidRPr="00D710DB" w:rsidRDefault="007F4876" w:rsidP="009402D1">
            <w:pPr>
              <w:rPr>
                <w:rFonts w:cs="Tahoma"/>
                <w:b/>
                <w:sz w:val="16"/>
                <w:szCs w:val="16"/>
                <w:lang w:val="de-DE" w:eastAsia="de-DE"/>
              </w:rPr>
            </w:pPr>
            <w:r w:rsidRPr="00D710DB">
              <w:rPr>
                <w:rFonts w:cs="Tahoma"/>
                <w:b/>
                <w:sz w:val="16"/>
                <w:szCs w:val="16"/>
                <w:lang w:val="de-DE" w:eastAsia="de-DE"/>
              </w:rPr>
              <w:t>Zulassung von nichtökologischen/nichtbiologischen Zutaten landwirtschaftlichen Ursprungs für verarbeitete ökologische/biologische Lebensmittel durch die Mitgliedstaaten</w:t>
            </w:r>
          </w:p>
          <w:p w14:paraId="3B5F0132" w14:textId="77777777" w:rsidR="007F4876" w:rsidRPr="00D710DB" w:rsidRDefault="007F4876" w:rsidP="009402D1">
            <w:pPr>
              <w:rPr>
                <w:rFonts w:cs="Tahoma"/>
                <w:sz w:val="16"/>
                <w:szCs w:val="16"/>
                <w:lang w:val="de-DE" w:eastAsia="de-DE"/>
              </w:rPr>
            </w:pPr>
            <w:r w:rsidRPr="00D710DB">
              <w:rPr>
                <w:rFonts w:cs="Tahoma"/>
                <w:b/>
                <w:sz w:val="16"/>
                <w:szCs w:val="16"/>
                <w:lang w:val="de-DE" w:eastAsia="de-DE"/>
              </w:rPr>
              <w:t>(1)</w:t>
            </w:r>
            <w:r w:rsidRPr="00D710DB">
              <w:rPr>
                <w:rFonts w:cs="Tahoma"/>
                <w:sz w:val="16"/>
                <w:szCs w:val="16"/>
                <w:lang w:val="de-DE" w:eastAsia="de-DE"/>
              </w:rPr>
              <w:t xml:space="preserve"> Wenn es für die Sicherstellung des Zugangs zu bestimmten Zutaten landwirtschaftlichen Ursprungs erforderlich ist und solche Zutaten nicht in ausreichender Menge als ökologische/biologische Erzeugnisse zur Verfügung stehen, kann e</w:t>
            </w:r>
            <w:r>
              <w:rPr>
                <w:rFonts w:cs="Tahoma"/>
                <w:sz w:val="16"/>
                <w:szCs w:val="16"/>
                <w:lang w:val="de-DE" w:eastAsia="de-DE"/>
              </w:rPr>
              <w:t xml:space="preserve">in Mitgliedstaat auf Antrag </w:t>
            </w:r>
            <w:r w:rsidRPr="00D710DB">
              <w:rPr>
                <w:rFonts w:cs="Tahoma"/>
                <w:sz w:val="16"/>
                <w:szCs w:val="16"/>
                <w:lang w:val="de-DE" w:eastAsia="de-DE"/>
              </w:rPr>
              <w:t>eines Unternehmers die Verwendung von nichtökologischen/nichtbiologischen Zutaten landwirtschaftlichen Ursprungs für die Produktion von verarbeiteten ökologischen/biologischen Lebensmitteln in seinem Hoheitsgebiet für einen Zeitraum von höchstens sechs Monaten vorläufig zulassen. Diese Zulassung gilt für alle Unternehmer in diesem Mitgliedstaat.</w:t>
            </w:r>
          </w:p>
          <w:p w14:paraId="46BDB527" w14:textId="77777777" w:rsidR="007F4876" w:rsidRPr="00D710DB" w:rsidRDefault="007F4876" w:rsidP="009402D1">
            <w:pPr>
              <w:rPr>
                <w:rFonts w:cs="Tahoma"/>
                <w:sz w:val="16"/>
                <w:szCs w:val="16"/>
                <w:lang w:val="de-DE" w:eastAsia="de-DE"/>
              </w:rPr>
            </w:pPr>
            <w:r w:rsidRPr="00D710DB">
              <w:rPr>
                <w:rFonts w:cs="Tahoma"/>
                <w:b/>
                <w:sz w:val="16"/>
                <w:szCs w:val="16"/>
                <w:lang w:val="de-DE" w:eastAsia="de-DE"/>
              </w:rPr>
              <w:t>(2)</w:t>
            </w:r>
            <w:r w:rsidRPr="00D710DB">
              <w:rPr>
                <w:rFonts w:cs="Tahoma"/>
                <w:sz w:val="16"/>
                <w:szCs w:val="16"/>
                <w:lang w:val="de-DE" w:eastAsia="de-DE"/>
              </w:rPr>
              <w:t xml:space="preserve"> Der Mitgliedstaat notifiziert der Kommission und den anderen Mitgliedstaaten über ein von der Kommission bereitgestelltes Computersystem für den elektronischen Austausch von Dokumenten und Informationen unverzüglich jede für sein Hoheitsgebiet erteilte Zulassung gemäß Absatz 1.</w:t>
            </w:r>
          </w:p>
          <w:p w14:paraId="76DB78C6" w14:textId="77777777" w:rsidR="007F4876" w:rsidRPr="00D710DB" w:rsidRDefault="007F4876" w:rsidP="009402D1">
            <w:pPr>
              <w:rPr>
                <w:rFonts w:cs="Tahoma"/>
                <w:sz w:val="16"/>
                <w:szCs w:val="16"/>
                <w:lang w:val="de-DE" w:eastAsia="de-DE"/>
              </w:rPr>
            </w:pPr>
            <w:r w:rsidRPr="00D710DB">
              <w:rPr>
                <w:rFonts w:cs="Tahoma"/>
                <w:b/>
                <w:sz w:val="16"/>
                <w:szCs w:val="16"/>
                <w:lang w:val="de-DE" w:eastAsia="de-DE"/>
              </w:rPr>
              <w:t>(3)</w:t>
            </w:r>
            <w:r w:rsidRPr="00D710DB">
              <w:rPr>
                <w:rFonts w:cs="Tahoma"/>
                <w:sz w:val="16"/>
                <w:szCs w:val="16"/>
                <w:lang w:val="de-DE" w:eastAsia="de-DE"/>
              </w:rPr>
              <w:t xml:space="preserve"> Der Mitgliedstaat kann die Zulassung gemäß Absatz 1 zweimal für jeweils höchstens sechs Monate verlängern, wenn kein anderer Mitgliedstaat unter Hinweis auf die Verfügbarkeit solcher Zutaten in ausreichender Menge als ökologische/biologische Erzeugnisse über das in Absatz 2 genannte System Einwände gegen die Notifizierung erhebt.</w:t>
            </w:r>
          </w:p>
          <w:p w14:paraId="5CB53B70" w14:textId="77777777" w:rsidR="007F4876" w:rsidRPr="00D710DB" w:rsidRDefault="007F4876" w:rsidP="009402D1">
            <w:pPr>
              <w:rPr>
                <w:rFonts w:cs="Tahoma"/>
                <w:sz w:val="16"/>
                <w:szCs w:val="16"/>
                <w:lang w:val="de-DE" w:eastAsia="de-DE"/>
              </w:rPr>
            </w:pPr>
            <w:r w:rsidRPr="00D710DB">
              <w:rPr>
                <w:rFonts w:cs="Tahoma"/>
                <w:b/>
                <w:sz w:val="16"/>
                <w:szCs w:val="16"/>
                <w:lang w:val="de-DE" w:eastAsia="de-DE"/>
              </w:rPr>
              <w:t>(4)</w:t>
            </w:r>
            <w:r w:rsidRPr="00D710DB">
              <w:rPr>
                <w:rFonts w:cs="Tahoma"/>
                <w:sz w:val="16"/>
                <w:szCs w:val="16"/>
                <w:lang w:val="de-DE" w:eastAsia="de-DE"/>
              </w:rPr>
              <w:t xml:space="preserve"> Eine gemäß Artikel 46 Absatz 1 anerkannte Kontrollbehörde oder Kontrollstelle kann für einen Zeitraum von höchstens sechs Monaten eine vorläufige Zulassung gemäß Absatz 1 dieses Artikels an Drittlandunternehmen erteilen, die eine solche Zulassung beantragt haben und den Kontrollen dieser Kontrollbehörde oder Kontrollstelle unterliegen, wenn die in dem genannten Absatz festgelegten Bedingungen in dem betreffenden Drittland erfüllt sind. Die Zulassung kann höchstens zweimal für jeweils sechs Monate verlängert werden.</w:t>
            </w:r>
          </w:p>
          <w:p w14:paraId="2FB62D1A" w14:textId="77777777" w:rsidR="007F4876" w:rsidRPr="00D710DB" w:rsidRDefault="007F4876" w:rsidP="009402D1">
            <w:pPr>
              <w:rPr>
                <w:rFonts w:cs="Tahoma"/>
                <w:sz w:val="16"/>
                <w:szCs w:val="16"/>
                <w:lang w:val="de-DE" w:eastAsia="de-DE"/>
              </w:rPr>
            </w:pPr>
            <w:r w:rsidRPr="00D710DB">
              <w:rPr>
                <w:rFonts w:cs="Tahoma"/>
                <w:b/>
                <w:sz w:val="16"/>
                <w:szCs w:val="16"/>
                <w:lang w:val="de-DE" w:eastAsia="de-DE"/>
              </w:rPr>
              <w:t>(5)</w:t>
            </w:r>
            <w:r w:rsidRPr="00D710DB">
              <w:rPr>
                <w:rFonts w:cs="Tahoma"/>
                <w:sz w:val="16"/>
                <w:szCs w:val="16"/>
                <w:lang w:val="de-DE" w:eastAsia="de-DE"/>
              </w:rPr>
              <w:t xml:space="preserve"> Vertritt ein Mitgliedstaat nach zwei Verlängerungen einer vorläufigen Zulassung auf der Grundlage objektiver Informationen die Auffassung, dass diese Zutaten als ökologisches/biologisches Erzeugnis weiterhin in nicht hinreichendem Maße verfügbar sind, um den qualitativen und quantitativen Bedürfnissen der Unternehmer zu entsprechen, kann er bei der Kommission einen entsprechenden Antrag gemäß Artikel 24 Absatz 7 einreichen.</w:t>
            </w:r>
          </w:p>
          <w:p w14:paraId="7AED0A1F" w14:textId="77777777" w:rsidR="007F4876" w:rsidRDefault="007F4876" w:rsidP="009402D1">
            <w:pPr>
              <w:rPr>
                <w:rFonts w:cs="Tahoma"/>
                <w:sz w:val="16"/>
                <w:szCs w:val="16"/>
                <w:lang w:val="de-DE" w:eastAsia="de-DE"/>
              </w:rPr>
            </w:pPr>
          </w:p>
          <w:p w14:paraId="72AA32A2" w14:textId="1467EDAE" w:rsidR="007F4876" w:rsidRPr="00D710DB" w:rsidRDefault="007F4876" w:rsidP="009402D1">
            <w:pPr>
              <w:rPr>
                <w:rFonts w:cs="Tahoma"/>
                <w:sz w:val="16"/>
                <w:szCs w:val="16"/>
              </w:rPr>
            </w:pPr>
            <w:r w:rsidRPr="00D710DB">
              <w:rPr>
                <w:rFonts w:cs="Tahoma"/>
                <w:sz w:val="16"/>
                <w:szCs w:val="16"/>
                <w:u w:val="single"/>
              </w:rPr>
              <w:t>VO (EU) 2018/848: Anhang II, Teil IV</w:t>
            </w:r>
            <w:r>
              <w:rPr>
                <w:rFonts w:cs="Tahoma"/>
                <w:sz w:val="16"/>
                <w:szCs w:val="16"/>
              </w:rPr>
              <w:t xml:space="preserve"> (Auszug </w:t>
            </w:r>
            <w:r w:rsidR="00DF25C1">
              <w:rPr>
                <w:rFonts w:cs="Tahoma"/>
                <w:sz w:val="16"/>
                <w:szCs w:val="16"/>
              </w:rPr>
              <w:t>der</w:t>
            </w:r>
            <w:r w:rsidR="00DF25C1" w:rsidRPr="00D710DB">
              <w:rPr>
                <w:rFonts w:cs="Tahoma"/>
                <w:sz w:val="16"/>
                <w:szCs w:val="16"/>
              </w:rPr>
              <w:t xml:space="preserve"> </w:t>
            </w:r>
            <w:r w:rsidRPr="00D710DB">
              <w:rPr>
                <w:rFonts w:cs="Tahoma"/>
                <w:sz w:val="16"/>
                <w:szCs w:val="16"/>
              </w:rPr>
              <w:t>relevanten</w:t>
            </w:r>
            <w:r>
              <w:rPr>
                <w:rFonts w:cs="Tahoma"/>
                <w:sz w:val="16"/>
                <w:szCs w:val="16"/>
              </w:rPr>
              <w:t xml:space="preserve"> </w:t>
            </w:r>
            <w:r w:rsidR="00DF25C1">
              <w:rPr>
                <w:rFonts w:cs="Tahoma"/>
                <w:sz w:val="16"/>
                <w:szCs w:val="16"/>
              </w:rPr>
              <w:t>Absätze</w:t>
            </w:r>
            <w:r w:rsidRPr="00D710DB">
              <w:rPr>
                <w:rFonts w:cs="Tahoma"/>
                <w:sz w:val="16"/>
                <w:szCs w:val="16"/>
              </w:rPr>
              <w:t>)</w:t>
            </w:r>
          </w:p>
          <w:p w14:paraId="066555EF" w14:textId="77777777" w:rsidR="007F4876" w:rsidRPr="00D710DB" w:rsidRDefault="007F4876" w:rsidP="009402D1">
            <w:pPr>
              <w:rPr>
                <w:rStyle w:val="boldface"/>
                <w:rFonts w:cs="Tahoma"/>
                <w:b/>
                <w:sz w:val="16"/>
                <w:szCs w:val="16"/>
              </w:rPr>
            </w:pPr>
            <w:r w:rsidRPr="00D710DB">
              <w:rPr>
                <w:rStyle w:val="boldface"/>
                <w:rFonts w:cs="Tahoma"/>
                <w:b/>
                <w:sz w:val="16"/>
                <w:szCs w:val="16"/>
              </w:rPr>
              <w:t>Produktionsvorschriften für verarbeitete Lebensmittel</w:t>
            </w:r>
          </w:p>
          <w:p w14:paraId="789E66A5" w14:textId="77777777" w:rsidR="007F4876" w:rsidRPr="00D710DB" w:rsidRDefault="007F4876" w:rsidP="009402D1">
            <w:pPr>
              <w:rPr>
                <w:rFonts w:cs="Tahoma"/>
                <w:sz w:val="16"/>
                <w:szCs w:val="16"/>
                <w:lang w:val="de-DE"/>
              </w:rPr>
            </w:pPr>
            <w:r w:rsidRPr="00D710DB">
              <w:rPr>
                <w:rFonts w:cs="Tahoma"/>
                <w:b/>
                <w:sz w:val="16"/>
                <w:szCs w:val="16"/>
              </w:rPr>
              <w:t>2.</w:t>
            </w:r>
            <w:r w:rsidRPr="00D710DB">
              <w:rPr>
                <w:rFonts w:cs="Tahoma"/>
                <w:sz w:val="16"/>
                <w:szCs w:val="16"/>
              </w:rPr>
              <w:t>   </w:t>
            </w:r>
            <w:r w:rsidRPr="00D710DB">
              <w:rPr>
                <w:rStyle w:val="boldface"/>
                <w:rFonts w:cs="Tahoma"/>
                <w:sz w:val="16"/>
                <w:szCs w:val="16"/>
              </w:rPr>
              <w:t>Detaillierte Anforderungen für die Herstellung verarbeiteter Lebensmittel</w:t>
            </w:r>
            <w:r w:rsidRPr="00D710DB">
              <w:rPr>
                <w:rFonts w:cs="Tahoma"/>
                <w:sz w:val="16"/>
                <w:szCs w:val="16"/>
              </w:rPr>
              <w:t xml:space="preserve"> </w:t>
            </w:r>
          </w:p>
          <w:tbl>
            <w:tblPr>
              <w:tblW w:w="5000" w:type="pct"/>
              <w:tblCellSpacing w:w="0" w:type="dxa"/>
              <w:tblCellMar>
                <w:left w:w="0" w:type="dxa"/>
                <w:right w:w="0" w:type="dxa"/>
              </w:tblCellMar>
              <w:tblLook w:val="0420" w:firstRow="1" w:lastRow="0" w:firstColumn="0" w:lastColumn="0" w:noHBand="0" w:noVBand="1"/>
            </w:tblPr>
            <w:tblGrid>
              <w:gridCol w:w="304"/>
              <w:gridCol w:w="8187"/>
            </w:tblGrid>
            <w:tr w:rsidR="007F4876" w:rsidRPr="00D710DB" w14:paraId="4D5C4FBF" w14:textId="77777777" w:rsidTr="009402D1">
              <w:trPr>
                <w:tblCellSpacing w:w="0" w:type="dxa"/>
              </w:trPr>
              <w:tc>
                <w:tcPr>
                  <w:tcW w:w="0" w:type="auto"/>
                  <w:hideMark/>
                </w:tcPr>
                <w:p w14:paraId="6FD4CA50" w14:textId="77777777" w:rsidR="007F4876" w:rsidRPr="00D710DB" w:rsidRDefault="007F4876" w:rsidP="009402D1">
                  <w:pPr>
                    <w:rPr>
                      <w:rFonts w:cs="Tahoma"/>
                      <w:b/>
                      <w:sz w:val="16"/>
                      <w:szCs w:val="16"/>
                    </w:rPr>
                  </w:pPr>
                  <w:r w:rsidRPr="00D710DB">
                    <w:rPr>
                      <w:rFonts w:cs="Tahoma"/>
                      <w:b/>
                      <w:sz w:val="16"/>
                      <w:szCs w:val="16"/>
                    </w:rPr>
                    <w:t>2.1.</w:t>
                  </w:r>
                </w:p>
              </w:tc>
              <w:tc>
                <w:tcPr>
                  <w:tcW w:w="0" w:type="auto"/>
                  <w:hideMark/>
                </w:tcPr>
                <w:p w14:paraId="5162615D" w14:textId="77777777" w:rsidR="007F4876" w:rsidRPr="00D710DB" w:rsidRDefault="007F4876" w:rsidP="009402D1">
                  <w:pPr>
                    <w:rPr>
                      <w:rFonts w:cs="Tahoma"/>
                      <w:sz w:val="16"/>
                      <w:szCs w:val="16"/>
                    </w:rPr>
                  </w:pPr>
                  <w:r w:rsidRPr="00D710DB">
                    <w:rPr>
                      <w:rFonts w:cs="Tahoma"/>
                      <w:sz w:val="16"/>
                      <w:szCs w:val="16"/>
                    </w:rPr>
                    <w:t xml:space="preserve"> Für die Zusammensetzung verarbeiteter ökologischer/biologischer Lebensmittel gilt Folgendes:</w:t>
                  </w:r>
                </w:p>
                <w:p w14:paraId="463E01D4" w14:textId="77777777" w:rsidR="007F4876" w:rsidRPr="00D710DB" w:rsidRDefault="007F4876" w:rsidP="009402D1">
                  <w:pPr>
                    <w:rPr>
                      <w:rFonts w:cs="Tahoma"/>
                      <w:sz w:val="16"/>
                      <w:szCs w:val="16"/>
                    </w:rPr>
                  </w:pPr>
                  <w:r w:rsidRPr="00D710DB">
                    <w:rPr>
                      <w:rFonts w:cs="Tahoma"/>
                      <w:sz w:val="16"/>
                      <w:szCs w:val="16"/>
                    </w:rPr>
                    <w:t>a) Das Erzeugnis wird überwiegend aus Zutaten landwirtschaftlichen Ursprungs hergestellt oder aus in Anhang I aufgelisteten Erzeugnissen, die für die Verwendung als Lebensmittel vorgesehen sind; bei der Bestimmung, ob ein Erzeugnis überwiegend aus solchen Erzeugnissen hergestellt ist, werden hinzugefügtes Wasser und Kochsalz nicht berücksichtigt;</w:t>
                  </w:r>
                </w:p>
                <w:p w14:paraId="53D90213" w14:textId="77777777" w:rsidR="007F4876" w:rsidRPr="00D710DB" w:rsidRDefault="007F4876" w:rsidP="009402D1">
                  <w:pPr>
                    <w:rPr>
                      <w:rFonts w:cs="Tahoma"/>
                      <w:sz w:val="16"/>
                      <w:szCs w:val="16"/>
                    </w:rPr>
                  </w:pPr>
                  <w:r w:rsidRPr="00D710DB">
                    <w:rPr>
                      <w:rFonts w:cs="Tahoma"/>
                      <w:sz w:val="16"/>
                      <w:szCs w:val="16"/>
                    </w:rPr>
                    <w:lastRenderedPageBreak/>
                    <w:t>b) eine ökologische/biologische Zutat darf nicht zusammen mit der gleichen nichtökologischen/nichtbiologischen Zutat vorkommen;</w:t>
                  </w:r>
                </w:p>
                <w:p w14:paraId="4731677F" w14:textId="77777777" w:rsidR="007F4876" w:rsidRPr="00D710DB" w:rsidRDefault="007F4876" w:rsidP="009402D1">
                  <w:pPr>
                    <w:rPr>
                      <w:rFonts w:cs="Tahoma"/>
                      <w:sz w:val="16"/>
                      <w:szCs w:val="16"/>
                    </w:rPr>
                  </w:pPr>
                  <w:r w:rsidRPr="00D710DB">
                    <w:rPr>
                      <w:rFonts w:cs="Tahoma"/>
                      <w:sz w:val="16"/>
                      <w:szCs w:val="16"/>
                    </w:rPr>
                    <w:t xml:space="preserve">c) eine während der Umstellung erzeugte Zutat </w:t>
                  </w:r>
                  <w:proofErr w:type="gramStart"/>
                  <w:r w:rsidRPr="00D710DB">
                    <w:rPr>
                      <w:rFonts w:cs="Tahoma"/>
                      <w:sz w:val="16"/>
                      <w:szCs w:val="16"/>
                    </w:rPr>
                    <w:t>darf</w:t>
                  </w:r>
                  <w:proofErr w:type="gramEnd"/>
                  <w:r w:rsidRPr="00D710DB">
                    <w:rPr>
                      <w:rFonts w:cs="Tahoma"/>
                      <w:sz w:val="16"/>
                      <w:szCs w:val="16"/>
                    </w:rPr>
                    <w:t xml:space="preserve"> nicht zusammen mit der gleichen ökologischen/biologischen oder nichtökologischen/nichtbiologischen Zutat vorkommen.</w:t>
                  </w:r>
                </w:p>
              </w:tc>
            </w:tr>
            <w:tr w:rsidR="007F4876" w:rsidRPr="00D710DB" w14:paraId="21A2C6BD" w14:textId="77777777" w:rsidTr="009402D1">
              <w:trPr>
                <w:tblCellSpacing w:w="0" w:type="dxa"/>
              </w:trPr>
              <w:tc>
                <w:tcPr>
                  <w:tcW w:w="0" w:type="auto"/>
                  <w:hideMark/>
                </w:tcPr>
                <w:p w14:paraId="696C3FB4" w14:textId="77777777" w:rsidR="007F4876" w:rsidRPr="00D710DB" w:rsidRDefault="007F4876" w:rsidP="009402D1">
                  <w:pPr>
                    <w:rPr>
                      <w:rFonts w:cs="Tahoma"/>
                      <w:b/>
                      <w:sz w:val="16"/>
                      <w:szCs w:val="16"/>
                    </w:rPr>
                  </w:pPr>
                  <w:r w:rsidRPr="00D710DB">
                    <w:rPr>
                      <w:rFonts w:cs="Tahoma"/>
                      <w:b/>
                      <w:sz w:val="16"/>
                      <w:szCs w:val="16"/>
                    </w:rPr>
                    <w:lastRenderedPageBreak/>
                    <w:t>2.2.</w:t>
                  </w:r>
                </w:p>
              </w:tc>
              <w:tc>
                <w:tcPr>
                  <w:tcW w:w="0" w:type="auto"/>
                  <w:hideMark/>
                </w:tcPr>
                <w:p w14:paraId="78D4DD1D" w14:textId="77777777" w:rsidR="007F4876" w:rsidRPr="00D710DB" w:rsidRDefault="007F4876" w:rsidP="009402D1">
                  <w:pPr>
                    <w:rPr>
                      <w:rFonts w:cs="Tahoma"/>
                      <w:sz w:val="16"/>
                      <w:szCs w:val="16"/>
                    </w:rPr>
                  </w:pPr>
                  <w:r w:rsidRPr="00D710DB">
                    <w:rPr>
                      <w:rFonts w:cs="Tahoma"/>
                      <w:sz w:val="16"/>
                      <w:szCs w:val="16"/>
                    </w:rPr>
                    <w:t xml:space="preserve"> Verwendung bestimmter Erzeugnisse und Stoffe bei der Verarbeitung von Lebensmitteln</w:t>
                  </w:r>
                </w:p>
                <w:p w14:paraId="1933A3FD" w14:textId="77777777" w:rsidR="007F4876" w:rsidRPr="00D710DB" w:rsidRDefault="007F4876" w:rsidP="009402D1">
                  <w:pPr>
                    <w:rPr>
                      <w:rFonts w:cs="Tahoma"/>
                      <w:sz w:val="16"/>
                      <w:szCs w:val="16"/>
                    </w:rPr>
                  </w:pPr>
                  <w:r w:rsidRPr="00D710DB">
                    <w:rPr>
                      <w:rFonts w:cs="Tahoma"/>
                      <w:sz w:val="16"/>
                      <w:szCs w:val="16"/>
                    </w:rPr>
                    <w:t>2.2.1. Bei der Verarbeitung von Lebensmitteln, ausgenommen Erzeugnisse und Stoffe aus dem Weinsektor, für die die Bestimmungen von Teil VI Nummer 2 gelten, und Hefe, für die die Bestimmungen von Teil VII Nummer 1.3 gelten, dürfen nur gemäß Artikel 24 oder Artikel 25 für die Verwendung in der ökologischen/biologischen Produktion zugelassene Lebensmittelzusatzstoffe, Verarbeitungshilfsstoffe und nichtökologische/nichtbiologische Zutaten landwirtschaftlichen Ursprungs sowie die Erzeugnisse und Stoffe gemäß Nummer 2.2.2 verwendet werden.</w:t>
                  </w:r>
                </w:p>
                <w:p w14:paraId="6D26DD86" w14:textId="77777777" w:rsidR="007F4876" w:rsidRPr="00D710DB" w:rsidRDefault="007F4876" w:rsidP="009402D1">
                  <w:pPr>
                    <w:rPr>
                      <w:rFonts w:cs="Tahoma"/>
                      <w:sz w:val="16"/>
                      <w:szCs w:val="16"/>
                    </w:rPr>
                  </w:pPr>
                  <w:r w:rsidRPr="00D710DB">
                    <w:rPr>
                      <w:rFonts w:cs="Tahoma"/>
                      <w:sz w:val="16"/>
                      <w:szCs w:val="16"/>
                    </w:rPr>
                    <w:t>2.2.2. Folgende Erzeugnisse und Stoffe dürfen für die Verarbeitung von Lebensmitteln verwendet werden:</w:t>
                  </w:r>
                </w:p>
                <w:p w14:paraId="070D5BDD" w14:textId="77777777" w:rsidR="007F4876" w:rsidRPr="00D710DB" w:rsidRDefault="007F4876" w:rsidP="009402D1">
                  <w:pPr>
                    <w:rPr>
                      <w:rFonts w:cs="Tahoma"/>
                      <w:sz w:val="16"/>
                      <w:szCs w:val="16"/>
                    </w:rPr>
                  </w:pPr>
                  <w:r w:rsidRPr="00D710DB">
                    <w:rPr>
                      <w:rFonts w:cs="Tahoma"/>
                      <w:sz w:val="16"/>
                      <w:szCs w:val="16"/>
                    </w:rPr>
                    <w:t>a) Zubereitungen aus Mikroorganismen und Lebensmittelenzymen, die üblicherweise bei der Lebensmittelverarbeitung verwendet werden; Lebensmittelenzyme, die als Lebensmittelzusatzstoffe verwendet werden sollen, müssen jedoch gemäß Artikel 24 für die Verwendung in der ökologischen/biologischen Produktion zugelassen sein;</w:t>
                  </w:r>
                </w:p>
                <w:p w14:paraId="2689DC44" w14:textId="64C11E5E" w:rsidR="007F4876" w:rsidRPr="00D710DB" w:rsidRDefault="007F4876" w:rsidP="009402D1">
                  <w:pPr>
                    <w:rPr>
                      <w:rFonts w:cs="Tahoma"/>
                      <w:sz w:val="16"/>
                      <w:szCs w:val="16"/>
                    </w:rPr>
                  </w:pPr>
                  <w:r w:rsidRPr="00D710DB">
                    <w:rPr>
                      <w:rFonts w:cs="Tahoma"/>
                      <w:sz w:val="16"/>
                      <w:szCs w:val="16"/>
                    </w:rPr>
                    <w:t xml:space="preserve">b) Stoffe und Erzeugnisse gemäß der Definition in Artikel 3 Absatz 2 </w:t>
                  </w:r>
                  <w:r w:rsidR="00A318CD">
                    <w:rPr>
                      <w:rFonts w:cs="Tahoma"/>
                      <w:sz w:val="16"/>
                      <w:szCs w:val="16"/>
                    </w:rPr>
                    <w:t>Buchstabe</w:t>
                  </w:r>
                  <w:r w:rsidRPr="00D710DB">
                    <w:rPr>
                      <w:rFonts w:cs="Tahoma"/>
                      <w:sz w:val="16"/>
                      <w:szCs w:val="16"/>
                    </w:rPr>
                    <w:t xml:space="preserve"> c und </w:t>
                  </w:r>
                  <w:r w:rsidR="00A318CD">
                    <w:rPr>
                      <w:rFonts w:cs="Tahoma"/>
                      <w:sz w:val="16"/>
                      <w:szCs w:val="16"/>
                    </w:rPr>
                    <w:t>Buchstabe</w:t>
                  </w:r>
                  <w:r w:rsidRPr="00D710DB">
                    <w:rPr>
                      <w:rFonts w:cs="Tahoma"/>
                      <w:sz w:val="16"/>
                      <w:szCs w:val="16"/>
                    </w:rPr>
                    <w:t> d Ziffer i der Verordnung (EG) Nr. 1334/2008, die gemäß Artikel 16 Absätze 2, 3 und 4 der genannten Verordnung als natürliche Aromastoffe oder natürliche Aromaextrakte gekennzeichnet sind;</w:t>
                  </w:r>
                </w:p>
                <w:p w14:paraId="11D3F246" w14:textId="77777777" w:rsidR="007F4876" w:rsidRPr="00D710DB" w:rsidRDefault="007F4876" w:rsidP="009402D1">
                  <w:pPr>
                    <w:rPr>
                      <w:rFonts w:cs="Tahoma"/>
                      <w:sz w:val="16"/>
                      <w:szCs w:val="16"/>
                    </w:rPr>
                  </w:pPr>
                  <w:r w:rsidRPr="00D710DB">
                    <w:rPr>
                      <w:rFonts w:cs="Tahoma"/>
                      <w:sz w:val="16"/>
                      <w:szCs w:val="16"/>
                    </w:rPr>
                    <w:t>c) Farbstoffe zum Stempeln von Fleisch und Eierschalen gemäß Artikel 17 der Verordnung (EG) Nr. 1333/2008;</w:t>
                  </w:r>
                </w:p>
                <w:p w14:paraId="0B022B8B" w14:textId="76BBFC37" w:rsidR="007F4876" w:rsidRPr="00D710DB" w:rsidRDefault="007F4876" w:rsidP="009402D1">
                  <w:pPr>
                    <w:rPr>
                      <w:rFonts w:cs="Tahoma"/>
                      <w:sz w:val="16"/>
                      <w:szCs w:val="16"/>
                    </w:rPr>
                  </w:pPr>
                  <w:r w:rsidRPr="00D710DB">
                    <w:rPr>
                      <w:rFonts w:cs="Tahoma"/>
                      <w:sz w:val="16"/>
                      <w:szCs w:val="16"/>
                    </w:rPr>
                    <w:t>d) natürliche Farben und natürliche Überzugsstoffe für das traditionelle dekorative Färben der Schale gekochter</w:t>
                  </w:r>
                  <w:r w:rsidR="00520FEE">
                    <w:rPr>
                      <w:rFonts w:cs="Tahoma"/>
                      <w:sz w:val="16"/>
                      <w:szCs w:val="16"/>
                    </w:rPr>
                    <w:t xml:space="preserve"> </w:t>
                  </w:r>
                  <w:r w:rsidRPr="00D710DB">
                    <w:rPr>
                      <w:rFonts w:cs="Tahoma"/>
                      <w:sz w:val="16"/>
                      <w:szCs w:val="16"/>
                    </w:rPr>
                    <w:t>Eier mit dem Ziel, diese zu einer bestimmten Zeit des Jahres in Verkehr zu bringen;</w:t>
                  </w:r>
                </w:p>
                <w:p w14:paraId="6D4D2B3E" w14:textId="77777777" w:rsidR="007F4876" w:rsidRPr="00D710DB" w:rsidRDefault="007F4876" w:rsidP="009402D1">
                  <w:pPr>
                    <w:rPr>
                      <w:rFonts w:cs="Tahoma"/>
                      <w:sz w:val="16"/>
                      <w:szCs w:val="16"/>
                    </w:rPr>
                  </w:pPr>
                  <w:r w:rsidRPr="00D710DB">
                    <w:rPr>
                      <w:rFonts w:cs="Tahoma"/>
                      <w:sz w:val="16"/>
                      <w:szCs w:val="16"/>
                    </w:rPr>
                    <w:t>e) Trinkwasser und ökologische/biologische oder nichtökologische/nichtbiologische Salze (hauptsächlich aus Natrium- oder Kaliumchlorid), die im Allgemeinen bei der Lebensmittelverarbeitung verwendet werden;</w:t>
                  </w:r>
                </w:p>
                <w:p w14:paraId="4480C8C2" w14:textId="77777777" w:rsidR="007F4876" w:rsidRPr="00D710DB" w:rsidRDefault="007F4876" w:rsidP="009402D1">
                  <w:pPr>
                    <w:rPr>
                      <w:rFonts w:cs="Tahoma"/>
                      <w:sz w:val="16"/>
                      <w:szCs w:val="16"/>
                    </w:rPr>
                  </w:pPr>
                  <w:r w:rsidRPr="00D710DB">
                    <w:rPr>
                      <w:rFonts w:cs="Tahoma"/>
                      <w:sz w:val="16"/>
                      <w:szCs w:val="16"/>
                    </w:rPr>
                    <w:t>f) Mineralstoffe (einschließlich Spurenelemente), Vitamine, Aminosäuren und Mikronährstoffe, jedoch nur</w:t>
                  </w:r>
                </w:p>
                <w:p w14:paraId="1BA28F39" w14:textId="77777777" w:rsidR="007F4876" w:rsidRPr="00D710DB" w:rsidRDefault="007F4876" w:rsidP="009402D1">
                  <w:pPr>
                    <w:rPr>
                      <w:rFonts w:cs="Tahoma"/>
                      <w:sz w:val="16"/>
                      <w:szCs w:val="16"/>
                    </w:rPr>
                  </w:pPr>
                  <w:r w:rsidRPr="00D710DB">
                    <w:rPr>
                      <w:rFonts w:cs="Tahoma"/>
                      <w:sz w:val="16"/>
                      <w:szCs w:val="16"/>
                    </w:rPr>
                    <w:t>i) soweit ihre Verwendung in Lebensmitteln für den allgemeinen Verzehr „unmittelbar gesetzlich vorgeschrieben ist“ in dem Sinne, dass sie nach dem Unionsrecht oder nach nationalen Rechtsvorschriften, die mit dem Unionsrecht vereinbar sind, unmittelbar vorgeschrieben sind, was dazu führt, dass die Lebensmittel nicht als Lebensmittel für den allgemeinen Verzehr in Verkehr gebracht werden können, wenn diese Mineralstoffe, Vitamine, Aminosäuren oder Mikronährstoffe nicht zugegeben wurden; oder</w:t>
                  </w:r>
                </w:p>
                <w:p w14:paraId="465D41E4" w14:textId="77777777" w:rsidR="007F4876" w:rsidRPr="00D710DB" w:rsidRDefault="007F4876" w:rsidP="009402D1">
                  <w:pPr>
                    <w:rPr>
                      <w:rFonts w:cs="Tahoma"/>
                      <w:sz w:val="16"/>
                      <w:szCs w:val="16"/>
                    </w:rPr>
                  </w:pPr>
                  <w:r w:rsidRPr="00D710DB">
                    <w:rPr>
                      <w:rFonts w:cs="Tahoma"/>
                      <w:sz w:val="16"/>
                      <w:szCs w:val="16"/>
                    </w:rPr>
                    <w:t>ii) im Hinblick auf Lebensmittel, die als Lebensmittel mit besonderen Eigenschaften oder Wirkungen in Bezug auf Gesundheit oder Ernährung oder in Bezug auf die Bedürfnisse spezifischer Verbrauchergruppen in Verkehr gebracht werden:</w:t>
                  </w:r>
                </w:p>
                <w:p w14:paraId="02B5ACE9" w14:textId="4AA53C0B" w:rsidR="007F4876" w:rsidRPr="00D710DB" w:rsidRDefault="007F4876" w:rsidP="009402D1">
                  <w:pPr>
                    <w:pStyle w:val="Listenabsatz"/>
                    <w:numPr>
                      <w:ilvl w:val="0"/>
                      <w:numId w:val="7"/>
                    </w:numPr>
                    <w:rPr>
                      <w:rFonts w:cs="Tahoma"/>
                      <w:sz w:val="16"/>
                      <w:szCs w:val="16"/>
                    </w:rPr>
                  </w:pPr>
                  <w:r w:rsidRPr="00D710DB">
                    <w:rPr>
                      <w:rFonts w:cs="Tahoma"/>
                      <w:sz w:val="16"/>
                      <w:szCs w:val="16"/>
                    </w:rPr>
                    <w:t xml:space="preserve">in Erzeugnissen gemäß Artikel 1 Absatz 1 </w:t>
                  </w:r>
                  <w:r w:rsidR="00A318CD">
                    <w:rPr>
                      <w:rFonts w:cs="Tahoma"/>
                      <w:sz w:val="16"/>
                      <w:szCs w:val="16"/>
                    </w:rPr>
                    <w:t>Buchstaben</w:t>
                  </w:r>
                  <w:r w:rsidRPr="00D710DB">
                    <w:rPr>
                      <w:rFonts w:cs="Tahoma"/>
                      <w:sz w:val="16"/>
                      <w:szCs w:val="16"/>
                    </w:rPr>
                    <w:t> a und b der Verordnung (EU) Nr. 609/2013 des Europäischen Parlaments und des Rates</w:t>
                  </w:r>
                  <w:r>
                    <w:rPr>
                      <w:rStyle w:val="Funotenzeichen"/>
                      <w:rFonts w:cs="Tahoma"/>
                      <w:sz w:val="16"/>
                      <w:szCs w:val="16"/>
                    </w:rPr>
                    <w:footnoteReference w:id="4"/>
                  </w:r>
                  <w:r w:rsidRPr="00D710DB">
                    <w:rPr>
                      <w:rFonts w:cs="Tahoma"/>
                      <w:sz w:val="16"/>
                      <w:szCs w:val="16"/>
                    </w:rPr>
                    <w:t>, soweit ihre Verwendung nach der genannten Verordnung und nach Rechtsakten, die auf der Grundlage von Artikel 11 Absatz 1 der genannten Verordnung für die betreffenden Erzeugnisse erlassen werden, oder</w:t>
                  </w:r>
                </w:p>
                <w:p w14:paraId="0EB71B66" w14:textId="77777777" w:rsidR="007F4876" w:rsidRPr="00D710DB" w:rsidRDefault="007F4876" w:rsidP="009402D1">
                  <w:pPr>
                    <w:pStyle w:val="Listenabsatz"/>
                    <w:numPr>
                      <w:ilvl w:val="0"/>
                      <w:numId w:val="7"/>
                    </w:numPr>
                    <w:rPr>
                      <w:rFonts w:cs="Tahoma"/>
                      <w:sz w:val="16"/>
                      <w:szCs w:val="16"/>
                    </w:rPr>
                  </w:pPr>
                  <w:r w:rsidRPr="00D710DB">
                    <w:rPr>
                      <w:rFonts w:cs="Tahoma"/>
                      <w:sz w:val="16"/>
                      <w:szCs w:val="16"/>
                    </w:rPr>
                    <w:t>in Erzeugnissen nach der Richtlinie 2006/125/EG der Kommission</w:t>
                  </w:r>
                  <w:r>
                    <w:rPr>
                      <w:rStyle w:val="Funotenzeichen"/>
                      <w:rFonts w:cs="Tahoma"/>
                      <w:sz w:val="16"/>
                      <w:szCs w:val="16"/>
                    </w:rPr>
                    <w:footnoteReference w:id="5"/>
                  </w:r>
                  <w:r w:rsidRPr="00D710DB">
                    <w:rPr>
                      <w:rFonts w:cs="Tahoma"/>
                      <w:sz w:val="16"/>
                      <w:szCs w:val="16"/>
                    </w:rPr>
                    <w:t>, soweit ihre Verwendung nach vorgenannter Richtlinie zugelassen ist.</w:t>
                  </w:r>
                </w:p>
              </w:tc>
            </w:tr>
          </w:tbl>
          <w:p w14:paraId="7CAF115B" w14:textId="77777777" w:rsidR="007F4876" w:rsidRDefault="007F4876" w:rsidP="009402D1">
            <w:pPr>
              <w:pStyle w:val="SpalteTtigkeit"/>
              <w:numPr>
                <w:ilvl w:val="0"/>
                <w:numId w:val="0"/>
              </w:numPr>
              <w:tabs>
                <w:tab w:val="left" w:pos="227"/>
              </w:tabs>
              <w:spacing w:before="0"/>
            </w:pPr>
          </w:p>
        </w:tc>
      </w:tr>
      <w:tr w:rsidR="00A52C3A" w14:paraId="3D5A7AF8" w14:textId="77777777" w:rsidTr="00A279D1">
        <w:trPr>
          <w:cantSplit/>
          <w:trHeight w:val="1134"/>
        </w:trPr>
        <w:tc>
          <w:tcPr>
            <w:tcW w:w="246" w:type="pct"/>
            <w:textDirection w:val="btLr"/>
            <w:vAlign w:val="center"/>
          </w:tcPr>
          <w:p w14:paraId="749C80F1" w14:textId="77777777" w:rsidR="00A52C3A" w:rsidRPr="00A256AD" w:rsidRDefault="00A52C3A" w:rsidP="00A279D1">
            <w:pPr>
              <w:pStyle w:val="SpalteTtigkeit"/>
              <w:numPr>
                <w:ilvl w:val="0"/>
                <w:numId w:val="0"/>
              </w:numPr>
              <w:tabs>
                <w:tab w:val="left" w:pos="227"/>
              </w:tabs>
              <w:spacing w:before="0"/>
              <w:ind w:left="113" w:right="113"/>
              <w:jc w:val="center"/>
              <w:rPr>
                <w:b/>
              </w:rPr>
            </w:pPr>
            <w:r w:rsidRPr="00A256AD">
              <w:rPr>
                <w:b/>
              </w:rPr>
              <w:lastRenderedPageBreak/>
              <w:t>Anlage B</w:t>
            </w:r>
          </w:p>
        </w:tc>
        <w:tc>
          <w:tcPr>
            <w:tcW w:w="4754" w:type="pct"/>
            <w:gridSpan w:val="2"/>
            <w:vAlign w:val="center"/>
          </w:tcPr>
          <w:p w14:paraId="4553DD38" w14:textId="17146402" w:rsidR="00A52C3A" w:rsidRDefault="00CF1A91" w:rsidP="00A52C3A">
            <w:pPr>
              <w:pStyle w:val="SpalteTtigkeit"/>
              <w:numPr>
                <w:ilvl w:val="0"/>
                <w:numId w:val="0"/>
              </w:numPr>
              <w:tabs>
                <w:tab w:val="left" w:pos="227"/>
              </w:tabs>
              <w:spacing w:before="0"/>
              <w:jc w:val="center"/>
            </w:pPr>
            <w:r>
              <w:rPr>
                <w:noProof/>
              </w:rPr>
              <w:drawing>
                <wp:inline distT="0" distB="0" distL="0" distR="0" wp14:anchorId="30ABAE34" wp14:editId="23BDA84B">
                  <wp:extent cx="5601335" cy="2857500"/>
                  <wp:effectExtent l="0" t="0" r="0" b="0"/>
                  <wp:docPr id="56284322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843222" name=""/>
                          <pic:cNvPicPr/>
                        </pic:nvPicPr>
                        <pic:blipFill>
                          <a:blip r:embed="rId26"/>
                          <a:stretch>
                            <a:fillRect/>
                          </a:stretch>
                        </pic:blipFill>
                        <pic:spPr>
                          <a:xfrm>
                            <a:off x="0" y="0"/>
                            <a:ext cx="5606616" cy="2860194"/>
                          </a:xfrm>
                          <a:prstGeom prst="rect">
                            <a:avLst/>
                          </a:prstGeom>
                        </pic:spPr>
                      </pic:pic>
                    </a:graphicData>
                  </a:graphic>
                </wp:inline>
              </w:drawing>
            </w:r>
          </w:p>
        </w:tc>
      </w:tr>
    </w:tbl>
    <w:p w14:paraId="44510E40" w14:textId="77777777" w:rsidR="00A52C3A" w:rsidRDefault="00A52C3A" w:rsidP="00A52C3A">
      <w:pPr>
        <w:pStyle w:val="SpalteTtigkeit"/>
        <w:numPr>
          <w:ilvl w:val="0"/>
          <w:numId w:val="0"/>
        </w:numPr>
        <w:tabs>
          <w:tab w:val="left" w:pos="227"/>
        </w:tabs>
      </w:pPr>
    </w:p>
    <w:sectPr w:rsidR="00A52C3A" w:rsidSect="00FB4861">
      <w:headerReference w:type="default" r:id="rId27"/>
      <w:footerReference w:type="default" r:id="rId28"/>
      <w:headerReference w:type="first" r:id="rId29"/>
      <w:footerReference w:type="first" r:id="rId30"/>
      <w:pgSz w:w="11906" w:h="16838" w:code="9"/>
      <w:pgMar w:top="1418" w:right="1247" w:bottom="1702" w:left="1247" w:header="680" w:footer="340" w:gutter="0"/>
      <w:paperSrc w:first="7" w:other="7"/>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9D8BD" w14:textId="77777777" w:rsidR="00024E63" w:rsidRDefault="00024E63">
      <w:r>
        <w:separator/>
      </w:r>
    </w:p>
  </w:endnote>
  <w:endnote w:type="continuationSeparator" w:id="0">
    <w:p w14:paraId="7E3F89C4" w14:textId="77777777" w:rsidR="00024E63" w:rsidRDefault="00024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9C0B2" w14:textId="1D718778" w:rsidR="00E26F90" w:rsidRDefault="00E26F90" w:rsidP="00C82E58">
    <w:pPr>
      <w:spacing w:before="0" w:line="240" w:lineRule="auto"/>
      <w:jc w:val="center"/>
      <w:rPr>
        <w:sz w:val="12"/>
        <w:szCs w:val="12"/>
      </w:rPr>
    </w:pPr>
  </w:p>
  <w:p w14:paraId="6A1259FB" w14:textId="3635B26E" w:rsidR="00E26F90" w:rsidRDefault="00E26F90"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 xml:space="preserve">Kommunikationsplattform Verbraucher:innengesundheit </w:t>
    </w:r>
    <w:r w:rsidRPr="0043124B">
      <w:rPr>
        <w:sz w:val="12"/>
        <w:szCs w:val="12"/>
      </w:rPr>
      <w:t>unterliegen nicht dem Änderungsdienst!</w:t>
    </w:r>
  </w:p>
  <w:tbl>
    <w:tblPr>
      <w:tblW w:w="9464" w:type="dxa"/>
      <w:tblBorders>
        <w:top w:val="single" w:sz="4" w:space="0" w:color="auto"/>
      </w:tblBorders>
      <w:tblLayout w:type="fixed"/>
      <w:tblLook w:val="04A0" w:firstRow="1" w:lastRow="0" w:firstColumn="1" w:lastColumn="0" w:noHBand="0" w:noVBand="1"/>
    </w:tblPr>
    <w:tblGrid>
      <w:gridCol w:w="3249"/>
      <w:gridCol w:w="3249"/>
      <w:gridCol w:w="2966"/>
    </w:tblGrid>
    <w:tr w:rsidR="00E26F90" w:rsidRPr="00A0482C" w14:paraId="1FB842BB" w14:textId="77777777" w:rsidTr="00E533AA">
      <w:tc>
        <w:tcPr>
          <w:tcW w:w="9464" w:type="dxa"/>
          <w:gridSpan w:val="3"/>
          <w:shd w:val="clear" w:color="auto" w:fill="auto"/>
        </w:tcPr>
        <w:p w14:paraId="0516B6F9" w14:textId="77777777" w:rsidR="002D382B" w:rsidRDefault="002D382B" w:rsidP="002D382B">
          <w:pPr>
            <w:tabs>
              <w:tab w:val="left" w:pos="5812"/>
              <w:tab w:val="right" w:pos="9356"/>
            </w:tabs>
            <w:spacing w:line="240" w:lineRule="auto"/>
            <w:rPr>
              <w:szCs w:val="20"/>
            </w:rPr>
          </w:pPr>
          <w:r>
            <w:rPr>
              <w:szCs w:val="20"/>
            </w:rPr>
            <w:t>VERFAHRENSANWEISUNG</w:t>
          </w:r>
        </w:p>
        <w:p w14:paraId="3B00909A" w14:textId="5CD768B0" w:rsidR="00E26F90" w:rsidRPr="00A0482C" w:rsidRDefault="00E26F90" w:rsidP="002D382B">
          <w:pPr>
            <w:tabs>
              <w:tab w:val="left" w:pos="5812"/>
              <w:tab w:val="right" w:pos="9356"/>
            </w:tabs>
            <w:spacing w:before="0" w:line="240" w:lineRule="auto"/>
            <w:rPr>
              <w:szCs w:val="20"/>
            </w:rPr>
          </w:pPr>
          <w:r>
            <w:rPr>
              <w:szCs w:val="20"/>
            </w:rPr>
            <w:t>Zulassung nicht</w:t>
          </w:r>
          <w:r w:rsidR="002A4A98">
            <w:rPr>
              <w:szCs w:val="20"/>
            </w:rPr>
            <w:t>-</w:t>
          </w:r>
          <w:r>
            <w:rPr>
              <w:szCs w:val="20"/>
            </w:rPr>
            <w:t>biologischer Zutaten landwirtschaftlichen Ursprungs</w:t>
          </w:r>
        </w:p>
      </w:tc>
    </w:tr>
    <w:tr w:rsidR="00E26F90" w:rsidRPr="00A0482C" w14:paraId="51B50505" w14:textId="77777777" w:rsidTr="00E533AA">
      <w:tc>
        <w:tcPr>
          <w:tcW w:w="3249" w:type="dxa"/>
          <w:shd w:val="clear" w:color="auto" w:fill="auto"/>
          <w:vAlign w:val="center"/>
        </w:tcPr>
        <w:p w14:paraId="7AE4D127" w14:textId="2E18BB21" w:rsidR="00E26F90" w:rsidRPr="008509A6" w:rsidRDefault="00E26F90" w:rsidP="00742700">
          <w:pPr>
            <w:tabs>
              <w:tab w:val="left" w:pos="5812"/>
              <w:tab w:val="right" w:pos="9356"/>
            </w:tabs>
            <w:spacing w:before="0" w:line="240" w:lineRule="auto"/>
            <w:rPr>
              <w:szCs w:val="20"/>
            </w:rPr>
          </w:pPr>
          <w:r>
            <w:rPr>
              <w:szCs w:val="20"/>
            </w:rPr>
            <w:t>Dokument-Nr.: VA_0011_</w:t>
          </w:r>
          <w:r w:rsidR="00A11A72">
            <w:rPr>
              <w:szCs w:val="20"/>
            </w:rPr>
            <w:t>4</w:t>
          </w:r>
        </w:p>
      </w:tc>
      <w:tc>
        <w:tcPr>
          <w:tcW w:w="3249" w:type="dxa"/>
          <w:shd w:val="clear" w:color="auto" w:fill="auto"/>
          <w:vAlign w:val="center"/>
        </w:tcPr>
        <w:p w14:paraId="3738C17A" w14:textId="54BC578A" w:rsidR="00E26F90" w:rsidRPr="00A0482C" w:rsidRDefault="00E26F90" w:rsidP="00854B80">
          <w:pPr>
            <w:tabs>
              <w:tab w:val="left" w:pos="5812"/>
              <w:tab w:val="right" w:pos="9356"/>
            </w:tabs>
            <w:spacing w:before="0" w:line="240" w:lineRule="auto"/>
            <w:jc w:val="center"/>
            <w:rPr>
              <w:szCs w:val="20"/>
            </w:rPr>
          </w:pPr>
          <w:r w:rsidRPr="00A0482C">
            <w:rPr>
              <w:szCs w:val="20"/>
            </w:rPr>
            <w:t xml:space="preserve">gültig ab </w:t>
          </w:r>
          <w:r w:rsidR="00BF1D9B">
            <w:rPr>
              <w:szCs w:val="20"/>
            </w:rPr>
            <w:t>01.01.</w:t>
          </w:r>
          <w:r w:rsidR="00A11A72">
            <w:rPr>
              <w:szCs w:val="20"/>
            </w:rPr>
            <w:t>2025</w:t>
          </w:r>
        </w:p>
      </w:tc>
      <w:tc>
        <w:tcPr>
          <w:tcW w:w="2966" w:type="dxa"/>
          <w:shd w:val="clear" w:color="auto" w:fill="auto"/>
          <w:vAlign w:val="center"/>
        </w:tcPr>
        <w:p w14:paraId="176325FC" w14:textId="628E5011" w:rsidR="00E26F90" w:rsidRPr="00A0482C" w:rsidRDefault="00E26F90" w:rsidP="00B407CB">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sidR="00A34595">
            <w:rPr>
              <w:noProof/>
              <w:szCs w:val="20"/>
            </w:rPr>
            <w:t>14</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sidR="00A34595">
            <w:rPr>
              <w:noProof/>
              <w:szCs w:val="20"/>
            </w:rPr>
            <w:t>16</w:t>
          </w:r>
          <w:r w:rsidRPr="00A0482C">
            <w:rPr>
              <w:szCs w:val="20"/>
            </w:rPr>
            <w:fldChar w:fldCharType="end"/>
          </w:r>
        </w:p>
      </w:tc>
    </w:tr>
  </w:tbl>
  <w:p w14:paraId="288E6DCE" w14:textId="77777777" w:rsidR="00E26F90" w:rsidRPr="00137738" w:rsidRDefault="00E26F90" w:rsidP="00A66577">
    <w:pPr>
      <w:pStyle w:val="Fuzeile"/>
      <w:tabs>
        <w:tab w:val="clear" w:pos="9072"/>
        <w:tab w:val="left" w:pos="5812"/>
        <w:tab w:val="right" w:pos="9356"/>
      </w:tabs>
      <w:spacing w:after="0" w:line="18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92F3A" w14:textId="77777777" w:rsidR="00E26F90" w:rsidRDefault="00E26F90" w:rsidP="00E440D9">
    <w:pPr>
      <w:pStyle w:val="Fuzeile"/>
      <w:tabs>
        <w:tab w:val="clear" w:pos="9072"/>
        <w:tab w:val="right" w:pos="8784"/>
        <w:tab w:val="right" w:pos="9356"/>
      </w:tabs>
    </w:pPr>
  </w:p>
  <w:p w14:paraId="74C5767F" w14:textId="1CCD3D75" w:rsidR="00E26F90" w:rsidRPr="007739D4" w:rsidRDefault="00E26F90" w:rsidP="00E440D9">
    <w:pPr>
      <w:pStyle w:val="Fuzeile"/>
      <w:tabs>
        <w:tab w:val="clear" w:pos="9072"/>
        <w:tab w:val="right" w:pos="8784"/>
        <w:tab w:val="right" w:pos="9356"/>
      </w:tabs>
      <w:rPr>
        <w:lang w:val="de-DE"/>
      </w:rPr>
    </w:pPr>
    <w:r>
      <w:fldChar w:fldCharType="begin"/>
    </w:r>
    <w:r w:rsidRPr="007739D4">
      <w:rPr>
        <w:lang w:val="de-DE"/>
      </w:rPr>
      <w:instrText xml:space="preserve"> FILENAME </w:instrText>
    </w:r>
    <w:r>
      <w:fldChar w:fldCharType="separate"/>
    </w:r>
    <w:r>
      <w:rPr>
        <w:noProof/>
        <w:lang w:val="de-DE"/>
      </w:rPr>
      <w:t>20210209_VA_0007_2_Temporaere-Anbindehaltung-Rinder-Bio_ENTWURF</w:t>
    </w:r>
    <w:r>
      <w:fldChar w:fldCharType="end"/>
    </w:r>
  </w:p>
  <w:p w14:paraId="565FC957" w14:textId="77777777" w:rsidR="00E26F90" w:rsidRDefault="00E26F90" w:rsidP="00E440D9">
    <w:pPr>
      <w:pStyle w:val="Fuzeile"/>
      <w:tabs>
        <w:tab w:val="clear" w:pos="9072"/>
        <w:tab w:val="right" w:pos="8784"/>
        <w:tab w:val="right" w:pos="9356"/>
      </w:tabs>
      <w:rPr>
        <w:szCs w:val="16"/>
      </w:rPr>
    </w:pPr>
    <w:r w:rsidRPr="007739D4">
      <w:rPr>
        <w:szCs w:val="16"/>
        <w:lang w:val="de-DE"/>
      </w:rPr>
      <w:tab/>
    </w:r>
    <w:r w:rsidRPr="00520032">
      <w:rPr>
        <w:szCs w:val="16"/>
      </w:rPr>
      <w:t xml:space="preserve">Entwurf vom </w:t>
    </w:r>
    <w:r>
      <w:rPr>
        <w:szCs w:val="16"/>
      </w:rPr>
      <w:t>26</w:t>
    </w:r>
    <w:r w:rsidRPr="00520032">
      <w:rPr>
        <w:szCs w:val="16"/>
      </w:rPr>
      <w:t>.</w:t>
    </w:r>
    <w:r>
      <w:rPr>
        <w:szCs w:val="16"/>
      </w:rPr>
      <w:t>04</w:t>
    </w:r>
    <w:r w:rsidRPr="00520032">
      <w:rPr>
        <w:szCs w:val="16"/>
      </w:rPr>
      <w:t>.10</w:t>
    </w:r>
    <w:r>
      <w:rPr>
        <w:szCs w:val="16"/>
      </w:rPr>
      <w:t xml:space="preserve"> - SVA_QMT_DOKU_001_02</w:t>
    </w:r>
    <w:r w:rsidRPr="00520032">
      <w:rPr>
        <w:szCs w:val="16"/>
      </w:rPr>
      <w:tab/>
    </w:r>
  </w:p>
  <w:p w14:paraId="33BBFB54" w14:textId="188441A3" w:rsidR="00E26F90" w:rsidRPr="00E440D9" w:rsidRDefault="00E26F90" w:rsidP="00B65AA8">
    <w:pPr>
      <w:pStyle w:val="Fuzeile"/>
      <w:tabs>
        <w:tab w:val="clear" w:pos="9072"/>
        <w:tab w:val="right" w:pos="8784"/>
        <w:tab w:val="right" w:pos="9356"/>
      </w:tabs>
      <w:jc w:val="right"/>
      <w:rPr>
        <w:szCs w:val="16"/>
      </w:rPr>
    </w:pPr>
    <w:r w:rsidRPr="00520032">
      <w:rPr>
        <w:szCs w:val="16"/>
      </w:rPr>
      <w:fldChar w:fldCharType="begin"/>
    </w:r>
    <w:r w:rsidRPr="00520032">
      <w:rPr>
        <w:szCs w:val="16"/>
      </w:rPr>
      <w:instrText xml:space="preserve"> PAGE </w:instrText>
    </w:r>
    <w:r w:rsidRPr="00520032">
      <w:rPr>
        <w:szCs w:val="16"/>
      </w:rPr>
      <w:fldChar w:fldCharType="separate"/>
    </w:r>
    <w:r>
      <w:rPr>
        <w:noProof/>
        <w:szCs w:val="16"/>
      </w:rPr>
      <w:t>3</w:t>
    </w:r>
    <w:r w:rsidRPr="00520032">
      <w:rPr>
        <w:szCs w:val="16"/>
      </w:rPr>
      <w:fldChar w:fldCharType="end"/>
    </w:r>
    <w:r w:rsidRPr="00520032">
      <w:rPr>
        <w:szCs w:val="16"/>
      </w:rPr>
      <w:t>/</w:t>
    </w:r>
    <w:r w:rsidRPr="00520032">
      <w:rPr>
        <w:szCs w:val="16"/>
      </w:rPr>
      <w:fldChar w:fldCharType="begin"/>
    </w:r>
    <w:r w:rsidRPr="00520032">
      <w:rPr>
        <w:szCs w:val="16"/>
      </w:rPr>
      <w:instrText xml:space="preserve"> NUMPAGES </w:instrText>
    </w:r>
    <w:r w:rsidRPr="00520032">
      <w:rPr>
        <w:szCs w:val="16"/>
      </w:rPr>
      <w:fldChar w:fldCharType="separate"/>
    </w:r>
    <w:r>
      <w:rPr>
        <w:noProof/>
        <w:szCs w:val="16"/>
      </w:rPr>
      <w:t>15</w:t>
    </w:r>
    <w:r w:rsidRPr="00520032">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FD1E6" w14:textId="77777777" w:rsidR="00024E63" w:rsidRDefault="00024E63">
      <w:r>
        <w:separator/>
      </w:r>
    </w:p>
  </w:footnote>
  <w:footnote w:type="continuationSeparator" w:id="0">
    <w:p w14:paraId="6537F5E9" w14:textId="77777777" w:rsidR="00024E63" w:rsidRDefault="00024E63">
      <w:r>
        <w:continuationSeparator/>
      </w:r>
    </w:p>
  </w:footnote>
  <w:footnote w:id="1">
    <w:p w14:paraId="18EA9921" w14:textId="55A2227D" w:rsidR="00E14529" w:rsidRPr="00741320" w:rsidRDefault="00E14529" w:rsidP="00E14529">
      <w:pPr>
        <w:pStyle w:val="Funotentext"/>
        <w:rPr>
          <w:lang w:val="en-GB"/>
        </w:rPr>
      </w:pPr>
      <w:r>
        <w:rPr>
          <w:rStyle w:val="Funotenzeichen"/>
        </w:rPr>
        <w:footnoteRef/>
      </w:r>
      <w:r w:rsidRPr="00741320">
        <w:rPr>
          <w:lang w:val="en-GB"/>
        </w:rPr>
        <w:t xml:space="preserve"> URL: </w:t>
      </w:r>
      <w:hyperlink r:id="rId1" w:history="1">
        <w:r w:rsidRPr="00741320">
          <w:rPr>
            <w:rStyle w:val="Hyperlink"/>
            <w:lang w:val="en-GB"/>
          </w:rPr>
          <w:t>https://ec.europa.eu/agriculture/ofis_public/ingredient-authorisations/ia1.html?lang=en</w:t>
        </w:r>
      </w:hyperlink>
    </w:p>
  </w:footnote>
  <w:footnote w:id="2">
    <w:p w14:paraId="44858444" w14:textId="300EBBB0" w:rsidR="00021E42" w:rsidRPr="00021E42" w:rsidRDefault="00021E42" w:rsidP="00021E42">
      <w:pPr>
        <w:pStyle w:val="Funotentext"/>
      </w:pPr>
      <w:r>
        <w:rPr>
          <w:rStyle w:val="Funotenzeichen"/>
        </w:rPr>
        <w:footnoteRef/>
      </w:r>
      <w:r>
        <w:t xml:space="preserve"> D. h. insbesondere </w:t>
      </w:r>
      <w:r w:rsidR="00A83883">
        <w:t xml:space="preserve">(1) </w:t>
      </w:r>
      <w:r>
        <w:t>denselben landwirtschaftlichen Ursprung ha</w:t>
      </w:r>
      <w:r w:rsidR="00D52A72">
        <w:t>t</w:t>
      </w:r>
      <w:r w:rsidR="00E93CBD">
        <w:t xml:space="preserve"> (z. B. pflanzlich vs. tierisch)</w:t>
      </w:r>
      <w:r>
        <w:t xml:space="preserve">, </w:t>
      </w:r>
      <w:r w:rsidR="00A83883">
        <w:t xml:space="preserve">(2) </w:t>
      </w:r>
      <w:r>
        <w:t>ähnliche Merkmale aufwei</w:t>
      </w:r>
      <w:r w:rsidR="00D52A72">
        <w:t>st</w:t>
      </w:r>
      <w:r>
        <w:t xml:space="preserve">, </w:t>
      </w:r>
      <w:r w:rsidR="00A83883">
        <w:t xml:space="preserve">(3) </w:t>
      </w:r>
      <w:r>
        <w:t>eine ähnliche Rolle/Funktion in dem Lebensmittel ha</w:t>
      </w:r>
      <w:r w:rsidR="00D52A72">
        <w:t>t</w:t>
      </w:r>
      <w:r>
        <w:t xml:space="preserve"> und </w:t>
      </w:r>
      <w:r w:rsidR="00A83883">
        <w:t xml:space="preserve">(4) </w:t>
      </w:r>
      <w:r>
        <w:t xml:space="preserve">in der Zutatenliste unter derselben Bezeichnung aufgeführt </w:t>
      </w:r>
      <w:r w:rsidR="00D52A72">
        <w:t>ist</w:t>
      </w:r>
      <w:r>
        <w:t>.</w:t>
      </w:r>
    </w:p>
  </w:footnote>
  <w:footnote w:id="3">
    <w:p w14:paraId="2F79EFF9" w14:textId="5BC36269" w:rsidR="00054EE1" w:rsidRPr="00D90CED" w:rsidRDefault="00E26F90" w:rsidP="004A0F16">
      <w:pPr>
        <w:pStyle w:val="Funotentext"/>
        <w:rPr>
          <w:lang w:val="en-GB"/>
        </w:rPr>
      </w:pPr>
      <w:r>
        <w:rPr>
          <w:rStyle w:val="Funotenzeichen"/>
        </w:rPr>
        <w:footnoteRef/>
      </w:r>
      <w:r w:rsidRPr="00D90CED">
        <w:rPr>
          <w:lang w:val="en-GB"/>
        </w:rPr>
        <w:t xml:space="preserve"> </w:t>
      </w:r>
      <w:r w:rsidR="00D90CED" w:rsidRPr="00D90CED">
        <w:rPr>
          <w:lang w:val="en-GB"/>
        </w:rPr>
        <w:t xml:space="preserve">URL: </w:t>
      </w:r>
      <w:r w:rsidR="001C626F" w:rsidRPr="001C626F">
        <w:rPr>
          <w:lang w:val="en-GB"/>
        </w:rPr>
        <w:t>https://www.verbrauchergesundheit.gv.at/Lebensmittel/bio/biobeirat.html#heading_</w:t>
      </w:r>
    </w:p>
  </w:footnote>
  <w:footnote w:id="4">
    <w:p w14:paraId="39D264B7" w14:textId="77777777" w:rsidR="00E26F90" w:rsidRPr="00A74B7E" w:rsidRDefault="00E26F90" w:rsidP="007F4876">
      <w:pPr>
        <w:pStyle w:val="Funotentext"/>
        <w:rPr>
          <w:lang w:val="de-DE"/>
        </w:rPr>
      </w:pPr>
      <w:r>
        <w:rPr>
          <w:rStyle w:val="Funotenzeichen"/>
        </w:rPr>
        <w:footnoteRef/>
      </w:r>
      <w:r>
        <w:t xml:space="preserve"> Verordnung (EU) Nr. 609/2013 des Europäischen Parlaments und des Rates vom 12. Juni 2013 über Lebensmittel für Säuglinge und Kleinkinder, Lebensmittel für besondere medizinische Zwecke und Tagesrationen für gewichtskontrollierende Ernährung und zur Aufhebung der Richtlinie 92/52/EWG des Rates, der Richtlinien 96/8/EG, 1999/21/EG, 2006/125/EG und 2006/141/EG der Kommission, der Richtlinie 2009/39/EG des Europäischen Parlaments und des Rates sowie der Verordnungen (EG) Nr. 41/2009 und (EG) Nr. 953/2009 der Kommission (ABl. L 181 vom 29.6.2013, S. 35).</w:t>
      </w:r>
    </w:p>
  </w:footnote>
  <w:footnote w:id="5">
    <w:p w14:paraId="576E875D" w14:textId="77777777" w:rsidR="00E26F90" w:rsidRPr="00A74B7E" w:rsidRDefault="00E26F90" w:rsidP="007F4876">
      <w:pPr>
        <w:pStyle w:val="Funotentext"/>
        <w:rPr>
          <w:lang w:val="de-DE"/>
        </w:rPr>
      </w:pPr>
      <w:r>
        <w:rPr>
          <w:rStyle w:val="Funotenzeichen"/>
        </w:rPr>
        <w:footnoteRef/>
      </w:r>
      <w:r>
        <w:t xml:space="preserve"> Richtlinie 2006/125/EG der Kommission vom 5. Dezember 2006 über Getreidebeikost und andere Beikost für Säuglinge und Kleinkinder (ABl. L 339 vom 6.12.2006, S.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0E37C" w14:textId="77777777" w:rsidR="00E26F90" w:rsidRPr="006D4B9C" w:rsidRDefault="00E26F90" w:rsidP="007F77E4">
    <w:pPr>
      <w:pBdr>
        <w:bottom w:val="single" w:sz="4" w:space="1" w:color="000000" w:themeColor="text1"/>
      </w:pBdr>
      <w:tabs>
        <w:tab w:val="right" w:pos="9356"/>
      </w:tabs>
      <w:spacing w:before="0" w:line="276" w:lineRule="auto"/>
      <w:jc w:val="center"/>
      <w:rPr>
        <w:rFonts w:ascii="Segoe UI Light" w:hAnsi="Segoe UI Light" w:cs="Segoe UI"/>
        <w:b/>
        <w:color w:val="808080" w:themeColor="background1" w:themeShade="80"/>
        <w:sz w:val="28"/>
      </w:rPr>
    </w:pPr>
    <w:r w:rsidRPr="006D4B9C">
      <w:rPr>
        <w:rFonts w:ascii="Segoe UI Light" w:hAnsi="Segoe UI Light" w:cs="Segoe UI"/>
        <w:b/>
        <w:noProof/>
        <w:color w:val="808080" w:themeColor="background1" w:themeShade="80"/>
        <w:sz w:val="28"/>
        <w:lang w:val="de-DE" w:eastAsia="de-DE"/>
      </w:rPr>
      <w:t>Kontrollausschuss gemäß § 5 EU-QuaDG</w:t>
    </w:r>
  </w:p>
  <w:p w14:paraId="7973EA88" w14:textId="77777777" w:rsidR="00E26F90" w:rsidRPr="008509A6" w:rsidRDefault="00E26F90" w:rsidP="00BA5CDB">
    <w:pPr>
      <w:jc w:val="right"/>
      <w:rPr>
        <w:color w:val="808080" w:themeColor="background1" w:themeShade="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9B230" w14:textId="77777777" w:rsidR="00E26F90" w:rsidRPr="00344F26" w:rsidRDefault="00E26F90" w:rsidP="00344F26">
    <w:pPr>
      <w:spacing w:line="100" w:lineRule="exac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E7FE8"/>
    <w:multiLevelType w:val="hybridMultilevel"/>
    <w:tmpl w:val="CFC2F0F0"/>
    <w:lvl w:ilvl="0" w:tplc="CE6A3850">
      <w:numFmt w:val="bullet"/>
      <w:lvlText w:val="-"/>
      <w:lvlJc w:val="left"/>
      <w:pPr>
        <w:ind w:left="720" w:hanging="360"/>
      </w:pPr>
      <w:rPr>
        <w:rFonts w:ascii="Tahoma" w:eastAsia="Times New Roman" w:hAnsi="Tahoma" w:cs="Tahoma"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17407C"/>
    <w:multiLevelType w:val="hybridMultilevel"/>
    <w:tmpl w:val="D5ACB332"/>
    <w:lvl w:ilvl="0" w:tplc="99D8651E">
      <w:start w:val="4"/>
      <w:numFmt w:val="bullet"/>
      <w:lvlText w:val="-"/>
      <w:lvlJc w:val="left"/>
      <w:pPr>
        <w:ind w:left="720" w:hanging="360"/>
      </w:pPr>
      <w:rPr>
        <w:rFonts w:ascii="Tahoma" w:eastAsia="Times New Roman" w:hAnsi="Tahoma" w:cs="Tahoma"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825188"/>
    <w:multiLevelType w:val="hybridMultilevel"/>
    <w:tmpl w:val="D9FC1776"/>
    <w:lvl w:ilvl="0" w:tplc="E614475A">
      <w:start w:val="2"/>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AB10FE"/>
    <w:multiLevelType w:val="hybridMultilevel"/>
    <w:tmpl w:val="EDCC5BD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DB392B"/>
    <w:multiLevelType w:val="hybridMultilevel"/>
    <w:tmpl w:val="DAFEC3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050AE0"/>
    <w:multiLevelType w:val="hybridMultilevel"/>
    <w:tmpl w:val="AB5A39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FF6CBB"/>
    <w:multiLevelType w:val="hybridMultilevel"/>
    <w:tmpl w:val="B9D485CA"/>
    <w:lvl w:ilvl="0" w:tplc="A7920270">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74036CC"/>
    <w:multiLevelType w:val="hybridMultilevel"/>
    <w:tmpl w:val="F34C3B70"/>
    <w:lvl w:ilvl="0" w:tplc="655AB2BA">
      <w:numFmt w:val="bullet"/>
      <w:lvlText w:val="-"/>
      <w:lvlJc w:val="left"/>
      <w:pPr>
        <w:ind w:left="720" w:hanging="360"/>
      </w:pPr>
      <w:rPr>
        <w:rFonts w:ascii="Tahoma" w:eastAsia="Times New Roman" w:hAnsi="Tahoma" w:cs="Tahoma"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105BD9"/>
    <w:multiLevelType w:val="hybridMultilevel"/>
    <w:tmpl w:val="A06E0C54"/>
    <w:lvl w:ilvl="0" w:tplc="A7920270">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29269EE"/>
    <w:multiLevelType w:val="hybridMultilevel"/>
    <w:tmpl w:val="3FBEBFB0"/>
    <w:lvl w:ilvl="0" w:tplc="B67E76B8">
      <w:start w:val="1"/>
      <w:numFmt w:val="bullet"/>
      <w:pStyle w:val="SpalteTtigkeit"/>
      <w:lvlText w:val="-"/>
      <w:lvlJc w:val="left"/>
      <w:pPr>
        <w:ind w:left="360" w:hanging="360"/>
      </w:pPr>
      <w:rPr>
        <w:rFonts w:ascii="Tahoma" w:hAnsi="Tahoma"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6E9367C"/>
    <w:multiLevelType w:val="hybridMultilevel"/>
    <w:tmpl w:val="7E8076B0"/>
    <w:lvl w:ilvl="0" w:tplc="83E20C06">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E1C0189"/>
    <w:multiLevelType w:val="hybridMultilevel"/>
    <w:tmpl w:val="D1B23308"/>
    <w:lvl w:ilvl="0" w:tplc="04070017">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04D1680"/>
    <w:multiLevelType w:val="hybridMultilevel"/>
    <w:tmpl w:val="BC4682F4"/>
    <w:lvl w:ilvl="0" w:tplc="D8EEDDF6">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CD24922"/>
    <w:multiLevelType w:val="hybridMultilevel"/>
    <w:tmpl w:val="3BA23A16"/>
    <w:lvl w:ilvl="0" w:tplc="9C305366">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4" w15:restartNumberingAfterBreak="0">
    <w:nsid w:val="4DC3087B"/>
    <w:multiLevelType w:val="hybridMultilevel"/>
    <w:tmpl w:val="0D7ED6CA"/>
    <w:lvl w:ilvl="0" w:tplc="B8F2A074">
      <w:start w:val="1"/>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477B12"/>
    <w:multiLevelType w:val="hybridMultilevel"/>
    <w:tmpl w:val="4AB0BE08"/>
    <w:lvl w:ilvl="0" w:tplc="BE10E896">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83E03FC"/>
    <w:multiLevelType w:val="hybridMultilevel"/>
    <w:tmpl w:val="749E2E7E"/>
    <w:lvl w:ilvl="0" w:tplc="EF923876">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8E75899"/>
    <w:multiLevelType w:val="hybridMultilevel"/>
    <w:tmpl w:val="377617AA"/>
    <w:lvl w:ilvl="0" w:tplc="A7920270">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9EC06C2"/>
    <w:multiLevelType w:val="hybridMultilevel"/>
    <w:tmpl w:val="E1169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FE9185E"/>
    <w:multiLevelType w:val="hybridMultilevel"/>
    <w:tmpl w:val="7ED07EE8"/>
    <w:lvl w:ilvl="0" w:tplc="92B4A4DE">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8576314"/>
    <w:multiLevelType w:val="multilevel"/>
    <w:tmpl w:val="5A1A24CC"/>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3416"/>
        </w:tabs>
        <w:ind w:left="3416"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16cid:durableId="736631288">
    <w:abstractNumId w:val="9"/>
  </w:num>
  <w:num w:numId="2" w16cid:durableId="693580423">
    <w:abstractNumId w:val="20"/>
  </w:num>
  <w:num w:numId="3" w16cid:durableId="137382958">
    <w:abstractNumId w:val="15"/>
  </w:num>
  <w:num w:numId="4" w16cid:durableId="1983465294">
    <w:abstractNumId w:val="7"/>
  </w:num>
  <w:num w:numId="5" w16cid:durableId="772550611">
    <w:abstractNumId w:val="16"/>
  </w:num>
  <w:num w:numId="6" w16cid:durableId="1240794837">
    <w:abstractNumId w:val="12"/>
  </w:num>
  <w:num w:numId="7" w16cid:durableId="1126465519">
    <w:abstractNumId w:val="2"/>
  </w:num>
  <w:num w:numId="8" w16cid:durableId="20822174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7939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2942798">
    <w:abstractNumId w:val="0"/>
  </w:num>
  <w:num w:numId="11" w16cid:durableId="979311050">
    <w:abstractNumId w:val="9"/>
  </w:num>
  <w:num w:numId="12" w16cid:durableId="285164082">
    <w:abstractNumId w:val="20"/>
  </w:num>
  <w:num w:numId="13" w16cid:durableId="1326276114">
    <w:abstractNumId w:val="19"/>
  </w:num>
  <w:num w:numId="14" w16cid:durableId="987787618">
    <w:abstractNumId w:val="20"/>
  </w:num>
  <w:num w:numId="15" w16cid:durableId="20278259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3376594">
    <w:abstractNumId w:val="20"/>
  </w:num>
  <w:num w:numId="17" w16cid:durableId="1034117141">
    <w:abstractNumId w:val="9"/>
  </w:num>
  <w:num w:numId="18" w16cid:durableId="2111587753">
    <w:abstractNumId w:val="9"/>
  </w:num>
  <w:num w:numId="19" w16cid:durableId="1052771137">
    <w:abstractNumId w:val="9"/>
  </w:num>
  <w:num w:numId="20" w16cid:durableId="1010523913">
    <w:abstractNumId w:val="20"/>
  </w:num>
  <w:num w:numId="21" w16cid:durableId="216086753">
    <w:abstractNumId w:val="4"/>
  </w:num>
  <w:num w:numId="22" w16cid:durableId="508564523">
    <w:abstractNumId w:val="18"/>
  </w:num>
  <w:num w:numId="23" w16cid:durableId="1486240025">
    <w:abstractNumId w:val="20"/>
  </w:num>
  <w:num w:numId="24" w16cid:durableId="523637010">
    <w:abstractNumId w:val="20"/>
  </w:num>
  <w:num w:numId="25" w16cid:durableId="1726447041">
    <w:abstractNumId w:val="20"/>
  </w:num>
  <w:num w:numId="26" w16cid:durableId="784735308">
    <w:abstractNumId w:val="5"/>
  </w:num>
  <w:num w:numId="27" w16cid:durableId="1362590043">
    <w:abstractNumId w:val="9"/>
  </w:num>
  <w:num w:numId="28" w16cid:durableId="1023629103">
    <w:abstractNumId w:val="9"/>
  </w:num>
  <w:num w:numId="29" w16cid:durableId="1576285963">
    <w:abstractNumId w:val="14"/>
  </w:num>
  <w:num w:numId="30" w16cid:durableId="2045592477">
    <w:abstractNumId w:val="9"/>
  </w:num>
  <w:num w:numId="31" w16cid:durableId="761342148">
    <w:abstractNumId w:val="13"/>
  </w:num>
  <w:num w:numId="32" w16cid:durableId="1323775285">
    <w:abstractNumId w:val="3"/>
  </w:num>
  <w:num w:numId="33" w16cid:durableId="1302618177">
    <w:abstractNumId w:val="11"/>
  </w:num>
  <w:num w:numId="34" w16cid:durableId="1875969190">
    <w:abstractNumId w:val="1"/>
  </w:num>
  <w:num w:numId="35" w16cid:durableId="147482318">
    <w:abstractNumId w:val="10"/>
  </w:num>
  <w:num w:numId="36" w16cid:durableId="62260586">
    <w:abstractNumId w:val="6"/>
  </w:num>
  <w:num w:numId="37" w16cid:durableId="449083130">
    <w:abstractNumId w:val="8"/>
  </w:num>
  <w:num w:numId="38" w16cid:durableId="846478153">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AT" w:vendorID="64" w:dllVersion="6" w:nlCheck="1" w:checkStyle="0"/>
  <w:activeWritingStyle w:appName="MSWord" w:lang="de-DE" w:vendorID="64" w:dllVersion="6" w:nlCheck="1" w:checkStyle="0"/>
  <w:activeWritingStyle w:appName="MSWord" w:lang="en-GB" w:vendorID="64" w:dllVersion="6" w:nlCheck="1" w:checkStyle="1"/>
  <w:activeWritingStyle w:appName="MSWord" w:lang="de-AT" w:vendorID="64" w:dllVersion="0" w:nlCheck="1" w:checkStyle="0"/>
  <w:activeWritingStyle w:appName="MSWord" w:lang="de-DE" w:vendorID="64" w:dllVersion="0" w:nlCheck="1" w:checkStyle="0"/>
  <w:activeWritingStyle w:appName="MSWord" w:lang="en-GB"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readOnly" w:enforcement="0"/>
  <w:defaultTabStop w:val="284"/>
  <w:autoHyphenation/>
  <w:hyphenationZone w:val="425"/>
  <w:drawingGridHorizontalSpacing w:val="24"/>
  <w:drawingGridVerticalSpacing w:val="65"/>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34C"/>
    <w:rsid w:val="0000005C"/>
    <w:rsid w:val="0000057F"/>
    <w:rsid w:val="00000835"/>
    <w:rsid w:val="00000D09"/>
    <w:rsid w:val="000017A1"/>
    <w:rsid w:val="000017EF"/>
    <w:rsid w:val="00002177"/>
    <w:rsid w:val="0000243C"/>
    <w:rsid w:val="00003544"/>
    <w:rsid w:val="00003569"/>
    <w:rsid w:val="000035FF"/>
    <w:rsid w:val="000036C7"/>
    <w:rsid w:val="000037A8"/>
    <w:rsid w:val="00004248"/>
    <w:rsid w:val="00004284"/>
    <w:rsid w:val="000043EF"/>
    <w:rsid w:val="00004555"/>
    <w:rsid w:val="000053F3"/>
    <w:rsid w:val="00005A70"/>
    <w:rsid w:val="00005B18"/>
    <w:rsid w:val="00006775"/>
    <w:rsid w:val="00006927"/>
    <w:rsid w:val="000069AF"/>
    <w:rsid w:val="00006B96"/>
    <w:rsid w:val="00006DE0"/>
    <w:rsid w:val="00007311"/>
    <w:rsid w:val="0000735B"/>
    <w:rsid w:val="0000774D"/>
    <w:rsid w:val="00011097"/>
    <w:rsid w:val="00012073"/>
    <w:rsid w:val="0001218D"/>
    <w:rsid w:val="0001243D"/>
    <w:rsid w:val="000124D6"/>
    <w:rsid w:val="00012C97"/>
    <w:rsid w:val="000142CC"/>
    <w:rsid w:val="00014DEC"/>
    <w:rsid w:val="00014F31"/>
    <w:rsid w:val="00014FE4"/>
    <w:rsid w:val="00015795"/>
    <w:rsid w:val="000157DD"/>
    <w:rsid w:val="00015BFA"/>
    <w:rsid w:val="00015DC2"/>
    <w:rsid w:val="000164BB"/>
    <w:rsid w:val="000167E3"/>
    <w:rsid w:val="00016F99"/>
    <w:rsid w:val="0001731C"/>
    <w:rsid w:val="00017CAF"/>
    <w:rsid w:val="00021122"/>
    <w:rsid w:val="00021186"/>
    <w:rsid w:val="00021B21"/>
    <w:rsid w:val="00021C71"/>
    <w:rsid w:val="00021E42"/>
    <w:rsid w:val="00021FA5"/>
    <w:rsid w:val="00022323"/>
    <w:rsid w:val="00022CDA"/>
    <w:rsid w:val="000233A0"/>
    <w:rsid w:val="000234EE"/>
    <w:rsid w:val="0002360E"/>
    <w:rsid w:val="00023748"/>
    <w:rsid w:val="00023765"/>
    <w:rsid w:val="00023CA8"/>
    <w:rsid w:val="00024D58"/>
    <w:rsid w:val="00024E63"/>
    <w:rsid w:val="00025A0F"/>
    <w:rsid w:val="0002667F"/>
    <w:rsid w:val="00026B4E"/>
    <w:rsid w:val="00026BFD"/>
    <w:rsid w:val="000279BD"/>
    <w:rsid w:val="00027E50"/>
    <w:rsid w:val="0003037F"/>
    <w:rsid w:val="00030429"/>
    <w:rsid w:val="00030643"/>
    <w:rsid w:val="00030A02"/>
    <w:rsid w:val="000310B5"/>
    <w:rsid w:val="0003114F"/>
    <w:rsid w:val="000315C5"/>
    <w:rsid w:val="0003229B"/>
    <w:rsid w:val="0003242C"/>
    <w:rsid w:val="000325FC"/>
    <w:rsid w:val="00032868"/>
    <w:rsid w:val="00032A8B"/>
    <w:rsid w:val="000330B7"/>
    <w:rsid w:val="00033763"/>
    <w:rsid w:val="00033C8C"/>
    <w:rsid w:val="00033DBE"/>
    <w:rsid w:val="00034239"/>
    <w:rsid w:val="00034757"/>
    <w:rsid w:val="00034E39"/>
    <w:rsid w:val="00034E5F"/>
    <w:rsid w:val="0003542B"/>
    <w:rsid w:val="000354B6"/>
    <w:rsid w:val="00035516"/>
    <w:rsid w:val="0003673F"/>
    <w:rsid w:val="00036902"/>
    <w:rsid w:val="00036E57"/>
    <w:rsid w:val="00036FCF"/>
    <w:rsid w:val="0003739D"/>
    <w:rsid w:val="00037413"/>
    <w:rsid w:val="0003780E"/>
    <w:rsid w:val="00037C62"/>
    <w:rsid w:val="0004126D"/>
    <w:rsid w:val="00041AA9"/>
    <w:rsid w:val="00041FA0"/>
    <w:rsid w:val="0004315B"/>
    <w:rsid w:val="00043700"/>
    <w:rsid w:val="00043730"/>
    <w:rsid w:val="000437C9"/>
    <w:rsid w:val="00043BF4"/>
    <w:rsid w:val="00043F85"/>
    <w:rsid w:val="000442C4"/>
    <w:rsid w:val="00044398"/>
    <w:rsid w:val="000448B5"/>
    <w:rsid w:val="000448DC"/>
    <w:rsid w:val="000453F6"/>
    <w:rsid w:val="000454EC"/>
    <w:rsid w:val="00045A17"/>
    <w:rsid w:val="00045D71"/>
    <w:rsid w:val="00046057"/>
    <w:rsid w:val="00046276"/>
    <w:rsid w:val="00046621"/>
    <w:rsid w:val="00046CD6"/>
    <w:rsid w:val="000476BA"/>
    <w:rsid w:val="000504B4"/>
    <w:rsid w:val="00050A55"/>
    <w:rsid w:val="00050D87"/>
    <w:rsid w:val="00050F18"/>
    <w:rsid w:val="00051456"/>
    <w:rsid w:val="00051CC3"/>
    <w:rsid w:val="00051E1D"/>
    <w:rsid w:val="000520C1"/>
    <w:rsid w:val="00052502"/>
    <w:rsid w:val="00052E47"/>
    <w:rsid w:val="00052EA7"/>
    <w:rsid w:val="00053645"/>
    <w:rsid w:val="0005370F"/>
    <w:rsid w:val="00053998"/>
    <w:rsid w:val="000542F1"/>
    <w:rsid w:val="00054CA5"/>
    <w:rsid w:val="00054E04"/>
    <w:rsid w:val="00054EE1"/>
    <w:rsid w:val="00055A8B"/>
    <w:rsid w:val="00055BD1"/>
    <w:rsid w:val="00055CC5"/>
    <w:rsid w:val="00056251"/>
    <w:rsid w:val="0005651D"/>
    <w:rsid w:val="000568D8"/>
    <w:rsid w:val="00057641"/>
    <w:rsid w:val="00057F38"/>
    <w:rsid w:val="00060045"/>
    <w:rsid w:val="000600C6"/>
    <w:rsid w:val="0006013F"/>
    <w:rsid w:val="000605FA"/>
    <w:rsid w:val="00060886"/>
    <w:rsid w:val="00060CD1"/>
    <w:rsid w:val="000617AD"/>
    <w:rsid w:val="00062080"/>
    <w:rsid w:val="000621BD"/>
    <w:rsid w:val="0006225B"/>
    <w:rsid w:val="000626E9"/>
    <w:rsid w:val="00062979"/>
    <w:rsid w:val="00063FDE"/>
    <w:rsid w:val="0006434F"/>
    <w:rsid w:val="0006443D"/>
    <w:rsid w:val="00064E7B"/>
    <w:rsid w:val="00065BC4"/>
    <w:rsid w:val="00065D25"/>
    <w:rsid w:val="00066631"/>
    <w:rsid w:val="00066981"/>
    <w:rsid w:val="00066A5E"/>
    <w:rsid w:val="00066B3E"/>
    <w:rsid w:val="0006704D"/>
    <w:rsid w:val="00067817"/>
    <w:rsid w:val="00067908"/>
    <w:rsid w:val="0007047F"/>
    <w:rsid w:val="00070A16"/>
    <w:rsid w:val="00070C19"/>
    <w:rsid w:val="00071C44"/>
    <w:rsid w:val="00071E01"/>
    <w:rsid w:val="00072026"/>
    <w:rsid w:val="000722F4"/>
    <w:rsid w:val="00072EE4"/>
    <w:rsid w:val="000734B2"/>
    <w:rsid w:val="0007388E"/>
    <w:rsid w:val="00073927"/>
    <w:rsid w:val="000745B7"/>
    <w:rsid w:val="0007496F"/>
    <w:rsid w:val="00074B30"/>
    <w:rsid w:val="00076B66"/>
    <w:rsid w:val="00076F06"/>
    <w:rsid w:val="0008018F"/>
    <w:rsid w:val="00080B5F"/>
    <w:rsid w:val="00080B90"/>
    <w:rsid w:val="00080E7B"/>
    <w:rsid w:val="00081023"/>
    <w:rsid w:val="000812F8"/>
    <w:rsid w:val="00081571"/>
    <w:rsid w:val="00081A7E"/>
    <w:rsid w:val="00081B7F"/>
    <w:rsid w:val="00082670"/>
    <w:rsid w:val="0008289A"/>
    <w:rsid w:val="00083028"/>
    <w:rsid w:val="00083198"/>
    <w:rsid w:val="000831D0"/>
    <w:rsid w:val="00083357"/>
    <w:rsid w:val="000833B3"/>
    <w:rsid w:val="00083697"/>
    <w:rsid w:val="00083994"/>
    <w:rsid w:val="00084042"/>
    <w:rsid w:val="00084ACB"/>
    <w:rsid w:val="00086034"/>
    <w:rsid w:val="0008624B"/>
    <w:rsid w:val="00086273"/>
    <w:rsid w:val="000866A3"/>
    <w:rsid w:val="000901C4"/>
    <w:rsid w:val="00090843"/>
    <w:rsid w:val="00090ACB"/>
    <w:rsid w:val="00091585"/>
    <w:rsid w:val="000915D8"/>
    <w:rsid w:val="00091A91"/>
    <w:rsid w:val="00091F8C"/>
    <w:rsid w:val="000926FA"/>
    <w:rsid w:val="000929D9"/>
    <w:rsid w:val="00092E3F"/>
    <w:rsid w:val="00093099"/>
    <w:rsid w:val="0009315E"/>
    <w:rsid w:val="000938FE"/>
    <w:rsid w:val="00093D8B"/>
    <w:rsid w:val="0009468F"/>
    <w:rsid w:val="0009481F"/>
    <w:rsid w:val="00094C67"/>
    <w:rsid w:val="00094CA0"/>
    <w:rsid w:val="00095211"/>
    <w:rsid w:val="00095400"/>
    <w:rsid w:val="00095F81"/>
    <w:rsid w:val="000960A0"/>
    <w:rsid w:val="0009649D"/>
    <w:rsid w:val="00096909"/>
    <w:rsid w:val="00096BEC"/>
    <w:rsid w:val="000977DB"/>
    <w:rsid w:val="00097A13"/>
    <w:rsid w:val="00097E8D"/>
    <w:rsid w:val="00097FED"/>
    <w:rsid w:val="000A0AEF"/>
    <w:rsid w:val="000A0B58"/>
    <w:rsid w:val="000A0EE8"/>
    <w:rsid w:val="000A0F36"/>
    <w:rsid w:val="000A106A"/>
    <w:rsid w:val="000A154E"/>
    <w:rsid w:val="000A1584"/>
    <w:rsid w:val="000A2182"/>
    <w:rsid w:val="000A2EA2"/>
    <w:rsid w:val="000A33C5"/>
    <w:rsid w:val="000A33D6"/>
    <w:rsid w:val="000A4A0D"/>
    <w:rsid w:val="000A4A33"/>
    <w:rsid w:val="000A4CE9"/>
    <w:rsid w:val="000A532D"/>
    <w:rsid w:val="000A54B5"/>
    <w:rsid w:val="000A57F4"/>
    <w:rsid w:val="000A6500"/>
    <w:rsid w:val="000A6997"/>
    <w:rsid w:val="000A6C5F"/>
    <w:rsid w:val="000A722B"/>
    <w:rsid w:val="000A76B7"/>
    <w:rsid w:val="000A7AB4"/>
    <w:rsid w:val="000A7B65"/>
    <w:rsid w:val="000A7D43"/>
    <w:rsid w:val="000A7D95"/>
    <w:rsid w:val="000B0863"/>
    <w:rsid w:val="000B1861"/>
    <w:rsid w:val="000B1AD6"/>
    <w:rsid w:val="000B1B2F"/>
    <w:rsid w:val="000B261A"/>
    <w:rsid w:val="000B2C80"/>
    <w:rsid w:val="000B3041"/>
    <w:rsid w:val="000B3AE4"/>
    <w:rsid w:val="000B41E1"/>
    <w:rsid w:val="000B43D5"/>
    <w:rsid w:val="000B4414"/>
    <w:rsid w:val="000B4E7F"/>
    <w:rsid w:val="000B4EDA"/>
    <w:rsid w:val="000B502C"/>
    <w:rsid w:val="000B5CD4"/>
    <w:rsid w:val="000B5DCF"/>
    <w:rsid w:val="000B5E0B"/>
    <w:rsid w:val="000B5E71"/>
    <w:rsid w:val="000B6AAE"/>
    <w:rsid w:val="000B6B92"/>
    <w:rsid w:val="000B706B"/>
    <w:rsid w:val="000B745F"/>
    <w:rsid w:val="000B74CB"/>
    <w:rsid w:val="000B74FD"/>
    <w:rsid w:val="000B7713"/>
    <w:rsid w:val="000B7DD2"/>
    <w:rsid w:val="000C0012"/>
    <w:rsid w:val="000C01FA"/>
    <w:rsid w:val="000C0791"/>
    <w:rsid w:val="000C07B6"/>
    <w:rsid w:val="000C0A11"/>
    <w:rsid w:val="000C1099"/>
    <w:rsid w:val="000C16E5"/>
    <w:rsid w:val="000C1911"/>
    <w:rsid w:val="000C1A43"/>
    <w:rsid w:val="000C213C"/>
    <w:rsid w:val="000C2305"/>
    <w:rsid w:val="000C236F"/>
    <w:rsid w:val="000C34A7"/>
    <w:rsid w:val="000C3564"/>
    <w:rsid w:val="000C36E1"/>
    <w:rsid w:val="000C3AFD"/>
    <w:rsid w:val="000C3B4B"/>
    <w:rsid w:val="000C3C29"/>
    <w:rsid w:val="000C3E6E"/>
    <w:rsid w:val="000C3EB9"/>
    <w:rsid w:val="000C4F0E"/>
    <w:rsid w:val="000C54B4"/>
    <w:rsid w:val="000C57EB"/>
    <w:rsid w:val="000C7F87"/>
    <w:rsid w:val="000D0012"/>
    <w:rsid w:val="000D0277"/>
    <w:rsid w:val="000D057F"/>
    <w:rsid w:val="000D0EF6"/>
    <w:rsid w:val="000D1C87"/>
    <w:rsid w:val="000D1E43"/>
    <w:rsid w:val="000D2ED4"/>
    <w:rsid w:val="000D2EE1"/>
    <w:rsid w:val="000D3271"/>
    <w:rsid w:val="000D367C"/>
    <w:rsid w:val="000D38DE"/>
    <w:rsid w:val="000D401F"/>
    <w:rsid w:val="000D485A"/>
    <w:rsid w:val="000D4CB3"/>
    <w:rsid w:val="000D503A"/>
    <w:rsid w:val="000D6722"/>
    <w:rsid w:val="000D6D0F"/>
    <w:rsid w:val="000D6E73"/>
    <w:rsid w:val="000D709E"/>
    <w:rsid w:val="000E03A1"/>
    <w:rsid w:val="000E1AED"/>
    <w:rsid w:val="000E2059"/>
    <w:rsid w:val="000E253B"/>
    <w:rsid w:val="000E2BF4"/>
    <w:rsid w:val="000E33A3"/>
    <w:rsid w:val="000E41FA"/>
    <w:rsid w:val="000E4DA6"/>
    <w:rsid w:val="000E51A9"/>
    <w:rsid w:val="000E51E7"/>
    <w:rsid w:val="000E5B2D"/>
    <w:rsid w:val="000E6139"/>
    <w:rsid w:val="000E687C"/>
    <w:rsid w:val="000E6B15"/>
    <w:rsid w:val="000E7A7C"/>
    <w:rsid w:val="000E7AC5"/>
    <w:rsid w:val="000E7C0C"/>
    <w:rsid w:val="000E7E19"/>
    <w:rsid w:val="000E7E45"/>
    <w:rsid w:val="000F00A8"/>
    <w:rsid w:val="000F00E5"/>
    <w:rsid w:val="000F0202"/>
    <w:rsid w:val="000F021A"/>
    <w:rsid w:val="000F068E"/>
    <w:rsid w:val="000F09B4"/>
    <w:rsid w:val="000F0E80"/>
    <w:rsid w:val="000F159C"/>
    <w:rsid w:val="000F2B54"/>
    <w:rsid w:val="000F2CFC"/>
    <w:rsid w:val="000F3DB6"/>
    <w:rsid w:val="000F4192"/>
    <w:rsid w:val="000F4961"/>
    <w:rsid w:val="000F4F83"/>
    <w:rsid w:val="000F50F3"/>
    <w:rsid w:val="000F567F"/>
    <w:rsid w:val="000F5DFE"/>
    <w:rsid w:val="000F63AF"/>
    <w:rsid w:val="000F6938"/>
    <w:rsid w:val="000F6D12"/>
    <w:rsid w:val="000F6E59"/>
    <w:rsid w:val="000F70C7"/>
    <w:rsid w:val="000F7795"/>
    <w:rsid w:val="000F7F41"/>
    <w:rsid w:val="00102349"/>
    <w:rsid w:val="001024E1"/>
    <w:rsid w:val="001026B7"/>
    <w:rsid w:val="001029C2"/>
    <w:rsid w:val="00102C30"/>
    <w:rsid w:val="00102D03"/>
    <w:rsid w:val="00102D44"/>
    <w:rsid w:val="00103193"/>
    <w:rsid w:val="001033EA"/>
    <w:rsid w:val="00103579"/>
    <w:rsid w:val="001038B4"/>
    <w:rsid w:val="00104886"/>
    <w:rsid w:val="00104B24"/>
    <w:rsid w:val="00104C89"/>
    <w:rsid w:val="00104D15"/>
    <w:rsid w:val="00105298"/>
    <w:rsid w:val="001057C4"/>
    <w:rsid w:val="00105CA1"/>
    <w:rsid w:val="00105F50"/>
    <w:rsid w:val="0010629A"/>
    <w:rsid w:val="00106595"/>
    <w:rsid w:val="00106636"/>
    <w:rsid w:val="00106FE5"/>
    <w:rsid w:val="001073B8"/>
    <w:rsid w:val="00107B51"/>
    <w:rsid w:val="00107DE5"/>
    <w:rsid w:val="001100DC"/>
    <w:rsid w:val="001103CC"/>
    <w:rsid w:val="00110818"/>
    <w:rsid w:val="00110A7C"/>
    <w:rsid w:val="00110BD9"/>
    <w:rsid w:val="001114A1"/>
    <w:rsid w:val="0011150B"/>
    <w:rsid w:val="001116BD"/>
    <w:rsid w:val="00111765"/>
    <w:rsid w:val="00111A99"/>
    <w:rsid w:val="00112E45"/>
    <w:rsid w:val="00112FA0"/>
    <w:rsid w:val="001132A7"/>
    <w:rsid w:val="001133AD"/>
    <w:rsid w:val="00113404"/>
    <w:rsid w:val="00114590"/>
    <w:rsid w:val="001146A1"/>
    <w:rsid w:val="00114EB1"/>
    <w:rsid w:val="00115BCD"/>
    <w:rsid w:val="00115CA8"/>
    <w:rsid w:val="00116590"/>
    <w:rsid w:val="00116731"/>
    <w:rsid w:val="00116AEA"/>
    <w:rsid w:val="001176A3"/>
    <w:rsid w:val="00120305"/>
    <w:rsid w:val="001205F9"/>
    <w:rsid w:val="001207D3"/>
    <w:rsid w:val="00120D8C"/>
    <w:rsid w:val="00120E07"/>
    <w:rsid w:val="00120EDB"/>
    <w:rsid w:val="00121985"/>
    <w:rsid w:val="00121C55"/>
    <w:rsid w:val="00121CB1"/>
    <w:rsid w:val="001221E4"/>
    <w:rsid w:val="00122402"/>
    <w:rsid w:val="00122830"/>
    <w:rsid w:val="00122F01"/>
    <w:rsid w:val="001230ED"/>
    <w:rsid w:val="0012397C"/>
    <w:rsid w:val="001239ED"/>
    <w:rsid w:val="001244CB"/>
    <w:rsid w:val="0012466F"/>
    <w:rsid w:val="00124A68"/>
    <w:rsid w:val="00124A90"/>
    <w:rsid w:val="00124AC5"/>
    <w:rsid w:val="00124AD3"/>
    <w:rsid w:val="00124F54"/>
    <w:rsid w:val="00125101"/>
    <w:rsid w:val="001255DB"/>
    <w:rsid w:val="00125827"/>
    <w:rsid w:val="00125D19"/>
    <w:rsid w:val="001269AA"/>
    <w:rsid w:val="00126DD1"/>
    <w:rsid w:val="0012776D"/>
    <w:rsid w:val="00127D95"/>
    <w:rsid w:val="00130579"/>
    <w:rsid w:val="00130C50"/>
    <w:rsid w:val="00131D9D"/>
    <w:rsid w:val="00134094"/>
    <w:rsid w:val="00134185"/>
    <w:rsid w:val="00134CBC"/>
    <w:rsid w:val="00135541"/>
    <w:rsid w:val="00135B6C"/>
    <w:rsid w:val="00135CEF"/>
    <w:rsid w:val="001361AE"/>
    <w:rsid w:val="00136280"/>
    <w:rsid w:val="00136287"/>
    <w:rsid w:val="001364B5"/>
    <w:rsid w:val="00136578"/>
    <w:rsid w:val="0013730C"/>
    <w:rsid w:val="00137470"/>
    <w:rsid w:val="00137738"/>
    <w:rsid w:val="00137EF2"/>
    <w:rsid w:val="001400DB"/>
    <w:rsid w:val="00141384"/>
    <w:rsid w:val="001428A5"/>
    <w:rsid w:val="0014294D"/>
    <w:rsid w:val="0014358F"/>
    <w:rsid w:val="001435DA"/>
    <w:rsid w:val="0014398B"/>
    <w:rsid w:val="00144272"/>
    <w:rsid w:val="00144571"/>
    <w:rsid w:val="00144C36"/>
    <w:rsid w:val="001452FC"/>
    <w:rsid w:val="0014588C"/>
    <w:rsid w:val="00145B54"/>
    <w:rsid w:val="00145B85"/>
    <w:rsid w:val="00145E15"/>
    <w:rsid w:val="0014642C"/>
    <w:rsid w:val="00146464"/>
    <w:rsid w:val="001465FC"/>
    <w:rsid w:val="00146B2E"/>
    <w:rsid w:val="00146F06"/>
    <w:rsid w:val="001472A7"/>
    <w:rsid w:val="001476EC"/>
    <w:rsid w:val="001479D6"/>
    <w:rsid w:val="00147E7A"/>
    <w:rsid w:val="0015063E"/>
    <w:rsid w:val="00150A17"/>
    <w:rsid w:val="00150BDE"/>
    <w:rsid w:val="00150F3C"/>
    <w:rsid w:val="00151511"/>
    <w:rsid w:val="00151738"/>
    <w:rsid w:val="0015174F"/>
    <w:rsid w:val="00151CF5"/>
    <w:rsid w:val="00152990"/>
    <w:rsid w:val="00152ADA"/>
    <w:rsid w:val="00152C93"/>
    <w:rsid w:val="00152D6C"/>
    <w:rsid w:val="00153047"/>
    <w:rsid w:val="00153A78"/>
    <w:rsid w:val="00154483"/>
    <w:rsid w:val="00154F36"/>
    <w:rsid w:val="00155ED4"/>
    <w:rsid w:val="0015681E"/>
    <w:rsid w:val="0015718E"/>
    <w:rsid w:val="00157438"/>
    <w:rsid w:val="00157981"/>
    <w:rsid w:val="00157FF7"/>
    <w:rsid w:val="00160113"/>
    <w:rsid w:val="00160C04"/>
    <w:rsid w:val="00160F70"/>
    <w:rsid w:val="001614E9"/>
    <w:rsid w:val="00161B96"/>
    <w:rsid w:val="0016241B"/>
    <w:rsid w:val="00162422"/>
    <w:rsid w:val="001627B1"/>
    <w:rsid w:val="0016351B"/>
    <w:rsid w:val="00163966"/>
    <w:rsid w:val="00163FC6"/>
    <w:rsid w:val="0016434A"/>
    <w:rsid w:val="0016509D"/>
    <w:rsid w:val="0016598E"/>
    <w:rsid w:val="00165ADE"/>
    <w:rsid w:val="00165BDD"/>
    <w:rsid w:val="00165DCF"/>
    <w:rsid w:val="00166471"/>
    <w:rsid w:val="0016681C"/>
    <w:rsid w:val="001669EB"/>
    <w:rsid w:val="00166A3E"/>
    <w:rsid w:val="00166CA3"/>
    <w:rsid w:val="00170119"/>
    <w:rsid w:val="00170155"/>
    <w:rsid w:val="001707A6"/>
    <w:rsid w:val="00170EDA"/>
    <w:rsid w:val="00170FBB"/>
    <w:rsid w:val="001716DE"/>
    <w:rsid w:val="00171E9D"/>
    <w:rsid w:val="00172514"/>
    <w:rsid w:val="00172904"/>
    <w:rsid w:val="00172B59"/>
    <w:rsid w:val="00172E49"/>
    <w:rsid w:val="0017307A"/>
    <w:rsid w:val="00173084"/>
    <w:rsid w:val="0017357C"/>
    <w:rsid w:val="00173C8F"/>
    <w:rsid w:val="00173D3A"/>
    <w:rsid w:val="001749B1"/>
    <w:rsid w:val="001749D9"/>
    <w:rsid w:val="00174BE4"/>
    <w:rsid w:val="00174EFB"/>
    <w:rsid w:val="00174F78"/>
    <w:rsid w:val="00174FE4"/>
    <w:rsid w:val="0017582F"/>
    <w:rsid w:val="00175AC8"/>
    <w:rsid w:val="00175CE0"/>
    <w:rsid w:val="00176103"/>
    <w:rsid w:val="00176723"/>
    <w:rsid w:val="001770B2"/>
    <w:rsid w:val="0017737B"/>
    <w:rsid w:val="00177E0C"/>
    <w:rsid w:val="00180775"/>
    <w:rsid w:val="0018077D"/>
    <w:rsid w:val="0018086F"/>
    <w:rsid w:val="0018113F"/>
    <w:rsid w:val="00181E7E"/>
    <w:rsid w:val="001820A8"/>
    <w:rsid w:val="001824E6"/>
    <w:rsid w:val="00182CAA"/>
    <w:rsid w:val="00183037"/>
    <w:rsid w:val="0018337C"/>
    <w:rsid w:val="00183692"/>
    <w:rsid w:val="00183CA4"/>
    <w:rsid w:val="001840C0"/>
    <w:rsid w:val="0018444E"/>
    <w:rsid w:val="001871E3"/>
    <w:rsid w:val="001874F1"/>
    <w:rsid w:val="00190AF2"/>
    <w:rsid w:val="0019141D"/>
    <w:rsid w:val="00191750"/>
    <w:rsid w:val="001923FE"/>
    <w:rsid w:val="00192460"/>
    <w:rsid w:val="001924EA"/>
    <w:rsid w:val="00192C25"/>
    <w:rsid w:val="0019373D"/>
    <w:rsid w:val="001944F5"/>
    <w:rsid w:val="001949C2"/>
    <w:rsid w:val="0019599A"/>
    <w:rsid w:val="0019610F"/>
    <w:rsid w:val="00196294"/>
    <w:rsid w:val="00196535"/>
    <w:rsid w:val="001969FA"/>
    <w:rsid w:val="001973D0"/>
    <w:rsid w:val="00197718"/>
    <w:rsid w:val="001A000E"/>
    <w:rsid w:val="001A041D"/>
    <w:rsid w:val="001A0D0B"/>
    <w:rsid w:val="001A0E89"/>
    <w:rsid w:val="001A0EDC"/>
    <w:rsid w:val="001A154A"/>
    <w:rsid w:val="001A1B7E"/>
    <w:rsid w:val="001A1D07"/>
    <w:rsid w:val="001A2BBA"/>
    <w:rsid w:val="001A2D00"/>
    <w:rsid w:val="001A338C"/>
    <w:rsid w:val="001A37C0"/>
    <w:rsid w:val="001A38D6"/>
    <w:rsid w:val="001A496F"/>
    <w:rsid w:val="001A593D"/>
    <w:rsid w:val="001A5EAA"/>
    <w:rsid w:val="001A6271"/>
    <w:rsid w:val="001A6921"/>
    <w:rsid w:val="001A7C6E"/>
    <w:rsid w:val="001A7D7E"/>
    <w:rsid w:val="001B0077"/>
    <w:rsid w:val="001B094E"/>
    <w:rsid w:val="001B0B04"/>
    <w:rsid w:val="001B137E"/>
    <w:rsid w:val="001B16AB"/>
    <w:rsid w:val="001B1840"/>
    <w:rsid w:val="001B207F"/>
    <w:rsid w:val="001B2123"/>
    <w:rsid w:val="001B2A87"/>
    <w:rsid w:val="001B2BA0"/>
    <w:rsid w:val="001B3910"/>
    <w:rsid w:val="001B45C4"/>
    <w:rsid w:val="001B4624"/>
    <w:rsid w:val="001B4814"/>
    <w:rsid w:val="001B4B08"/>
    <w:rsid w:val="001B4C1E"/>
    <w:rsid w:val="001B4EE5"/>
    <w:rsid w:val="001B4EF3"/>
    <w:rsid w:val="001B6FFB"/>
    <w:rsid w:val="001B73EF"/>
    <w:rsid w:val="001B7602"/>
    <w:rsid w:val="001B7B85"/>
    <w:rsid w:val="001C0368"/>
    <w:rsid w:val="001C1349"/>
    <w:rsid w:val="001C156A"/>
    <w:rsid w:val="001C1606"/>
    <w:rsid w:val="001C2095"/>
    <w:rsid w:val="001C22C2"/>
    <w:rsid w:val="001C2745"/>
    <w:rsid w:val="001C278C"/>
    <w:rsid w:val="001C3503"/>
    <w:rsid w:val="001C42DB"/>
    <w:rsid w:val="001C4F43"/>
    <w:rsid w:val="001C52B5"/>
    <w:rsid w:val="001C53F9"/>
    <w:rsid w:val="001C5E79"/>
    <w:rsid w:val="001C6125"/>
    <w:rsid w:val="001C626F"/>
    <w:rsid w:val="001C6352"/>
    <w:rsid w:val="001C6A1C"/>
    <w:rsid w:val="001C6C50"/>
    <w:rsid w:val="001C76CF"/>
    <w:rsid w:val="001C7750"/>
    <w:rsid w:val="001C7AE4"/>
    <w:rsid w:val="001D05A8"/>
    <w:rsid w:val="001D05E4"/>
    <w:rsid w:val="001D11B6"/>
    <w:rsid w:val="001D1676"/>
    <w:rsid w:val="001D1692"/>
    <w:rsid w:val="001D1C23"/>
    <w:rsid w:val="001D1DA2"/>
    <w:rsid w:val="001D1E84"/>
    <w:rsid w:val="001D2AFC"/>
    <w:rsid w:val="001D2C5C"/>
    <w:rsid w:val="001D37BF"/>
    <w:rsid w:val="001D3C64"/>
    <w:rsid w:val="001D4632"/>
    <w:rsid w:val="001D4D57"/>
    <w:rsid w:val="001D4EB9"/>
    <w:rsid w:val="001D555B"/>
    <w:rsid w:val="001D5D37"/>
    <w:rsid w:val="001D5ED0"/>
    <w:rsid w:val="001D610A"/>
    <w:rsid w:val="001D67DA"/>
    <w:rsid w:val="001D6B99"/>
    <w:rsid w:val="001D7243"/>
    <w:rsid w:val="001E0151"/>
    <w:rsid w:val="001E17D6"/>
    <w:rsid w:val="001E2481"/>
    <w:rsid w:val="001E2787"/>
    <w:rsid w:val="001E291F"/>
    <w:rsid w:val="001E3108"/>
    <w:rsid w:val="001E32BC"/>
    <w:rsid w:val="001E349E"/>
    <w:rsid w:val="001E3C7C"/>
    <w:rsid w:val="001E4C87"/>
    <w:rsid w:val="001E4D86"/>
    <w:rsid w:val="001E5C1F"/>
    <w:rsid w:val="001E69EA"/>
    <w:rsid w:val="001E6F5D"/>
    <w:rsid w:val="001E751D"/>
    <w:rsid w:val="001E7602"/>
    <w:rsid w:val="001E7B4E"/>
    <w:rsid w:val="001F0058"/>
    <w:rsid w:val="001F02DC"/>
    <w:rsid w:val="001F0433"/>
    <w:rsid w:val="001F0961"/>
    <w:rsid w:val="001F0A56"/>
    <w:rsid w:val="001F0CB7"/>
    <w:rsid w:val="001F0D22"/>
    <w:rsid w:val="001F0D51"/>
    <w:rsid w:val="001F117B"/>
    <w:rsid w:val="001F12B9"/>
    <w:rsid w:val="001F13ED"/>
    <w:rsid w:val="001F1649"/>
    <w:rsid w:val="001F216D"/>
    <w:rsid w:val="001F2976"/>
    <w:rsid w:val="001F2C96"/>
    <w:rsid w:val="001F2D2D"/>
    <w:rsid w:val="001F3A81"/>
    <w:rsid w:val="001F3B3D"/>
    <w:rsid w:val="001F4054"/>
    <w:rsid w:val="001F4450"/>
    <w:rsid w:val="001F457E"/>
    <w:rsid w:val="001F47EA"/>
    <w:rsid w:val="001F5116"/>
    <w:rsid w:val="001F5222"/>
    <w:rsid w:val="001F531A"/>
    <w:rsid w:val="001F5412"/>
    <w:rsid w:val="001F5508"/>
    <w:rsid w:val="001F55B1"/>
    <w:rsid w:val="001F5824"/>
    <w:rsid w:val="001F59DE"/>
    <w:rsid w:val="001F5B45"/>
    <w:rsid w:val="001F7994"/>
    <w:rsid w:val="002003A3"/>
    <w:rsid w:val="00200AC3"/>
    <w:rsid w:val="002011E6"/>
    <w:rsid w:val="00201962"/>
    <w:rsid w:val="00201A9A"/>
    <w:rsid w:val="00202820"/>
    <w:rsid w:val="00203D70"/>
    <w:rsid w:val="00204875"/>
    <w:rsid w:val="0020537E"/>
    <w:rsid w:val="002053EC"/>
    <w:rsid w:val="002059B5"/>
    <w:rsid w:val="002061E6"/>
    <w:rsid w:val="0020648E"/>
    <w:rsid w:val="0020705B"/>
    <w:rsid w:val="00207436"/>
    <w:rsid w:val="002075EB"/>
    <w:rsid w:val="00207F2E"/>
    <w:rsid w:val="0021018E"/>
    <w:rsid w:val="00211653"/>
    <w:rsid w:val="00211813"/>
    <w:rsid w:val="002119C9"/>
    <w:rsid w:val="00212CB6"/>
    <w:rsid w:val="00212ED5"/>
    <w:rsid w:val="00213212"/>
    <w:rsid w:val="002136D1"/>
    <w:rsid w:val="00213CBC"/>
    <w:rsid w:val="00213D2C"/>
    <w:rsid w:val="0021427E"/>
    <w:rsid w:val="0021440F"/>
    <w:rsid w:val="00214505"/>
    <w:rsid w:val="0021470B"/>
    <w:rsid w:val="002147C5"/>
    <w:rsid w:val="00214A2C"/>
    <w:rsid w:val="00214A9D"/>
    <w:rsid w:val="00214F76"/>
    <w:rsid w:val="00214F9D"/>
    <w:rsid w:val="002155C4"/>
    <w:rsid w:val="00216086"/>
    <w:rsid w:val="0021611F"/>
    <w:rsid w:val="00216EE4"/>
    <w:rsid w:val="00217A62"/>
    <w:rsid w:val="00217EE2"/>
    <w:rsid w:val="0022026F"/>
    <w:rsid w:val="002217A3"/>
    <w:rsid w:val="002219FA"/>
    <w:rsid w:val="00221D32"/>
    <w:rsid w:val="00221D36"/>
    <w:rsid w:val="00222801"/>
    <w:rsid w:val="002229B6"/>
    <w:rsid w:val="002238DF"/>
    <w:rsid w:val="00223B51"/>
    <w:rsid w:val="00224C78"/>
    <w:rsid w:val="00224E1B"/>
    <w:rsid w:val="00225383"/>
    <w:rsid w:val="002268F0"/>
    <w:rsid w:val="00227B1F"/>
    <w:rsid w:val="00227B97"/>
    <w:rsid w:val="00227C0D"/>
    <w:rsid w:val="00227C78"/>
    <w:rsid w:val="00227F49"/>
    <w:rsid w:val="00227F6A"/>
    <w:rsid w:val="0023003F"/>
    <w:rsid w:val="00230203"/>
    <w:rsid w:val="00230432"/>
    <w:rsid w:val="0023048A"/>
    <w:rsid w:val="002304FE"/>
    <w:rsid w:val="00231657"/>
    <w:rsid w:val="002332EA"/>
    <w:rsid w:val="002336BA"/>
    <w:rsid w:val="0023395F"/>
    <w:rsid w:val="00233DCF"/>
    <w:rsid w:val="00234EA7"/>
    <w:rsid w:val="00235164"/>
    <w:rsid w:val="002354FF"/>
    <w:rsid w:val="00235581"/>
    <w:rsid w:val="00235F02"/>
    <w:rsid w:val="002362CC"/>
    <w:rsid w:val="00236441"/>
    <w:rsid w:val="00236468"/>
    <w:rsid w:val="00236797"/>
    <w:rsid w:val="00236DD1"/>
    <w:rsid w:val="00236E44"/>
    <w:rsid w:val="002372B1"/>
    <w:rsid w:val="00237E8F"/>
    <w:rsid w:val="00237F64"/>
    <w:rsid w:val="0024043C"/>
    <w:rsid w:val="002406C8"/>
    <w:rsid w:val="00241079"/>
    <w:rsid w:val="0024117F"/>
    <w:rsid w:val="002413AF"/>
    <w:rsid w:val="00241522"/>
    <w:rsid w:val="00241EA8"/>
    <w:rsid w:val="00242378"/>
    <w:rsid w:val="00242738"/>
    <w:rsid w:val="00242E6B"/>
    <w:rsid w:val="002436BD"/>
    <w:rsid w:val="00244026"/>
    <w:rsid w:val="0024467D"/>
    <w:rsid w:val="00244947"/>
    <w:rsid w:val="00244B5A"/>
    <w:rsid w:val="00245008"/>
    <w:rsid w:val="002452E6"/>
    <w:rsid w:val="00245343"/>
    <w:rsid w:val="00245526"/>
    <w:rsid w:val="00245E3A"/>
    <w:rsid w:val="00245EB3"/>
    <w:rsid w:val="002460FB"/>
    <w:rsid w:val="0024618C"/>
    <w:rsid w:val="0024619B"/>
    <w:rsid w:val="002472C5"/>
    <w:rsid w:val="00247961"/>
    <w:rsid w:val="00251127"/>
    <w:rsid w:val="00251620"/>
    <w:rsid w:val="002520F6"/>
    <w:rsid w:val="002528F9"/>
    <w:rsid w:val="002536D1"/>
    <w:rsid w:val="00253787"/>
    <w:rsid w:val="0025399B"/>
    <w:rsid w:val="00253B9D"/>
    <w:rsid w:val="00253DA0"/>
    <w:rsid w:val="002540C9"/>
    <w:rsid w:val="00254996"/>
    <w:rsid w:val="002556ED"/>
    <w:rsid w:val="00255840"/>
    <w:rsid w:val="00255D78"/>
    <w:rsid w:val="002560A4"/>
    <w:rsid w:val="00256D5C"/>
    <w:rsid w:val="0025704F"/>
    <w:rsid w:val="00257075"/>
    <w:rsid w:val="00257EF1"/>
    <w:rsid w:val="00260F41"/>
    <w:rsid w:val="00261137"/>
    <w:rsid w:val="002614C9"/>
    <w:rsid w:val="0026159E"/>
    <w:rsid w:val="00261616"/>
    <w:rsid w:val="0026168A"/>
    <w:rsid w:val="00261849"/>
    <w:rsid w:val="0026187B"/>
    <w:rsid w:val="00261B8C"/>
    <w:rsid w:val="00261C41"/>
    <w:rsid w:val="00261E1F"/>
    <w:rsid w:val="002629BE"/>
    <w:rsid w:val="00262E44"/>
    <w:rsid w:val="00263B34"/>
    <w:rsid w:val="00263C7C"/>
    <w:rsid w:val="00264226"/>
    <w:rsid w:val="002643D3"/>
    <w:rsid w:val="0026528E"/>
    <w:rsid w:val="00265BD3"/>
    <w:rsid w:val="00266C68"/>
    <w:rsid w:val="002676C5"/>
    <w:rsid w:val="002679D0"/>
    <w:rsid w:val="00267F36"/>
    <w:rsid w:val="00270C1B"/>
    <w:rsid w:val="00270C4C"/>
    <w:rsid w:val="00270C80"/>
    <w:rsid w:val="00271374"/>
    <w:rsid w:val="00271F4C"/>
    <w:rsid w:val="00272D9A"/>
    <w:rsid w:val="00273168"/>
    <w:rsid w:val="0027367D"/>
    <w:rsid w:val="00274D6F"/>
    <w:rsid w:val="002753B4"/>
    <w:rsid w:val="00275474"/>
    <w:rsid w:val="00275AF9"/>
    <w:rsid w:val="002765A7"/>
    <w:rsid w:val="002768C8"/>
    <w:rsid w:val="00280DB0"/>
    <w:rsid w:val="0028103A"/>
    <w:rsid w:val="002811CB"/>
    <w:rsid w:val="00281292"/>
    <w:rsid w:val="00281396"/>
    <w:rsid w:val="002813A2"/>
    <w:rsid w:val="002813E8"/>
    <w:rsid w:val="0028199A"/>
    <w:rsid w:val="00281E2A"/>
    <w:rsid w:val="002820A5"/>
    <w:rsid w:val="002827DA"/>
    <w:rsid w:val="002828AF"/>
    <w:rsid w:val="00282E5C"/>
    <w:rsid w:val="002832DB"/>
    <w:rsid w:val="0028335E"/>
    <w:rsid w:val="00283799"/>
    <w:rsid w:val="00283BD8"/>
    <w:rsid w:val="0028466B"/>
    <w:rsid w:val="00284C4B"/>
    <w:rsid w:val="00284F6A"/>
    <w:rsid w:val="002852B1"/>
    <w:rsid w:val="0028533B"/>
    <w:rsid w:val="0028539F"/>
    <w:rsid w:val="00285537"/>
    <w:rsid w:val="00285B7F"/>
    <w:rsid w:val="00285DBC"/>
    <w:rsid w:val="00286314"/>
    <w:rsid w:val="00287B08"/>
    <w:rsid w:val="00287CCD"/>
    <w:rsid w:val="002901E6"/>
    <w:rsid w:val="00290313"/>
    <w:rsid w:val="0029058A"/>
    <w:rsid w:val="00290705"/>
    <w:rsid w:val="00290CA5"/>
    <w:rsid w:val="0029156A"/>
    <w:rsid w:val="0029169A"/>
    <w:rsid w:val="00291BF4"/>
    <w:rsid w:val="00291E4A"/>
    <w:rsid w:val="00292150"/>
    <w:rsid w:val="0029314D"/>
    <w:rsid w:val="0029376A"/>
    <w:rsid w:val="002942D9"/>
    <w:rsid w:val="00294605"/>
    <w:rsid w:val="00294D55"/>
    <w:rsid w:val="00294DCC"/>
    <w:rsid w:val="0029508C"/>
    <w:rsid w:val="00295253"/>
    <w:rsid w:val="002953ED"/>
    <w:rsid w:val="00295ECC"/>
    <w:rsid w:val="002963A1"/>
    <w:rsid w:val="00296621"/>
    <w:rsid w:val="00297A71"/>
    <w:rsid w:val="002A0001"/>
    <w:rsid w:val="002A074C"/>
    <w:rsid w:val="002A0906"/>
    <w:rsid w:val="002A0DC8"/>
    <w:rsid w:val="002A1135"/>
    <w:rsid w:val="002A1451"/>
    <w:rsid w:val="002A1474"/>
    <w:rsid w:val="002A190E"/>
    <w:rsid w:val="002A225C"/>
    <w:rsid w:val="002A22DD"/>
    <w:rsid w:val="002A3043"/>
    <w:rsid w:val="002A30E5"/>
    <w:rsid w:val="002A33E3"/>
    <w:rsid w:val="002A479D"/>
    <w:rsid w:val="002A4A98"/>
    <w:rsid w:val="002A617A"/>
    <w:rsid w:val="002A6554"/>
    <w:rsid w:val="002A76F9"/>
    <w:rsid w:val="002A7FB8"/>
    <w:rsid w:val="002B0FED"/>
    <w:rsid w:val="002B1C7E"/>
    <w:rsid w:val="002B1D37"/>
    <w:rsid w:val="002B1EC5"/>
    <w:rsid w:val="002B20A8"/>
    <w:rsid w:val="002B2D0A"/>
    <w:rsid w:val="002B346C"/>
    <w:rsid w:val="002B39D4"/>
    <w:rsid w:val="002B3FAA"/>
    <w:rsid w:val="002B4266"/>
    <w:rsid w:val="002B4878"/>
    <w:rsid w:val="002B49E9"/>
    <w:rsid w:val="002B4A2A"/>
    <w:rsid w:val="002B4AB9"/>
    <w:rsid w:val="002B5437"/>
    <w:rsid w:val="002B56A1"/>
    <w:rsid w:val="002B5724"/>
    <w:rsid w:val="002B61AB"/>
    <w:rsid w:val="002B66B6"/>
    <w:rsid w:val="002B6AB5"/>
    <w:rsid w:val="002B6C18"/>
    <w:rsid w:val="002B6FF3"/>
    <w:rsid w:val="002B7492"/>
    <w:rsid w:val="002B7706"/>
    <w:rsid w:val="002B7BDE"/>
    <w:rsid w:val="002B7C06"/>
    <w:rsid w:val="002B7E66"/>
    <w:rsid w:val="002C01FC"/>
    <w:rsid w:val="002C022E"/>
    <w:rsid w:val="002C1358"/>
    <w:rsid w:val="002C157D"/>
    <w:rsid w:val="002C15C1"/>
    <w:rsid w:val="002C35FA"/>
    <w:rsid w:val="002C3AEC"/>
    <w:rsid w:val="002C4571"/>
    <w:rsid w:val="002C52DB"/>
    <w:rsid w:val="002C5645"/>
    <w:rsid w:val="002C5DF1"/>
    <w:rsid w:val="002C673D"/>
    <w:rsid w:val="002C6B06"/>
    <w:rsid w:val="002C6BF0"/>
    <w:rsid w:val="002C6DE8"/>
    <w:rsid w:val="002C71B0"/>
    <w:rsid w:val="002D1973"/>
    <w:rsid w:val="002D1CAA"/>
    <w:rsid w:val="002D2924"/>
    <w:rsid w:val="002D2DC5"/>
    <w:rsid w:val="002D347B"/>
    <w:rsid w:val="002D382B"/>
    <w:rsid w:val="002D3E8C"/>
    <w:rsid w:val="002D5619"/>
    <w:rsid w:val="002D607A"/>
    <w:rsid w:val="002D6210"/>
    <w:rsid w:val="002D6749"/>
    <w:rsid w:val="002D68A1"/>
    <w:rsid w:val="002D6C53"/>
    <w:rsid w:val="002D71C6"/>
    <w:rsid w:val="002E00A4"/>
    <w:rsid w:val="002E079B"/>
    <w:rsid w:val="002E0BBB"/>
    <w:rsid w:val="002E0CFE"/>
    <w:rsid w:val="002E16A8"/>
    <w:rsid w:val="002E1C5C"/>
    <w:rsid w:val="002E1C99"/>
    <w:rsid w:val="002E20EB"/>
    <w:rsid w:val="002E2BE5"/>
    <w:rsid w:val="002E2E5C"/>
    <w:rsid w:val="002E342E"/>
    <w:rsid w:val="002E3524"/>
    <w:rsid w:val="002E398E"/>
    <w:rsid w:val="002E3BA4"/>
    <w:rsid w:val="002E49E7"/>
    <w:rsid w:val="002E5310"/>
    <w:rsid w:val="002E555C"/>
    <w:rsid w:val="002E6143"/>
    <w:rsid w:val="002E61E5"/>
    <w:rsid w:val="002E65E0"/>
    <w:rsid w:val="002E673B"/>
    <w:rsid w:val="002E6813"/>
    <w:rsid w:val="002E6B2A"/>
    <w:rsid w:val="002E6B4E"/>
    <w:rsid w:val="002E6F37"/>
    <w:rsid w:val="002E741B"/>
    <w:rsid w:val="002E7C04"/>
    <w:rsid w:val="002F00AD"/>
    <w:rsid w:val="002F0193"/>
    <w:rsid w:val="002F0312"/>
    <w:rsid w:val="002F0340"/>
    <w:rsid w:val="002F087A"/>
    <w:rsid w:val="002F0B7D"/>
    <w:rsid w:val="002F2536"/>
    <w:rsid w:val="002F2670"/>
    <w:rsid w:val="002F35D1"/>
    <w:rsid w:val="002F532B"/>
    <w:rsid w:val="002F5897"/>
    <w:rsid w:val="002F5F13"/>
    <w:rsid w:val="002F60D8"/>
    <w:rsid w:val="002F67BF"/>
    <w:rsid w:val="002F6E46"/>
    <w:rsid w:val="002F7329"/>
    <w:rsid w:val="002F78EE"/>
    <w:rsid w:val="002F7A30"/>
    <w:rsid w:val="002F7BF5"/>
    <w:rsid w:val="0030073C"/>
    <w:rsid w:val="00300998"/>
    <w:rsid w:val="003015CE"/>
    <w:rsid w:val="00302241"/>
    <w:rsid w:val="00303001"/>
    <w:rsid w:val="0030377C"/>
    <w:rsid w:val="00303950"/>
    <w:rsid w:val="00303CAB"/>
    <w:rsid w:val="00304050"/>
    <w:rsid w:val="0030472C"/>
    <w:rsid w:val="00305600"/>
    <w:rsid w:val="00305658"/>
    <w:rsid w:val="00306722"/>
    <w:rsid w:val="003068DE"/>
    <w:rsid w:val="00306BFE"/>
    <w:rsid w:val="00307B67"/>
    <w:rsid w:val="00310011"/>
    <w:rsid w:val="003100D6"/>
    <w:rsid w:val="003100E3"/>
    <w:rsid w:val="0031034F"/>
    <w:rsid w:val="00310489"/>
    <w:rsid w:val="003109FB"/>
    <w:rsid w:val="00310A07"/>
    <w:rsid w:val="00310D0E"/>
    <w:rsid w:val="00310FF7"/>
    <w:rsid w:val="00311346"/>
    <w:rsid w:val="0031154D"/>
    <w:rsid w:val="003117FF"/>
    <w:rsid w:val="003119F8"/>
    <w:rsid w:val="00311DAE"/>
    <w:rsid w:val="0031243C"/>
    <w:rsid w:val="0031325F"/>
    <w:rsid w:val="00313F2C"/>
    <w:rsid w:val="00313F5F"/>
    <w:rsid w:val="003146AD"/>
    <w:rsid w:val="00315115"/>
    <w:rsid w:val="0031583F"/>
    <w:rsid w:val="003158AD"/>
    <w:rsid w:val="0031592E"/>
    <w:rsid w:val="00317491"/>
    <w:rsid w:val="00317DAA"/>
    <w:rsid w:val="0032001F"/>
    <w:rsid w:val="00320716"/>
    <w:rsid w:val="00320848"/>
    <w:rsid w:val="00320995"/>
    <w:rsid w:val="00321D57"/>
    <w:rsid w:val="00321DD4"/>
    <w:rsid w:val="00321E39"/>
    <w:rsid w:val="00321FBA"/>
    <w:rsid w:val="003221CB"/>
    <w:rsid w:val="00322416"/>
    <w:rsid w:val="00323355"/>
    <w:rsid w:val="0032348A"/>
    <w:rsid w:val="0032351C"/>
    <w:rsid w:val="003240DA"/>
    <w:rsid w:val="00324C4D"/>
    <w:rsid w:val="003253D1"/>
    <w:rsid w:val="00325524"/>
    <w:rsid w:val="00325620"/>
    <w:rsid w:val="00326265"/>
    <w:rsid w:val="003262E8"/>
    <w:rsid w:val="00326349"/>
    <w:rsid w:val="00326356"/>
    <w:rsid w:val="00326740"/>
    <w:rsid w:val="00326DBC"/>
    <w:rsid w:val="00326FA4"/>
    <w:rsid w:val="00327C33"/>
    <w:rsid w:val="00330A0C"/>
    <w:rsid w:val="003323C3"/>
    <w:rsid w:val="00332EB3"/>
    <w:rsid w:val="00333042"/>
    <w:rsid w:val="00333365"/>
    <w:rsid w:val="0033495F"/>
    <w:rsid w:val="0033529C"/>
    <w:rsid w:val="00335BBA"/>
    <w:rsid w:val="00335EEF"/>
    <w:rsid w:val="00335F72"/>
    <w:rsid w:val="00336167"/>
    <w:rsid w:val="003365F3"/>
    <w:rsid w:val="00336829"/>
    <w:rsid w:val="0033693B"/>
    <w:rsid w:val="0033777D"/>
    <w:rsid w:val="0033788A"/>
    <w:rsid w:val="0034008A"/>
    <w:rsid w:val="0034060C"/>
    <w:rsid w:val="00340C91"/>
    <w:rsid w:val="00340F30"/>
    <w:rsid w:val="0034148D"/>
    <w:rsid w:val="00341AFE"/>
    <w:rsid w:val="003420B6"/>
    <w:rsid w:val="00342439"/>
    <w:rsid w:val="00342553"/>
    <w:rsid w:val="00342660"/>
    <w:rsid w:val="0034271F"/>
    <w:rsid w:val="00342EAD"/>
    <w:rsid w:val="00343011"/>
    <w:rsid w:val="0034346D"/>
    <w:rsid w:val="00343563"/>
    <w:rsid w:val="00343F9A"/>
    <w:rsid w:val="00343FF3"/>
    <w:rsid w:val="00344F26"/>
    <w:rsid w:val="00344F57"/>
    <w:rsid w:val="003450A4"/>
    <w:rsid w:val="00345387"/>
    <w:rsid w:val="003455CF"/>
    <w:rsid w:val="003457B0"/>
    <w:rsid w:val="00345D29"/>
    <w:rsid w:val="00345F30"/>
    <w:rsid w:val="00346203"/>
    <w:rsid w:val="003463A9"/>
    <w:rsid w:val="003463EF"/>
    <w:rsid w:val="0034702C"/>
    <w:rsid w:val="0034795C"/>
    <w:rsid w:val="00347F32"/>
    <w:rsid w:val="0035080F"/>
    <w:rsid w:val="0035098D"/>
    <w:rsid w:val="00351698"/>
    <w:rsid w:val="00351819"/>
    <w:rsid w:val="00352952"/>
    <w:rsid w:val="00352B2C"/>
    <w:rsid w:val="00353222"/>
    <w:rsid w:val="003542C9"/>
    <w:rsid w:val="00354C69"/>
    <w:rsid w:val="003552CD"/>
    <w:rsid w:val="00355CE7"/>
    <w:rsid w:val="00356800"/>
    <w:rsid w:val="003572DF"/>
    <w:rsid w:val="00357DF6"/>
    <w:rsid w:val="003600AD"/>
    <w:rsid w:val="003607C4"/>
    <w:rsid w:val="00360D5E"/>
    <w:rsid w:val="003610CA"/>
    <w:rsid w:val="003611C2"/>
    <w:rsid w:val="00361709"/>
    <w:rsid w:val="00361808"/>
    <w:rsid w:val="003618CF"/>
    <w:rsid w:val="00361A2A"/>
    <w:rsid w:val="0036243A"/>
    <w:rsid w:val="0036276D"/>
    <w:rsid w:val="00363A83"/>
    <w:rsid w:val="00363ED3"/>
    <w:rsid w:val="0036487B"/>
    <w:rsid w:val="0036490D"/>
    <w:rsid w:val="003656C9"/>
    <w:rsid w:val="00365B36"/>
    <w:rsid w:val="00366106"/>
    <w:rsid w:val="003675E4"/>
    <w:rsid w:val="003678FA"/>
    <w:rsid w:val="0037008F"/>
    <w:rsid w:val="00370222"/>
    <w:rsid w:val="003703AE"/>
    <w:rsid w:val="00370B09"/>
    <w:rsid w:val="003714A3"/>
    <w:rsid w:val="003718A4"/>
    <w:rsid w:val="00371954"/>
    <w:rsid w:val="0037208F"/>
    <w:rsid w:val="00372141"/>
    <w:rsid w:val="003725EA"/>
    <w:rsid w:val="00372953"/>
    <w:rsid w:val="00372E96"/>
    <w:rsid w:val="00374D34"/>
    <w:rsid w:val="003750ED"/>
    <w:rsid w:val="00375266"/>
    <w:rsid w:val="00375451"/>
    <w:rsid w:val="00375470"/>
    <w:rsid w:val="00375D09"/>
    <w:rsid w:val="00376372"/>
    <w:rsid w:val="003764F2"/>
    <w:rsid w:val="00376F3D"/>
    <w:rsid w:val="003778F3"/>
    <w:rsid w:val="003809F3"/>
    <w:rsid w:val="00380BA2"/>
    <w:rsid w:val="0038124C"/>
    <w:rsid w:val="00381A7F"/>
    <w:rsid w:val="003821C3"/>
    <w:rsid w:val="00382508"/>
    <w:rsid w:val="00382B4E"/>
    <w:rsid w:val="00383033"/>
    <w:rsid w:val="00383433"/>
    <w:rsid w:val="0038373E"/>
    <w:rsid w:val="00383A59"/>
    <w:rsid w:val="00383B16"/>
    <w:rsid w:val="00383FE3"/>
    <w:rsid w:val="00384910"/>
    <w:rsid w:val="00385521"/>
    <w:rsid w:val="0038573F"/>
    <w:rsid w:val="0038588B"/>
    <w:rsid w:val="003858AF"/>
    <w:rsid w:val="00386DDB"/>
    <w:rsid w:val="00386DF4"/>
    <w:rsid w:val="0038731B"/>
    <w:rsid w:val="00390176"/>
    <w:rsid w:val="003911F5"/>
    <w:rsid w:val="00391665"/>
    <w:rsid w:val="00391696"/>
    <w:rsid w:val="003917F5"/>
    <w:rsid w:val="00391895"/>
    <w:rsid w:val="003920DF"/>
    <w:rsid w:val="0039233E"/>
    <w:rsid w:val="003923BF"/>
    <w:rsid w:val="0039242A"/>
    <w:rsid w:val="003924F6"/>
    <w:rsid w:val="00393C52"/>
    <w:rsid w:val="003953CD"/>
    <w:rsid w:val="0039550C"/>
    <w:rsid w:val="003960E0"/>
    <w:rsid w:val="0039671B"/>
    <w:rsid w:val="00397BA4"/>
    <w:rsid w:val="00397E19"/>
    <w:rsid w:val="003A0015"/>
    <w:rsid w:val="003A02B6"/>
    <w:rsid w:val="003A14D0"/>
    <w:rsid w:val="003A1969"/>
    <w:rsid w:val="003A2A76"/>
    <w:rsid w:val="003A3911"/>
    <w:rsid w:val="003A3D74"/>
    <w:rsid w:val="003A4C2A"/>
    <w:rsid w:val="003A4DEA"/>
    <w:rsid w:val="003A545D"/>
    <w:rsid w:val="003A5C2D"/>
    <w:rsid w:val="003A61AF"/>
    <w:rsid w:val="003A629D"/>
    <w:rsid w:val="003A674A"/>
    <w:rsid w:val="003A677E"/>
    <w:rsid w:val="003A682A"/>
    <w:rsid w:val="003A686D"/>
    <w:rsid w:val="003A73F3"/>
    <w:rsid w:val="003A77E4"/>
    <w:rsid w:val="003A77E9"/>
    <w:rsid w:val="003B004D"/>
    <w:rsid w:val="003B0CEE"/>
    <w:rsid w:val="003B10C2"/>
    <w:rsid w:val="003B18F8"/>
    <w:rsid w:val="003B1FC7"/>
    <w:rsid w:val="003B28E6"/>
    <w:rsid w:val="003B2DCB"/>
    <w:rsid w:val="003B2FD6"/>
    <w:rsid w:val="003B34B6"/>
    <w:rsid w:val="003B44E8"/>
    <w:rsid w:val="003B644D"/>
    <w:rsid w:val="003B6D24"/>
    <w:rsid w:val="003B7BFC"/>
    <w:rsid w:val="003B7C64"/>
    <w:rsid w:val="003B7F1A"/>
    <w:rsid w:val="003C0380"/>
    <w:rsid w:val="003C03A0"/>
    <w:rsid w:val="003C070E"/>
    <w:rsid w:val="003C0862"/>
    <w:rsid w:val="003C0AE5"/>
    <w:rsid w:val="003C0D29"/>
    <w:rsid w:val="003C0D35"/>
    <w:rsid w:val="003C0E03"/>
    <w:rsid w:val="003C0F2D"/>
    <w:rsid w:val="003C179D"/>
    <w:rsid w:val="003C1866"/>
    <w:rsid w:val="003C1E00"/>
    <w:rsid w:val="003C1E3B"/>
    <w:rsid w:val="003C286A"/>
    <w:rsid w:val="003C2EBC"/>
    <w:rsid w:val="003C323E"/>
    <w:rsid w:val="003C33AA"/>
    <w:rsid w:val="003C3966"/>
    <w:rsid w:val="003C3B1B"/>
    <w:rsid w:val="003C4D14"/>
    <w:rsid w:val="003C6C4B"/>
    <w:rsid w:val="003C6CEC"/>
    <w:rsid w:val="003C77BF"/>
    <w:rsid w:val="003C78CA"/>
    <w:rsid w:val="003C7AD6"/>
    <w:rsid w:val="003D023E"/>
    <w:rsid w:val="003D02BC"/>
    <w:rsid w:val="003D09C7"/>
    <w:rsid w:val="003D10A6"/>
    <w:rsid w:val="003D17CC"/>
    <w:rsid w:val="003D1C4C"/>
    <w:rsid w:val="003D1FD9"/>
    <w:rsid w:val="003D2F97"/>
    <w:rsid w:val="003D39DC"/>
    <w:rsid w:val="003D3B3A"/>
    <w:rsid w:val="003D4622"/>
    <w:rsid w:val="003D4879"/>
    <w:rsid w:val="003D4DC4"/>
    <w:rsid w:val="003D4F68"/>
    <w:rsid w:val="003D51F3"/>
    <w:rsid w:val="003D5352"/>
    <w:rsid w:val="003D549B"/>
    <w:rsid w:val="003D5763"/>
    <w:rsid w:val="003D5834"/>
    <w:rsid w:val="003D5CBE"/>
    <w:rsid w:val="003D683A"/>
    <w:rsid w:val="003D699A"/>
    <w:rsid w:val="003D7E9A"/>
    <w:rsid w:val="003D7FC2"/>
    <w:rsid w:val="003E03AF"/>
    <w:rsid w:val="003E076F"/>
    <w:rsid w:val="003E0B32"/>
    <w:rsid w:val="003E0B6B"/>
    <w:rsid w:val="003E1B14"/>
    <w:rsid w:val="003E1B4C"/>
    <w:rsid w:val="003E1F7C"/>
    <w:rsid w:val="003E20A2"/>
    <w:rsid w:val="003E2378"/>
    <w:rsid w:val="003E2FF9"/>
    <w:rsid w:val="003E39ED"/>
    <w:rsid w:val="003E3C47"/>
    <w:rsid w:val="003E3D23"/>
    <w:rsid w:val="003E3D71"/>
    <w:rsid w:val="003E4098"/>
    <w:rsid w:val="003E482D"/>
    <w:rsid w:val="003E5FAA"/>
    <w:rsid w:val="003E6512"/>
    <w:rsid w:val="003E6B43"/>
    <w:rsid w:val="003E7077"/>
    <w:rsid w:val="003E714E"/>
    <w:rsid w:val="003E7852"/>
    <w:rsid w:val="003E7891"/>
    <w:rsid w:val="003E7AC8"/>
    <w:rsid w:val="003E7D82"/>
    <w:rsid w:val="003F02E4"/>
    <w:rsid w:val="003F1849"/>
    <w:rsid w:val="003F1C2F"/>
    <w:rsid w:val="003F1D96"/>
    <w:rsid w:val="003F3230"/>
    <w:rsid w:val="003F32BF"/>
    <w:rsid w:val="003F3BE7"/>
    <w:rsid w:val="003F4169"/>
    <w:rsid w:val="003F422F"/>
    <w:rsid w:val="003F449B"/>
    <w:rsid w:val="003F451F"/>
    <w:rsid w:val="003F456B"/>
    <w:rsid w:val="003F4822"/>
    <w:rsid w:val="003F5A48"/>
    <w:rsid w:val="003F60A2"/>
    <w:rsid w:val="003F65C3"/>
    <w:rsid w:val="003F6E8E"/>
    <w:rsid w:val="003F6F4C"/>
    <w:rsid w:val="003F6F6F"/>
    <w:rsid w:val="003F7A4F"/>
    <w:rsid w:val="003F7BAD"/>
    <w:rsid w:val="003F7BBD"/>
    <w:rsid w:val="003F7F68"/>
    <w:rsid w:val="00400365"/>
    <w:rsid w:val="00400DA3"/>
    <w:rsid w:val="00400DF9"/>
    <w:rsid w:val="00400FCF"/>
    <w:rsid w:val="0040124E"/>
    <w:rsid w:val="0040156C"/>
    <w:rsid w:val="00401AF7"/>
    <w:rsid w:val="00401C8D"/>
    <w:rsid w:val="00401E22"/>
    <w:rsid w:val="00402BB7"/>
    <w:rsid w:val="00402F92"/>
    <w:rsid w:val="00403480"/>
    <w:rsid w:val="0040448F"/>
    <w:rsid w:val="004048DA"/>
    <w:rsid w:val="00405098"/>
    <w:rsid w:val="004059DB"/>
    <w:rsid w:val="00405E32"/>
    <w:rsid w:val="0040687A"/>
    <w:rsid w:val="00406C41"/>
    <w:rsid w:val="00406D4D"/>
    <w:rsid w:val="004076B2"/>
    <w:rsid w:val="00407A07"/>
    <w:rsid w:val="004100E8"/>
    <w:rsid w:val="004107D2"/>
    <w:rsid w:val="004111CF"/>
    <w:rsid w:val="00411A9D"/>
    <w:rsid w:val="004120EF"/>
    <w:rsid w:val="00412470"/>
    <w:rsid w:val="00412B94"/>
    <w:rsid w:val="00412BC2"/>
    <w:rsid w:val="00412EF0"/>
    <w:rsid w:val="004136F8"/>
    <w:rsid w:val="00413BE5"/>
    <w:rsid w:val="00414065"/>
    <w:rsid w:val="0041484E"/>
    <w:rsid w:val="00414D9A"/>
    <w:rsid w:val="00415646"/>
    <w:rsid w:val="004156D2"/>
    <w:rsid w:val="0041586D"/>
    <w:rsid w:val="00415B85"/>
    <w:rsid w:val="00415D7C"/>
    <w:rsid w:val="0041611B"/>
    <w:rsid w:val="00416596"/>
    <w:rsid w:val="00416717"/>
    <w:rsid w:val="00416C31"/>
    <w:rsid w:val="00416E2B"/>
    <w:rsid w:val="00417670"/>
    <w:rsid w:val="0041768F"/>
    <w:rsid w:val="00417A10"/>
    <w:rsid w:val="00420580"/>
    <w:rsid w:val="004205FF"/>
    <w:rsid w:val="00420C0B"/>
    <w:rsid w:val="00420E32"/>
    <w:rsid w:val="00421197"/>
    <w:rsid w:val="00421659"/>
    <w:rsid w:val="0042173B"/>
    <w:rsid w:val="004217E2"/>
    <w:rsid w:val="00421A17"/>
    <w:rsid w:val="00421CC5"/>
    <w:rsid w:val="0042313F"/>
    <w:rsid w:val="00423CC7"/>
    <w:rsid w:val="00424A1B"/>
    <w:rsid w:val="00424B15"/>
    <w:rsid w:val="0042588F"/>
    <w:rsid w:val="00425996"/>
    <w:rsid w:val="00425C25"/>
    <w:rsid w:val="00425E13"/>
    <w:rsid w:val="0042662E"/>
    <w:rsid w:val="00426C8B"/>
    <w:rsid w:val="00426F71"/>
    <w:rsid w:val="004271B0"/>
    <w:rsid w:val="004273C2"/>
    <w:rsid w:val="004276B0"/>
    <w:rsid w:val="00427870"/>
    <w:rsid w:val="00427A9C"/>
    <w:rsid w:val="00427F78"/>
    <w:rsid w:val="00427FF4"/>
    <w:rsid w:val="00430860"/>
    <w:rsid w:val="00430CCA"/>
    <w:rsid w:val="00430D30"/>
    <w:rsid w:val="0043124B"/>
    <w:rsid w:val="004312C1"/>
    <w:rsid w:val="004312D6"/>
    <w:rsid w:val="004315B7"/>
    <w:rsid w:val="00431C44"/>
    <w:rsid w:val="00431CE7"/>
    <w:rsid w:val="00433761"/>
    <w:rsid w:val="0043386D"/>
    <w:rsid w:val="004339B5"/>
    <w:rsid w:val="00433E02"/>
    <w:rsid w:val="00434B6E"/>
    <w:rsid w:val="00434D3F"/>
    <w:rsid w:val="00434E43"/>
    <w:rsid w:val="00435626"/>
    <w:rsid w:val="00435BB0"/>
    <w:rsid w:val="0043606B"/>
    <w:rsid w:val="004366C7"/>
    <w:rsid w:val="004373CD"/>
    <w:rsid w:val="00437D3D"/>
    <w:rsid w:val="00437E76"/>
    <w:rsid w:val="00437EBC"/>
    <w:rsid w:val="0044051D"/>
    <w:rsid w:val="004405CB"/>
    <w:rsid w:val="00440AEF"/>
    <w:rsid w:val="00442C43"/>
    <w:rsid w:val="004431FF"/>
    <w:rsid w:val="0044392A"/>
    <w:rsid w:val="00443A31"/>
    <w:rsid w:val="00443AFA"/>
    <w:rsid w:val="00443BEF"/>
    <w:rsid w:val="00444160"/>
    <w:rsid w:val="004443AE"/>
    <w:rsid w:val="004449E7"/>
    <w:rsid w:val="00444A46"/>
    <w:rsid w:val="00444A74"/>
    <w:rsid w:val="0044517F"/>
    <w:rsid w:val="004453D8"/>
    <w:rsid w:val="0044605C"/>
    <w:rsid w:val="00446509"/>
    <w:rsid w:val="00446C49"/>
    <w:rsid w:val="00447151"/>
    <w:rsid w:val="00447936"/>
    <w:rsid w:val="00447C31"/>
    <w:rsid w:val="00447C3F"/>
    <w:rsid w:val="00447EBA"/>
    <w:rsid w:val="00450D0F"/>
    <w:rsid w:val="00451119"/>
    <w:rsid w:val="004516DB"/>
    <w:rsid w:val="00451D28"/>
    <w:rsid w:val="00451E4B"/>
    <w:rsid w:val="0045293F"/>
    <w:rsid w:val="00452A26"/>
    <w:rsid w:val="00453735"/>
    <w:rsid w:val="00453D1B"/>
    <w:rsid w:val="00453ECC"/>
    <w:rsid w:val="00453ED9"/>
    <w:rsid w:val="00454286"/>
    <w:rsid w:val="004555A8"/>
    <w:rsid w:val="00456A2D"/>
    <w:rsid w:val="00456AA4"/>
    <w:rsid w:val="0045700E"/>
    <w:rsid w:val="004572FD"/>
    <w:rsid w:val="004575C5"/>
    <w:rsid w:val="00457626"/>
    <w:rsid w:val="0045781A"/>
    <w:rsid w:val="0046013A"/>
    <w:rsid w:val="00460463"/>
    <w:rsid w:val="00461187"/>
    <w:rsid w:val="00461707"/>
    <w:rsid w:val="00461F0A"/>
    <w:rsid w:val="004622CA"/>
    <w:rsid w:val="0046233E"/>
    <w:rsid w:val="00462C97"/>
    <w:rsid w:val="00462CAF"/>
    <w:rsid w:val="00463332"/>
    <w:rsid w:val="0046359F"/>
    <w:rsid w:val="00464499"/>
    <w:rsid w:val="0046458A"/>
    <w:rsid w:val="004647C3"/>
    <w:rsid w:val="00464C71"/>
    <w:rsid w:val="00464EEA"/>
    <w:rsid w:val="00465386"/>
    <w:rsid w:val="00465CD5"/>
    <w:rsid w:val="004664F2"/>
    <w:rsid w:val="004668D7"/>
    <w:rsid w:val="00466BE7"/>
    <w:rsid w:val="00466E33"/>
    <w:rsid w:val="0046709E"/>
    <w:rsid w:val="004670C2"/>
    <w:rsid w:val="004671A3"/>
    <w:rsid w:val="00467565"/>
    <w:rsid w:val="004676AA"/>
    <w:rsid w:val="00467E97"/>
    <w:rsid w:val="004701D1"/>
    <w:rsid w:val="004721FB"/>
    <w:rsid w:val="004722E7"/>
    <w:rsid w:val="004734C6"/>
    <w:rsid w:val="004737E8"/>
    <w:rsid w:val="0047398B"/>
    <w:rsid w:val="0047428D"/>
    <w:rsid w:val="00474547"/>
    <w:rsid w:val="00474CCF"/>
    <w:rsid w:val="00475709"/>
    <w:rsid w:val="0047572C"/>
    <w:rsid w:val="00475E14"/>
    <w:rsid w:val="00475E60"/>
    <w:rsid w:val="0047613B"/>
    <w:rsid w:val="004770ED"/>
    <w:rsid w:val="004774C8"/>
    <w:rsid w:val="00477F6B"/>
    <w:rsid w:val="004802B1"/>
    <w:rsid w:val="004802F3"/>
    <w:rsid w:val="0048054C"/>
    <w:rsid w:val="004805A1"/>
    <w:rsid w:val="00480708"/>
    <w:rsid w:val="00480A9F"/>
    <w:rsid w:val="00480CE1"/>
    <w:rsid w:val="0048112A"/>
    <w:rsid w:val="004813A5"/>
    <w:rsid w:val="004816FA"/>
    <w:rsid w:val="004817C1"/>
    <w:rsid w:val="0048289D"/>
    <w:rsid w:val="00482B98"/>
    <w:rsid w:val="00482D1B"/>
    <w:rsid w:val="004830B2"/>
    <w:rsid w:val="00483B49"/>
    <w:rsid w:val="00483EC4"/>
    <w:rsid w:val="0048401B"/>
    <w:rsid w:val="004843BD"/>
    <w:rsid w:val="004843BE"/>
    <w:rsid w:val="0048440F"/>
    <w:rsid w:val="00484418"/>
    <w:rsid w:val="00485AA9"/>
    <w:rsid w:val="00485DA8"/>
    <w:rsid w:val="00486311"/>
    <w:rsid w:val="0048706A"/>
    <w:rsid w:val="004871C1"/>
    <w:rsid w:val="00487507"/>
    <w:rsid w:val="004877AB"/>
    <w:rsid w:val="00487A13"/>
    <w:rsid w:val="00487DEB"/>
    <w:rsid w:val="00487F85"/>
    <w:rsid w:val="00491ADF"/>
    <w:rsid w:val="00491BEB"/>
    <w:rsid w:val="004923D8"/>
    <w:rsid w:val="00492492"/>
    <w:rsid w:val="004928A1"/>
    <w:rsid w:val="00492916"/>
    <w:rsid w:val="00493214"/>
    <w:rsid w:val="00493B5A"/>
    <w:rsid w:val="00494742"/>
    <w:rsid w:val="00495415"/>
    <w:rsid w:val="00495DD4"/>
    <w:rsid w:val="0049683E"/>
    <w:rsid w:val="00496C17"/>
    <w:rsid w:val="00496C99"/>
    <w:rsid w:val="00496CDB"/>
    <w:rsid w:val="00496D57"/>
    <w:rsid w:val="00496E8F"/>
    <w:rsid w:val="00496EB5"/>
    <w:rsid w:val="00497264"/>
    <w:rsid w:val="00497552"/>
    <w:rsid w:val="00497970"/>
    <w:rsid w:val="00497C90"/>
    <w:rsid w:val="00497D7E"/>
    <w:rsid w:val="004A09BA"/>
    <w:rsid w:val="004A0CBB"/>
    <w:rsid w:val="004A0F16"/>
    <w:rsid w:val="004A14B1"/>
    <w:rsid w:val="004A1B2C"/>
    <w:rsid w:val="004A207B"/>
    <w:rsid w:val="004A2336"/>
    <w:rsid w:val="004A236A"/>
    <w:rsid w:val="004A29AE"/>
    <w:rsid w:val="004A2B19"/>
    <w:rsid w:val="004A30EC"/>
    <w:rsid w:val="004A316A"/>
    <w:rsid w:val="004A36E9"/>
    <w:rsid w:val="004A398F"/>
    <w:rsid w:val="004A3B71"/>
    <w:rsid w:val="004A3B91"/>
    <w:rsid w:val="004A4656"/>
    <w:rsid w:val="004A4BC1"/>
    <w:rsid w:val="004A5328"/>
    <w:rsid w:val="004A56E0"/>
    <w:rsid w:val="004A5D97"/>
    <w:rsid w:val="004A60C8"/>
    <w:rsid w:val="004A6452"/>
    <w:rsid w:val="004A6A47"/>
    <w:rsid w:val="004A7B07"/>
    <w:rsid w:val="004A7EB0"/>
    <w:rsid w:val="004A7FD7"/>
    <w:rsid w:val="004B08FF"/>
    <w:rsid w:val="004B118B"/>
    <w:rsid w:val="004B1C1B"/>
    <w:rsid w:val="004B2167"/>
    <w:rsid w:val="004B21C2"/>
    <w:rsid w:val="004B2B15"/>
    <w:rsid w:val="004B3037"/>
    <w:rsid w:val="004B3B09"/>
    <w:rsid w:val="004B47F8"/>
    <w:rsid w:val="004B4C97"/>
    <w:rsid w:val="004B51EB"/>
    <w:rsid w:val="004B5887"/>
    <w:rsid w:val="004B5C51"/>
    <w:rsid w:val="004B6476"/>
    <w:rsid w:val="004B64F5"/>
    <w:rsid w:val="004B690B"/>
    <w:rsid w:val="004C0D44"/>
    <w:rsid w:val="004C0FE3"/>
    <w:rsid w:val="004C12B5"/>
    <w:rsid w:val="004C1512"/>
    <w:rsid w:val="004C1C61"/>
    <w:rsid w:val="004C1CD3"/>
    <w:rsid w:val="004C22B7"/>
    <w:rsid w:val="004C23E0"/>
    <w:rsid w:val="004C2621"/>
    <w:rsid w:val="004C26FA"/>
    <w:rsid w:val="004C2DC6"/>
    <w:rsid w:val="004C3151"/>
    <w:rsid w:val="004C3674"/>
    <w:rsid w:val="004C3B8A"/>
    <w:rsid w:val="004C3D46"/>
    <w:rsid w:val="004C41A3"/>
    <w:rsid w:val="004C43A1"/>
    <w:rsid w:val="004C5C24"/>
    <w:rsid w:val="004C6186"/>
    <w:rsid w:val="004C624B"/>
    <w:rsid w:val="004C636D"/>
    <w:rsid w:val="004C63DF"/>
    <w:rsid w:val="004C6BF9"/>
    <w:rsid w:val="004C78F6"/>
    <w:rsid w:val="004C7903"/>
    <w:rsid w:val="004D09CF"/>
    <w:rsid w:val="004D0D08"/>
    <w:rsid w:val="004D0D95"/>
    <w:rsid w:val="004D0DF0"/>
    <w:rsid w:val="004D0E62"/>
    <w:rsid w:val="004D0F41"/>
    <w:rsid w:val="004D127B"/>
    <w:rsid w:val="004D1B1C"/>
    <w:rsid w:val="004D20F2"/>
    <w:rsid w:val="004D2538"/>
    <w:rsid w:val="004D2AAD"/>
    <w:rsid w:val="004D2B01"/>
    <w:rsid w:val="004D33B0"/>
    <w:rsid w:val="004D3438"/>
    <w:rsid w:val="004D3D24"/>
    <w:rsid w:val="004D44A2"/>
    <w:rsid w:val="004D5066"/>
    <w:rsid w:val="004D576F"/>
    <w:rsid w:val="004D5B3E"/>
    <w:rsid w:val="004D66EB"/>
    <w:rsid w:val="004D6968"/>
    <w:rsid w:val="004D6A03"/>
    <w:rsid w:val="004D6FCC"/>
    <w:rsid w:val="004D7074"/>
    <w:rsid w:val="004E0226"/>
    <w:rsid w:val="004E1780"/>
    <w:rsid w:val="004E18EE"/>
    <w:rsid w:val="004E1D04"/>
    <w:rsid w:val="004E279B"/>
    <w:rsid w:val="004E2E0E"/>
    <w:rsid w:val="004E2EED"/>
    <w:rsid w:val="004E30A5"/>
    <w:rsid w:val="004E369F"/>
    <w:rsid w:val="004E391E"/>
    <w:rsid w:val="004E3F87"/>
    <w:rsid w:val="004E408F"/>
    <w:rsid w:val="004E42B8"/>
    <w:rsid w:val="004E4439"/>
    <w:rsid w:val="004E48EF"/>
    <w:rsid w:val="004E4A04"/>
    <w:rsid w:val="004E4CE5"/>
    <w:rsid w:val="004E50FF"/>
    <w:rsid w:val="004E543C"/>
    <w:rsid w:val="004E575D"/>
    <w:rsid w:val="004E6014"/>
    <w:rsid w:val="004E65EA"/>
    <w:rsid w:val="004E6996"/>
    <w:rsid w:val="004E6B8C"/>
    <w:rsid w:val="004E7451"/>
    <w:rsid w:val="004E74DF"/>
    <w:rsid w:val="004E74FE"/>
    <w:rsid w:val="004E77C6"/>
    <w:rsid w:val="004F02E1"/>
    <w:rsid w:val="004F07B2"/>
    <w:rsid w:val="004F118D"/>
    <w:rsid w:val="004F1752"/>
    <w:rsid w:val="004F18BD"/>
    <w:rsid w:val="004F26C5"/>
    <w:rsid w:val="004F2E21"/>
    <w:rsid w:val="004F32E2"/>
    <w:rsid w:val="004F36F2"/>
    <w:rsid w:val="004F4B5B"/>
    <w:rsid w:val="004F50DD"/>
    <w:rsid w:val="004F524A"/>
    <w:rsid w:val="004F52F0"/>
    <w:rsid w:val="004F56C8"/>
    <w:rsid w:val="004F5F4A"/>
    <w:rsid w:val="004F60E2"/>
    <w:rsid w:val="004F6151"/>
    <w:rsid w:val="004F6222"/>
    <w:rsid w:val="004F69AC"/>
    <w:rsid w:val="004F6A8F"/>
    <w:rsid w:val="004F6CC2"/>
    <w:rsid w:val="004F6F80"/>
    <w:rsid w:val="004F77D1"/>
    <w:rsid w:val="004F7A5F"/>
    <w:rsid w:val="005002CB"/>
    <w:rsid w:val="005007D3"/>
    <w:rsid w:val="00500A49"/>
    <w:rsid w:val="00500AED"/>
    <w:rsid w:val="005011D1"/>
    <w:rsid w:val="00501FE1"/>
    <w:rsid w:val="00502078"/>
    <w:rsid w:val="00502816"/>
    <w:rsid w:val="005030F0"/>
    <w:rsid w:val="00503315"/>
    <w:rsid w:val="005034C6"/>
    <w:rsid w:val="00503B0E"/>
    <w:rsid w:val="00503CC3"/>
    <w:rsid w:val="00503F67"/>
    <w:rsid w:val="00503FB5"/>
    <w:rsid w:val="00504245"/>
    <w:rsid w:val="00504A57"/>
    <w:rsid w:val="00505383"/>
    <w:rsid w:val="00505CF6"/>
    <w:rsid w:val="005061FD"/>
    <w:rsid w:val="00506651"/>
    <w:rsid w:val="00506CE9"/>
    <w:rsid w:val="00506D9A"/>
    <w:rsid w:val="00506DFC"/>
    <w:rsid w:val="005071D3"/>
    <w:rsid w:val="00510427"/>
    <w:rsid w:val="00510484"/>
    <w:rsid w:val="005104AC"/>
    <w:rsid w:val="00510550"/>
    <w:rsid w:val="00510AC2"/>
    <w:rsid w:val="00511416"/>
    <w:rsid w:val="00511F58"/>
    <w:rsid w:val="00512067"/>
    <w:rsid w:val="005124D4"/>
    <w:rsid w:val="00512CB6"/>
    <w:rsid w:val="00512D00"/>
    <w:rsid w:val="0051338A"/>
    <w:rsid w:val="00513641"/>
    <w:rsid w:val="00513C0C"/>
    <w:rsid w:val="00513C2F"/>
    <w:rsid w:val="00513D80"/>
    <w:rsid w:val="0051480E"/>
    <w:rsid w:val="00514932"/>
    <w:rsid w:val="00514A58"/>
    <w:rsid w:val="00514FF9"/>
    <w:rsid w:val="00515B23"/>
    <w:rsid w:val="005162F9"/>
    <w:rsid w:val="005163BD"/>
    <w:rsid w:val="00516F51"/>
    <w:rsid w:val="00520032"/>
    <w:rsid w:val="00520FEE"/>
    <w:rsid w:val="005213F4"/>
    <w:rsid w:val="0052153E"/>
    <w:rsid w:val="00521654"/>
    <w:rsid w:val="0052232C"/>
    <w:rsid w:val="005224F1"/>
    <w:rsid w:val="0052259E"/>
    <w:rsid w:val="0052330D"/>
    <w:rsid w:val="00523A9B"/>
    <w:rsid w:val="00524289"/>
    <w:rsid w:val="005243CB"/>
    <w:rsid w:val="00524A10"/>
    <w:rsid w:val="005255EC"/>
    <w:rsid w:val="00525B58"/>
    <w:rsid w:val="00525D43"/>
    <w:rsid w:val="00525D50"/>
    <w:rsid w:val="00526D92"/>
    <w:rsid w:val="00527668"/>
    <w:rsid w:val="005278C5"/>
    <w:rsid w:val="00527A60"/>
    <w:rsid w:val="00527CE1"/>
    <w:rsid w:val="005303F0"/>
    <w:rsid w:val="0053082C"/>
    <w:rsid w:val="005309A1"/>
    <w:rsid w:val="00531147"/>
    <w:rsid w:val="005326EA"/>
    <w:rsid w:val="00532E92"/>
    <w:rsid w:val="00532F56"/>
    <w:rsid w:val="00532FDD"/>
    <w:rsid w:val="00533031"/>
    <w:rsid w:val="00533AE0"/>
    <w:rsid w:val="005342CC"/>
    <w:rsid w:val="00534683"/>
    <w:rsid w:val="00534A78"/>
    <w:rsid w:val="00535083"/>
    <w:rsid w:val="005351D5"/>
    <w:rsid w:val="0053527C"/>
    <w:rsid w:val="00535642"/>
    <w:rsid w:val="00536006"/>
    <w:rsid w:val="00536138"/>
    <w:rsid w:val="00536C51"/>
    <w:rsid w:val="00536EA8"/>
    <w:rsid w:val="00537C57"/>
    <w:rsid w:val="00537F75"/>
    <w:rsid w:val="00541562"/>
    <w:rsid w:val="0054180F"/>
    <w:rsid w:val="00541F5F"/>
    <w:rsid w:val="005424DB"/>
    <w:rsid w:val="005426CF"/>
    <w:rsid w:val="005429D2"/>
    <w:rsid w:val="00542A0F"/>
    <w:rsid w:val="00542E0C"/>
    <w:rsid w:val="00542F6C"/>
    <w:rsid w:val="0054330E"/>
    <w:rsid w:val="00543C77"/>
    <w:rsid w:val="0054475D"/>
    <w:rsid w:val="005448F1"/>
    <w:rsid w:val="005451F4"/>
    <w:rsid w:val="005458C0"/>
    <w:rsid w:val="00545B5D"/>
    <w:rsid w:val="00545E35"/>
    <w:rsid w:val="00546B99"/>
    <w:rsid w:val="00547516"/>
    <w:rsid w:val="005478A8"/>
    <w:rsid w:val="00547ACC"/>
    <w:rsid w:val="00547C95"/>
    <w:rsid w:val="00547FD6"/>
    <w:rsid w:val="00550B4C"/>
    <w:rsid w:val="005516C9"/>
    <w:rsid w:val="00551E30"/>
    <w:rsid w:val="00551FF7"/>
    <w:rsid w:val="005520E0"/>
    <w:rsid w:val="005524F0"/>
    <w:rsid w:val="00552A83"/>
    <w:rsid w:val="00552AFF"/>
    <w:rsid w:val="0055334A"/>
    <w:rsid w:val="00553497"/>
    <w:rsid w:val="00553844"/>
    <w:rsid w:val="00554EF3"/>
    <w:rsid w:val="00555086"/>
    <w:rsid w:val="0055559F"/>
    <w:rsid w:val="00555638"/>
    <w:rsid w:val="00555B44"/>
    <w:rsid w:val="00555BF1"/>
    <w:rsid w:val="005561AE"/>
    <w:rsid w:val="005569F5"/>
    <w:rsid w:val="00557125"/>
    <w:rsid w:val="0055753B"/>
    <w:rsid w:val="00557C2B"/>
    <w:rsid w:val="005601DC"/>
    <w:rsid w:val="005608FF"/>
    <w:rsid w:val="005610CB"/>
    <w:rsid w:val="00561299"/>
    <w:rsid w:val="00561449"/>
    <w:rsid w:val="005617AD"/>
    <w:rsid w:val="00562BD0"/>
    <w:rsid w:val="00562D05"/>
    <w:rsid w:val="005633DA"/>
    <w:rsid w:val="00563670"/>
    <w:rsid w:val="00563C1E"/>
    <w:rsid w:val="00563C7D"/>
    <w:rsid w:val="00564174"/>
    <w:rsid w:val="0056421D"/>
    <w:rsid w:val="00564512"/>
    <w:rsid w:val="00564AAE"/>
    <w:rsid w:val="00565330"/>
    <w:rsid w:val="00565AFC"/>
    <w:rsid w:val="00565C85"/>
    <w:rsid w:val="0056666D"/>
    <w:rsid w:val="005667AA"/>
    <w:rsid w:val="00566B2D"/>
    <w:rsid w:val="00567541"/>
    <w:rsid w:val="00570096"/>
    <w:rsid w:val="00570B5E"/>
    <w:rsid w:val="00570C36"/>
    <w:rsid w:val="00571F44"/>
    <w:rsid w:val="00572082"/>
    <w:rsid w:val="005720DF"/>
    <w:rsid w:val="00572410"/>
    <w:rsid w:val="00572436"/>
    <w:rsid w:val="005725EB"/>
    <w:rsid w:val="00574B97"/>
    <w:rsid w:val="005750D7"/>
    <w:rsid w:val="00575710"/>
    <w:rsid w:val="00575856"/>
    <w:rsid w:val="00575A03"/>
    <w:rsid w:val="00577050"/>
    <w:rsid w:val="005776DB"/>
    <w:rsid w:val="005779A3"/>
    <w:rsid w:val="005779EC"/>
    <w:rsid w:val="005804C2"/>
    <w:rsid w:val="00581565"/>
    <w:rsid w:val="005816B9"/>
    <w:rsid w:val="005818A1"/>
    <w:rsid w:val="00582784"/>
    <w:rsid w:val="00582A78"/>
    <w:rsid w:val="00582D73"/>
    <w:rsid w:val="00583B54"/>
    <w:rsid w:val="00583D14"/>
    <w:rsid w:val="00583F1E"/>
    <w:rsid w:val="0058442A"/>
    <w:rsid w:val="0058452F"/>
    <w:rsid w:val="00584CAB"/>
    <w:rsid w:val="00584D00"/>
    <w:rsid w:val="005853A5"/>
    <w:rsid w:val="00585817"/>
    <w:rsid w:val="00585AB6"/>
    <w:rsid w:val="00586295"/>
    <w:rsid w:val="00586C88"/>
    <w:rsid w:val="0058701B"/>
    <w:rsid w:val="005878C2"/>
    <w:rsid w:val="00587CF5"/>
    <w:rsid w:val="005906AE"/>
    <w:rsid w:val="0059181E"/>
    <w:rsid w:val="0059221A"/>
    <w:rsid w:val="00592CCA"/>
    <w:rsid w:val="00592E4C"/>
    <w:rsid w:val="00592F1B"/>
    <w:rsid w:val="00593080"/>
    <w:rsid w:val="0059337D"/>
    <w:rsid w:val="005934D6"/>
    <w:rsid w:val="005941AE"/>
    <w:rsid w:val="005949CF"/>
    <w:rsid w:val="00594F5F"/>
    <w:rsid w:val="0059516F"/>
    <w:rsid w:val="005962A5"/>
    <w:rsid w:val="0059637C"/>
    <w:rsid w:val="005964F1"/>
    <w:rsid w:val="00596951"/>
    <w:rsid w:val="00596DA4"/>
    <w:rsid w:val="00596DAD"/>
    <w:rsid w:val="005972A9"/>
    <w:rsid w:val="00597BC3"/>
    <w:rsid w:val="00597E7E"/>
    <w:rsid w:val="005A00BB"/>
    <w:rsid w:val="005A1085"/>
    <w:rsid w:val="005A1180"/>
    <w:rsid w:val="005A2983"/>
    <w:rsid w:val="005A2EBE"/>
    <w:rsid w:val="005A2F04"/>
    <w:rsid w:val="005A36D7"/>
    <w:rsid w:val="005A36DC"/>
    <w:rsid w:val="005A3813"/>
    <w:rsid w:val="005A3A40"/>
    <w:rsid w:val="005A3FF1"/>
    <w:rsid w:val="005A4017"/>
    <w:rsid w:val="005A43C2"/>
    <w:rsid w:val="005A4559"/>
    <w:rsid w:val="005A46ED"/>
    <w:rsid w:val="005A4891"/>
    <w:rsid w:val="005A5521"/>
    <w:rsid w:val="005A5C9A"/>
    <w:rsid w:val="005A5DEA"/>
    <w:rsid w:val="005A6337"/>
    <w:rsid w:val="005A6459"/>
    <w:rsid w:val="005A68BD"/>
    <w:rsid w:val="005A75C8"/>
    <w:rsid w:val="005A75FB"/>
    <w:rsid w:val="005A7E70"/>
    <w:rsid w:val="005B03D9"/>
    <w:rsid w:val="005B143F"/>
    <w:rsid w:val="005B1AF2"/>
    <w:rsid w:val="005B1D31"/>
    <w:rsid w:val="005B23B8"/>
    <w:rsid w:val="005B2613"/>
    <w:rsid w:val="005B264B"/>
    <w:rsid w:val="005B32D7"/>
    <w:rsid w:val="005B3748"/>
    <w:rsid w:val="005B43A1"/>
    <w:rsid w:val="005B4644"/>
    <w:rsid w:val="005B47E4"/>
    <w:rsid w:val="005B4F35"/>
    <w:rsid w:val="005B4FF7"/>
    <w:rsid w:val="005B7098"/>
    <w:rsid w:val="005B73AF"/>
    <w:rsid w:val="005C039B"/>
    <w:rsid w:val="005C0C9A"/>
    <w:rsid w:val="005C11D7"/>
    <w:rsid w:val="005C306E"/>
    <w:rsid w:val="005C355C"/>
    <w:rsid w:val="005C36B6"/>
    <w:rsid w:val="005C3A86"/>
    <w:rsid w:val="005C3AEC"/>
    <w:rsid w:val="005C42DB"/>
    <w:rsid w:val="005C4A01"/>
    <w:rsid w:val="005C4B18"/>
    <w:rsid w:val="005C4C74"/>
    <w:rsid w:val="005C4DB3"/>
    <w:rsid w:val="005C5848"/>
    <w:rsid w:val="005C5DDB"/>
    <w:rsid w:val="005C5F0A"/>
    <w:rsid w:val="005C60B9"/>
    <w:rsid w:val="005C69CB"/>
    <w:rsid w:val="005C6A33"/>
    <w:rsid w:val="005C7264"/>
    <w:rsid w:val="005C73FC"/>
    <w:rsid w:val="005C771A"/>
    <w:rsid w:val="005C773C"/>
    <w:rsid w:val="005C7A97"/>
    <w:rsid w:val="005C7AE4"/>
    <w:rsid w:val="005C7FE3"/>
    <w:rsid w:val="005D0533"/>
    <w:rsid w:val="005D1B8C"/>
    <w:rsid w:val="005D20FD"/>
    <w:rsid w:val="005D2DA4"/>
    <w:rsid w:val="005D2EAF"/>
    <w:rsid w:val="005D3787"/>
    <w:rsid w:val="005D3A8D"/>
    <w:rsid w:val="005D4066"/>
    <w:rsid w:val="005D448C"/>
    <w:rsid w:val="005D47C5"/>
    <w:rsid w:val="005D5B3B"/>
    <w:rsid w:val="005D5ECF"/>
    <w:rsid w:val="005D60E4"/>
    <w:rsid w:val="005D7009"/>
    <w:rsid w:val="005D76EB"/>
    <w:rsid w:val="005D7D86"/>
    <w:rsid w:val="005E0177"/>
    <w:rsid w:val="005E047D"/>
    <w:rsid w:val="005E0652"/>
    <w:rsid w:val="005E0706"/>
    <w:rsid w:val="005E0AED"/>
    <w:rsid w:val="005E0C51"/>
    <w:rsid w:val="005E1E30"/>
    <w:rsid w:val="005E2467"/>
    <w:rsid w:val="005E283B"/>
    <w:rsid w:val="005E2935"/>
    <w:rsid w:val="005E2E8B"/>
    <w:rsid w:val="005E4193"/>
    <w:rsid w:val="005E4BB7"/>
    <w:rsid w:val="005E4C33"/>
    <w:rsid w:val="005E4DB6"/>
    <w:rsid w:val="005E4DBE"/>
    <w:rsid w:val="005E5399"/>
    <w:rsid w:val="005E54EB"/>
    <w:rsid w:val="005E63CE"/>
    <w:rsid w:val="005E6529"/>
    <w:rsid w:val="005E7043"/>
    <w:rsid w:val="005E7334"/>
    <w:rsid w:val="005E7396"/>
    <w:rsid w:val="005E7453"/>
    <w:rsid w:val="005E7C24"/>
    <w:rsid w:val="005F020C"/>
    <w:rsid w:val="005F0244"/>
    <w:rsid w:val="005F02D2"/>
    <w:rsid w:val="005F0A8F"/>
    <w:rsid w:val="005F176F"/>
    <w:rsid w:val="005F260E"/>
    <w:rsid w:val="005F2724"/>
    <w:rsid w:val="005F27E2"/>
    <w:rsid w:val="005F2C33"/>
    <w:rsid w:val="005F2DDA"/>
    <w:rsid w:val="005F4465"/>
    <w:rsid w:val="005F4578"/>
    <w:rsid w:val="005F4913"/>
    <w:rsid w:val="005F586C"/>
    <w:rsid w:val="005F5BB7"/>
    <w:rsid w:val="005F5BFD"/>
    <w:rsid w:val="005F5C35"/>
    <w:rsid w:val="005F62F0"/>
    <w:rsid w:val="005F6B75"/>
    <w:rsid w:val="005F75C0"/>
    <w:rsid w:val="005F776E"/>
    <w:rsid w:val="005F778B"/>
    <w:rsid w:val="006000FE"/>
    <w:rsid w:val="006002CA"/>
    <w:rsid w:val="0060032A"/>
    <w:rsid w:val="006006BA"/>
    <w:rsid w:val="00601055"/>
    <w:rsid w:val="0060166E"/>
    <w:rsid w:val="00602215"/>
    <w:rsid w:val="00603A2E"/>
    <w:rsid w:val="00604A70"/>
    <w:rsid w:val="00605732"/>
    <w:rsid w:val="006059E1"/>
    <w:rsid w:val="00605BC8"/>
    <w:rsid w:val="00605DAD"/>
    <w:rsid w:val="00605EE1"/>
    <w:rsid w:val="00606CBF"/>
    <w:rsid w:val="00610293"/>
    <w:rsid w:val="006103CA"/>
    <w:rsid w:val="0061140A"/>
    <w:rsid w:val="00611825"/>
    <w:rsid w:val="00611BE6"/>
    <w:rsid w:val="00612388"/>
    <w:rsid w:val="00612746"/>
    <w:rsid w:val="00612A44"/>
    <w:rsid w:val="00612D66"/>
    <w:rsid w:val="006132EA"/>
    <w:rsid w:val="00613465"/>
    <w:rsid w:val="00613AB3"/>
    <w:rsid w:val="00614145"/>
    <w:rsid w:val="006143BA"/>
    <w:rsid w:val="006145D5"/>
    <w:rsid w:val="0061479E"/>
    <w:rsid w:val="0061496C"/>
    <w:rsid w:val="00614FEC"/>
    <w:rsid w:val="006157E0"/>
    <w:rsid w:val="006161AA"/>
    <w:rsid w:val="00616A9D"/>
    <w:rsid w:val="00616C14"/>
    <w:rsid w:val="00620330"/>
    <w:rsid w:val="00621616"/>
    <w:rsid w:val="00621D4A"/>
    <w:rsid w:val="006228C0"/>
    <w:rsid w:val="006231D6"/>
    <w:rsid w:val="006233E3"/>
    <w:rsid w:val="0062399C"/>
    <w:rsid w:val="00623F7B"/>
    <w:rsid w:val="00624949"/>
    <w:rsid w:val="00624C11"/>
    <w:rsid w:val="00624D18"/>
    <w:rsid w:val="00625042"/>
    <w:rsid w:val="00625235"/>
    <w:rsid w:val="00625B62"/>
    <w:rsid w:val="006273CF"/>
    <w:rsid w:val="00627515"/>
    <w:rsid w:val="006304B9"/>
    <w:rsid w:val="006308F2"/>
    <w:rsid w:val="00630C6C"/>
    <w:rsid w:val="006310D2"/>
    <w:rsid w:val="006311B0"/>
    <w:rsid w:val="006318BB"/>
    <w:rsid w:val="00631B63"/>
    <w:rsid w:val="00631CC1"/>
    <w:rsid w:val="00632285"/>
    <w:rsid w:val="006323CE"/>
    <w:rsid w:val="00632609"/>
    <w:rsid w:val="00632B16"/>
    <w:rsid w:val="00633248"/>
    <w:rsid w:val="006337A6"/>
    <w:rsid w:val="006337C8"/>
    <w:rsid w:val="00633A21"/>
    <w:rsid w:val="00633A4D"/>
    <w:rsid w:val="00633C0E"/>
    <w:rsid w:val="00634AD1"/>
    <w:rsid w:val="006352F5"/>
    <w:rsid w:val="00636BCA"/>
    <w:rsid w:val="00636F96"/>
    <w:rsid w:val="00637B1A"/>
    <w:rsid w:val="00637FAB"/>
    <w:rsid w:val="00640688"/>
    <w:rsid w:val="00640A31"/>
    <w:rsid w:val="00640D02"/>
    <w:rsid w:val="006421E1"/>
    <w:rsid w:val="006430BA"/>
    <w:rsid w:val="00643773"/>
    <w:rsid w:val="00643EAD"/>
    <w:rsid w:val="00644523"/>
    <w:rsid w:val="00644783"/>
    <w:rsid w:val="006447EC"/>
    <w:rsid w:val="00644841"/>
    <w:rsid w:val="00647333"/>
    <w:rsid w:val="0064733C"/>
    <w:rsid w:val="006474F0"/>
    <w:rsid w:val="006478A7"/>
    <w:rsid w:val="00647A16"/>
    <w:rsid w:val="00647FEC"/>
    <w:rsid w:val="00650ADD"/>
    <w:rsid w:val="00651470"/>
    <w:rsid w:val="00651681"/>
    <w:rsid w:val="006521B9"/>
    <w:rsid w:val="006539B3"/>
    <w:rsid w:val="00653F81"/>
    <w:rsid w:val="006543D8"/>
    <w:rsid w:val="00654CE2"/>
    <w:rsid w:val="00654D45"/>
    <w:rsid w:val="00655C0D"/>
    <w:rsid w:val="00655D6E"/>
    <w:rsid w:val="006561E8"/>
    <w:rsid w:val="006570BA"/>
    <w:rsid w:val="00660B4B"/>
    <w:rsid w:val="00660FA4"/>
    <w:rsid w:val="0066152E"/>
    <w:rsid w:val="0066226D"/>
    <w:rsid w:val="006638E1"/>
    <w:rsid w:val="006638FB"/>
    <w:rsid w:val="00663D16"/>
    <w:rsid w:val="0066413D"/>
    <w:rsid w:val="00664C10"/>
    <w:rsid w:val="00664D3C"/>
    <w:rsid w:val="00665068"/>
    <w:rsid w:val="006651BF"/>
    <w:rsid w:val="0066654E"/>
    <w:rsid w:val="006666EE"/>
    <w:rsid w:val="006671F2"/>
    <w:rsid w:val="0067000D"/>
    <w:rsid w:val="006700DD"/>
    <w:rsid w:val="00670AD2"/>
    <w:rsid w:val="00670B84"/>
    <w:rsid w:val="0067164E"/>
    <w:rsid w:val="00671753"/>
    <w:rsid w:val="00671906"/>
    <w:rsid w:val="00671B43"/>
    <w:rsid w:val="00671C2E"/>
    <w:rsid w:val="00672680"/>
    <w:rsid w:val="00672765"/>
    <w:rsid w:val="00672F26"/>
    <w:rsid w:val="0067411C"/>
    <w:rsid w:val="00674C09"/>
    <w:rsid w:val="0067539A"/>
    <w:rsid w:val="00675494"/>
    <w:rsid w:val="00675ACC"/>
    <w:rsid w:val="00676A0F"/>
    <w:rsid w:val="00676CE5"/>
    <w:rsid w:val="00676F1D"/>
    <w:rsid w:val="0067707C"/>
    <w:rsid w:val="00677867"/>
    <w:rsid w:val="00677C75"/>
    <w:rsid w:val="00677EFE"/>
    <w:rsid w:val="00680743"/>
    <w:rsid w:val="006807AC"/>
    <w:rsid w:val="006807C2"/>
    <w:rsid w:val="0068086D"/>
    <w:rsid w:val="006810F7"/>
    <w:rsid w:val="006812A6"/>
    <w:rsid w:val="006819E1"/>
    <w:rsid w:val="00681EC5"/>
    <w:rsid w:val="0068204F"/>
    <w:rsid w:val="0068213C"/>
    <w:rsid w:val="0068226F"/>
    <w:rsid w:val="00682300"/>
    <w:rsid w:val="006825B6"/>
    <w:rsid w:val="00682981"/>
    <w:rsid w:val="00682C73"/>
    <w:rsid w:val="006833F9"/>
    <w:rsid w:val="00683802"/>
    <w:rsid w:val="0068393B"/>
    <w:rsid w:val="00683D34"/>
    <w:rsid w:val="006846CA"/>
    <w:rsid w:val="00684F42"/>
    <w:rsid w:val="0068574E"/>
    <w:rsid w:val="00685E57"/>
    <w:rsid w:val="00686BC5"/>
    <w:rsid w:val="006873AC"/>
    <w:rsid w:val="00690F51"/>
    <w:rsid w:val="00690F6E"/>
    <w:rsid w:val="006910D1"/>
    <w:rsid w:val="0069159E"/>
    <w:rsid w:val="00691942"/>
    <w:rsid w:val="00691B0D"/>
    <w:rsid w:val="00691F64"/>
    <w:rsid w:val="00692A9D"/>
    <w:rsid w:val="00693319"/>
    <w:rsid w:val="00693788"/>
    <w:rsid w:val="00693E23"/>
    <w:rsid w:val="00693EFB"/>
    <w:rsid w:val="00694B5E"/>
    <w:rsid w:val="00694D69"/>
    <w:rsid w:val="00695225"/>
    <w:rsid w:val="00695379"/>
    <w:rsid w:val="00695621"/>
    <w:rsid w:val="006961C1"/>
    <w:rsid w:val="00696A40"/>
    <w:rsid w:val="0069717D"/>
    <w:rsid w:val="00697638"/>
    <w:rsid w:val="006977EE"/>
    <w:rsid w:val="00697AD7"/>
    <w:rsid w:val="006A0787"/>
    <w:rsid w:val="006A0C92"/>
    <w:rsid w:val="006A1CA1"/>
    <w:rsid w:val="006A1CDB"/>
    <w:rsid w:val="006A1EB2"/>
    <w:rsid w:val="006A2584"/>
    <w:rsid w:val="006A26C4"/>
    <w:rsid w:val="006A2A3A"/>
    <w:rsid w:val="006A2A95"/>
    <w:rsid w:val="006A2DAB"/>
    <w:rsid w:val="006A2F71"/>
    <w:rsid w:val="006A3943"/>
    <w:rsid w:val="006A3ABE"/>
    <w:rsid w:val="006A3B54"/>
    <w:rsid w:val="006A3E25"/>
    <w:rsid w:val="006A41C2"/>
    <w:rsid w:val="006A43CB"/>
    <w:rsid w:val="006A4690"/>
    <w:rsid w:val="006A4FF7"/>
    <w:rsid w:val="006A5452"/>
    <w:rsid w:val="006A5A75"/>
    <w:rsid w:val="006A6020"/>
    <w:rsid w:val="006A6882"/>
    <w:rsid w:val="006A6C51"/>
    <w:rsid w:val="006A703D"/>
    <w:rsid w:val="006A70A8"/>
    <w:rsid w:val="006A7284"/>
    <w:rsid w:val="006A72C2"/>
    <w:rsid w:val="006B0B34"/>
    <w:rsid w:val="006B1112"/>
    <w:rsid w:val="006B12FE"/>
    <w:rsid w:val="006B15E9"/>
    <w:rsid w:val="006B2A6C"/>
    <w:rsid w:val="006B3323"/>
    <w:rsid w:val="006B3A8D"/>
    <w:rsid w:val="006B3CB7"/>
    <w:rsid w:val="006B4376"/>
    <w:rsid w:val="006B457B"/>
    <w:rsid w:val="006B4A25"/>
    <w:rsid w:val="006B5114"/>
    <w:rsid w:val="006B5912"/>
    <w:rsid w:val="006B5E31"/>
    <w:rsid w:val="006B6818"/>
    <w:rsid w:val="006B7689"/>
    <w:rsid w:val="006B7953"/>
    <w:rsid w:val="006C00AB"/>
    <w:rsid w:val="006C0C43"/>
    <w:rsid w:val="006C0D1D"/>
    <w:rsid w:val="006C1329"/>
    <w:rsid w:val="006C1850"/>
    <w:rsid w:val="006C18FA"/>
    <w:rsid w:val="006C208D"/>
    <w:rsid w:val="006C2BA7"/>
    <w:rsid w:val="006C34DB"/>
    <w:rsid w:val="006C37B3"/>
    <w:rsid w:val="006C3913"/>
    <w:rsid w:val="006C3979"/>
    <w:rsid w:val="006C3A4E"/>
    <w:rsid w:val="006C3EFB"/>
    <w:rsid w:val="006C43F9"/>
    <w:rsid w:val="006C44F1"/>
    <w:rsid w:val="006C455F"/>
    <w:rsid w:val="006C4729"/>
    <w:rsid w:val="006C5F93"/>
    <w:rsid w:val="006C62C6"/>
    <w:rsid w:val="006C6430"/>
    <w:rsid w:val="006C6BD8"/>
    <w:rsid w:val="006C6DD4"/>
    <w:rsid w:val="006C6E38"/>
    <w:rsid w:val="006C7017"/>
    <w:rsid w:val="006C72D8"/>
    <w:rsid w:val="006C772A"/>
    <w:rsid w:val="006C775A"/>
    <w:rsid w:val="006D0888"/>
    <w:rsid w:val="006D0D81"/>
    <w:rsid w:val="006D2FA7"/>
    <w:rsid w:val="006D30F3"/>
    <w:rsid w:val="006D3131"/>
    <w:rsid w:val="006D3419"/>
    <w:rsid w:val="006D402C"/>
    <w:rsid w:val="006D4435"/>
    <w:rsid w:val="006D44E0"/>
    <w:rsid w:val="006D4B9C"/>
    <w:rsid w:val="006D6276"/>
    <w:rsid w:val="006D650C"/>
    <w:rsid w:val="006D67FB"/>
    <w:rsid w:val="006D6B11"/>
    <w:rsid w:val="006D6BEB"/>
    <w:rsid w:val="006D6C8C"/>
    <w:rsid w:val="006D7E8B"/>
    <w:rsid w:val="006E04FB"/>
    <w:rsid w:val="006E05D3"/>
    <w:rsid w:val="006E0852"/>
    <w:rsid w:val="006E0920"/>
    <w:rsid w:val="006E1240"/>
    <w:rsid w:val="006E13B6"/>
    <w:rsid w:val="006E174B"/>
    <w:rsid w:val="006E1BCF"/>
    <w:rsid w:val="006E1ED0"/>
    <w:rsid w:val="006E1FEC"/>
    <w:rsid w:val="006E23C2"/>
    <w:rsid w:val="006E25D2"/>
    <w:rsid w:val="006E2952"/>
    <w:rsid w:val="006E2FDA"/>
    <w:rsid w:val="006E3107"/>
    <w:rsid w:val="006E33AE"/>
    <w:rsid w:val="006E3A38"/>
    <w:rsid w:val="006E3C65"/>
    <w:rsid w:val="006E40F0"/>
    <w:rsid w:val="006E427E"/>
    <w:rsid w:val="006E433E"/>
    <w:rsid w:val="006E457B"/>
    <w:rsid w:val="006E4C60"/>
    <w:rsid w:val="006E4D90"/>
    <w:rsid w:val="006E4ED5"/>
    <w:rsid w:val="006E51FC"/>
    <w:rsid w:val="006E52E0"/>
    <w:rsid w:val="006E55B4"/>
    <w:rsid w:val="006E66C4"/>
    <w:rsid w:val="006E6E50"/>
    <w:rsid w:val="006E6F1F"/>
    <w:rsid w:val="006E7910"/>
    <w:rsid w:val="006E7AB4"/>
    <w:rsid w:val="006E7B04"/>
    <w:rsid w:val="006E7CBD"/>
    <w:rsid w:val="006F05CF"/>
    <w:rsid w:val="006F0CF5"/>
    <w:rsid w:val="006F15B1"/>
    <w:rsid w:val="006F1B1A"/>
    <w:rsid w:val="006F2280"/>
    <w:rsid w:val="006F22FD"/>
    <w:rsid w:val="006F3A10"/>
    <w:rsid w:val="006F43CD"/>
    <w:rsid w:val="006F506C"/>
    <w:rsid w:val="006F58B2"/>
    <w:rsid w:val="006F5A9D"/>
    <w:rsid w:val="006F6034"/>
    <w:rsid w:val="006F6156"/>
    <w:rsid w:val="006F6CA1"/>
    <w:rsid w:val="006F6EF7"/>
    <w:rsid w:val="006F7902"/>
    <w:rsid w:val="006F79C9"/>
    <w:rsid w:val="006F79DA"/>
    <w:rsid w:val="00700259"/>
    <w:rsid w:val="00700555"/>
    <w:rsid w:val="0070060B"/>
    <w:rsid w:val="0070076C"/>
    <w:rsid w:val="007007A7"/>
    <w:rsid w:val="007013A6"/>
    <w:rsid w:val="00701910"/>
    <w:rsid w:val="00701D47"/>
    <w:rsid w:val="00701DA5"/>
    <w:rsid w:val="0070209B"/>
    <w:rsid w:val="007023CF"/>
    <w:rsid w:val="00702CDC"/>
    <w:rsid w:val="00703213"/>
    <w:rsid w:val="007032A3"/>
    <w:rsid w:val="0070348E"/>
    <w:rsid w:val="00703550"/>
    <w:rsid w:val="00703EE2"/>
    <w:rsid w:val="00704753"/>
    <w:rsid w:val="00704E17"/>
    <w:rsid w:val="0070526A"/>
    <w:rsid w:val="007057FF"/>
    <w:rsid w:val="00705D07"/>
    <w:rsid w:val="00706206"/>
    <w:rsid w:val="007064E0"/>
    <w:rsid w:val="00706F19"/>
    <w:rsid w:val="007077FF"/>
    <w:rsid w:val="0071015B"/>
    <w:rsid w:val="0071085D"/>
    <w:rsid w:val="00710BD7"/>
    <w:rsid w:val="007110AB"/>
    <w:rsid w:val="00711248"/>
    <w:rsid w:val="007118E6"/>
    <w:rsid w:val="007121AA"/>
    <w:rsid w:val="0071226B"/>
    <w:rsid w:val="00712D6C"/>
    <w:rsid w:val="00712DE0"/>
    <w:rsid w:val="00713248"/>
    <w:rsid w:val="00713717"/>
    <w:rsid w:val="007139D7"/>
    <w:rsid w:val="00713DC3"/>
    <w:rsid w:val="007147A7"/>
    <w:rsid w:val="00714838"/>
    <w:rsid w:val="00714920"/>
    <w:rsid w:val="00715598"/>
    <w:rsid w:val="00715677"/>
    <w:rsid w:val="00715987"/>
    <w:rsid w:val="00715A52"/>
    <w:rsid w:val="00716477"/>
    <w:rsid w:val="007167EC"/>
    <w:rsid w:val="0071684D"/>
    <w:rsid w:val="0071693C"/>
    <w:rsid w:val="00717177"/>
    <w:rsid w:val="007172BA"/>
    <w:rsid w:val="007176DD"/>
    <w:rsid w:val="00720DE3"/>
    <w:rsid w:val="00721135"/>
    <w:rsid w:val="00721CF4"/>
    <w:rsid w:val="00721F72"/>
    <w:rsid w:val="00722225"/>
    <w:rsid w:val="00722294"/>
    <w:rsid w:val="00722BEA"/>
    <w:rsid w:val="00723641"/>
    <w:rsid w:val="00723A69"/>
    <w:rsid w:val="00723B94"/>
    <w:rsid w:val="00723CC5"/>
    <w:rsid w:val="00724ACE"/>
    <w:rsid w:val="00724B11"/>
    <w:rsid w:val="00724D91"/>
    <w:rsid w:val="00725115"/>
    <w:rsid w:val="007257DC"/>
    <w:rsid w:val="00725AEE"/>
    <w:rsid w:val="00725D1B"/>
    <w:rsid w:val="00726BB7"/>
    <w:rsid w:val="00730118"/>
    <w:rsid w:val="007305EF"/>
    <w:rsid w:val="00730673"/>
    <w:rsid w:val="00730BBA"/>
    <w:rsid w:val="00730EC1"/>
    <w:rsid w:val="00730F66"/>
    <w:rsid w:val="00731732"/>
    <w:rsid w:val="007317EE"/>
    <w:rsid w:val="00732412"/>
    <w:rsid w:val="007324E0"/>
    <w:rsid w:val="00732865"/>
    <w:rsid w:val="00732ED6"/>
    <w:rsid w:val="0073358C"/>
    <w:rsid w:val="0073366F"/>
    <w:rsid w:val="0073375F"/>
    <w:rsid w:val="00733A58"/>
    <w:rsid w:val="00733DEB"/>
    <w:rsid w:val="00735139"/>
    <w:rsid w:val="00735420"/>
    <w:rsid w:val="00735AF7"/>
    <w:rsid w:val="00735BAC"/>
    <w:rsid w:val="00735DE1"/>
    <w:rsid w:val="00736D69"/>
    <w:rsid w:val="00737101"/>
    <w:rsid w:val="00737178"/>
    <w:rsid w:val="007372AD"/>
    <w:rsid w:val="007379FB"/>
    <w:rsid w:val="0074092D"/>
    <w:rsid w:val="00741054"/>
    <w:rsid w:val="00741202"/>
    <w:rsid w:val="00741320"/>
    <w:rsid w:val="007415D3"/>
    <w:rsid w:val="007415ED"/>
    <w:rsid w:val="007416E2"/>
    <w:rsid w:val="007418B8"/>
    <w:rsid w:val="007423EC"/>
    <w:rsid w:val="00742700"/>
    <w:rsid w:val="007427BC"/>
    <w:rsid w:val="00742F1A"/>
    <w:rsid w:val="007431E2"/>
    <w:rsid w:val="00743774"/>
    <w:rsid w:val="00744055"/>
    <w:rsid w:val="007440A5"/>
    <w:rsid w:val="00744124"/>
    <w:rsid w:val="00744205"/>
    <w:rsid w:val="00745306"/>
    <w:rsid w:val="007456CE"/>
    <w:rsid w:val="00745DC5"/>
    <w:rsid w:val="00745F7D"/>
    <w:rsid w:val="007464C1"/>
    <w:rsid w:val="00746E69"/>
    <w:rsid w:val="00747132"/>
    <w:rsid w:val="007478B7"/>
    <w:rsid w:val="007504CF"/>
    <w:rsid w:val="007510AB"/>
    <w:rsid w:val="00751157"/>
    <w:rsid w:val="00751176"/>
    <w:rsid w:val="00751364"/>
    <w:rsid w:val="00751B1C"/>
    <w:rsid w:val="00751C11"/>
    <w:rsid w:val="007525D5"/>
    <w:rsid w:val="00752ED4"/>
    <w:rsid w:val="00753351"/>
    <w:rsid w:val="00753419"/>
    <w:rsid w:val="007540A7"/>
    <w:rsid w:val="007547C8"/>
    <w:rsid w:val="00754980"/>
    <w:rsid w:val="00754AF8"/>
    <w:rsid w:val="0075520C"/>
    <w:rsid w:val="00755949"/>
    <w:rsid w:val="007570CF"/>
    <w:rsid w:val="0075712B"/>
    <w:rsid w:val="00757722"/>
    <w:rsid w:val="00760027"/>
    <w:rsid w:val="00760288"/>
    <w:rsid w:val="00760A3E"/>
    <w:rsid w:val="007616C9"/>
    <w:rsid w:val="00761F16"/>
    <w:rsid w:val="007622ED"/>
    <w:rsid w:val="007623E1"/>
    <w:rsid w:val="007624CC"/>
    <w:rsid w:val="00762CD0"/>
    <w:rsid w:val="00762E75"/>
    <w:rsid w:val="007637C9"/>
    <w:rsid w:val="00763837"/>
    <w:rsid w:val="00763B22"/>
    <w:rsid w:val="007645B0"/>
    <w:rsid w:val="0076494B"/>
    <w:rsid w:val="00764A4F"/>
    <w:rsid w:val="00765763"/>
    <w:rsid w:val="00765AD7"/>
    <w:rsid w:val="00765C03"/>
    <w:rsid w:val="00766193"/>
    <w:rsid w:val="0076636A"/>
    <w:rsid w:val="007667DB"/>
    <w:rsid w:val="007668F1"/>
    <w:rsid w:val="0076702A"/>
    <w:rsid w:val="00767B7C"/>
    <w:rsid w:val="00770271"/>
    <w:rsid w:val="00770FCF"/>
    <w:rsid w:val="00771229"/>
    <w:rsid w:val="00771538"/>
    <w:rsid w:val="00771BA9"/>
    <w:rsid w:val="00772476"/>
    <w:rsid w:val="00773538"/>
    <w:rsid w:val="0077361F"/>
    <w:rsid w:val="00773843"/>
    <w:rsid w:val="007739D4"/>
    <w:rsid w:val="0077454F"/>
    <w:rsid w:val="00774CC3"/>
    <w:rsid w:val="00775126"/>
    <w:rsid w:val="007758BE"/>
    <w:rsid w:val="00776213"/>
    <w:rsid w:val="00776A13"/>
    <w:rsid w:val="00777076"/>
    <w:rsid w:val="007777BA"/>
    <w:rsid w:val="0078022B"/>
    <w:rsid w:val="00780484"/>
    <w:rsid w:val="0078060D"/>
    <w:rsid w:val="007806E0"/>
    <w:rsid w:val="0078088A"/>
    <w:rsid w:val="00781075"/>
    <w:rsid w:val="00781267"/>
    <w:rsid w:val="00781785"/>
    <w:rsid w:val="00782B1D"/>
    <w:rsid w:val="00782EF0"/>
    <w:rsid w:val="00783ED9"/>
    <w:rsid w:val="0078469E"/>
    <w:rsid w:val="007846A1"/>
    <w:rsid w:val="007848E5"/>
    <w:rsid w:val="00784A58"/>
    <w:rsid w:val="00784E35"/>
    <w:rsid w:val="00784E9D"/>
    <w:rsid w:val="007853FC"/>
    <w:rsid w:val="00785441"/>
    <w:rsid w:val="00786174"/>
    <w:rsid w:val="00786510"/>
    <w:rsid w:val="00786671"/>
    <w:rsid w:val="007869A8"/>
    <w:rsid w:val="00786F13"/>
    <w:rsid w:val="00787567"/>
    <w:rsid w:val="00787B73"/>
    <w:rsid w:val="0079038B"/>
    <w:rsid w:val="00790DFB"/>
    <w:rsid w:val="007916A0"/>
    <w:rsid w:val="00791A0C"/>
    <w:rsid w:val="00791CC7"/>
    <w:rsid w:val="00792388"/>
    <w:rsid w:val="00792FEC"/>
    <w:rsid w:val="00793051"/>
    <w:rsid w:val="00793690"/>
    <w:rsid w:val="00793AF0"/>
    <w:rsid w:val="00793BAD"/>
    <w:rsid w:val="00793DF1"/>
    <w:rsid w:val="00794B88"/>
    <w:rsid w:val="00794FE5"/>
    <w:rsid w:val="0079515C"/>
    <w:rsid w:val="00795534"/>
    <w:rsid w:val="00796092"/>
    <w:rsid w:val="007961A5"/>
    <w:rsid w:val="00796829"/>
    <w:rsid w:val="00796AC8"/>
    <w:rsid w:val="00796C84"/>
    <w:rsid w:val="00797369"/>
    <w:rsid w:val="00797589"/>
    <w:rsid w:val="0079763F"/>
    <w:rsid w:val="007A09B6"/>
    <w:rsid w:val="007A0A0F"/>
    <w:rsid w:val="007A0A34"/>
    <w:rsid w:val="007A0EE6"/>
    <w:rsid w:val="007A10DD"/>
    <w:rsid w:val="007A1549"/>
    <w:rsid w:val="007A1BEA"/>
    <w:rsid w:val="007A253D"/>
    <w:rsid w:val="007A2CEA"/>
    <w:rsid w:val="007A5116"/>
    <w:rsid w:val="007A51EE"/>
    <w:rsid w:val="007A6772"/>
    <w:rsid w:val="007A67D4"/>
    <w:rsid w:val="007A684C"/>
    <w:rsid w:val="007A69AA"/>
    <w:rsid w:val="007A6A0F"/>
    <w:rsid w:val="007A719E"/>
    <w:rsid w:val="007A71A0"/>
    <w:rsid w:val="007A7774"/>
    <w:rsid w:val="007A7A8B"/>
    <w:rsid w:val="007B0677"/>
    <w:rsid w:val="007B0E4C"/>
    <w:rsid w:val="007B1008"/>
    <w:rsid w:val="007B1235"/>
    <w:rsid w:val="007B127A"/>
    <w:rsid w:val="007B1512"/>
    <w:rsid w:val="007B17D0"/>
    <w:rsid w:val="007B259D"/>
    <w:rsid w:val="007B2626"/>
    <w:rsid w:val="007B269F"/>
    <w:rsid w:val="007B29FD"/>
    <w:rsid w:val="007B33E9"/>
    <w:rsid w:val="007B3441"/>
    <w:rsid w:val="007B34EB"/>
    <w:rsid w:val="007B35F2"/>
    <w:rsid w:val="007B44ED"/>
    <w:rsid w:val="007B4E5E"/>
    <w:rsid w:val="007B55D5"/>
    <w:rsid w:val="007B59A5"/>
    <w:rsid w:val="007B5AF0"/>
    <w:rsid w:val="007B5E00"/>
    <w:rsid w:val="007B605F"/>
    <w:rsid w:val="007B6132"/>
    <w:rsid w:val="007B78CE"/>
    <w:rsid w:val="007C0016"/>
    <w:rsid w:val="007C0098"/>
    <w:rsid w:val="007C031A"/>
    <w:rsid w:val="007C04B0"/>
    <w:rsid w:val="007C04E7"/>
    <w:rsid w:val="007C0A6D"/>
    <w:rsid w:val="007C0B4F"/>
    <w:rsid w:val="007C10A9"/>
    <w:rsid w:val="007C17E8"/>
    <w:rsid w:val="007C1ACE"/>
    <w:rsid w:val="007C1DDC"/>
    <w:rsid w:val="007C271D"/>
    <w:rsid w:val="007C32AE"/>
    <w:rsid w:val="007C399E"/>
    <w:rsid w:val="007C44D1"/>
    <w:rsid w:val="007C454F"/>
    <w:rsid w:val="007C47E4"/>
    <w:rsid w:val="007C51FF"/>
    <w:rsid w:val="007C54DB"/>
    <w:rsid w:val="007C5539"/>
    <w:rsid w:val="007C591E"/>
    <w:rsid w:val="007C59AF"/>
    <w:rsid w:val="007C5E92"/>
    <w:rsid w:val="007C63F1"/>
    <w:rsid w:val="007C6570"/>
    <w:rsid w:val="007C66C4"/>
    <w:rsid w:val="007C6BE2"/>
    <w:rsid w:val="007C6C0E"/>
    <w:rsid w:val="007C6D6B"/>
    <w:rsid w:val="007C6E98"/>
    <w:rsid w:val="007C7A66"/>
    <w:rsid w:val="007C7BC0"/>
    <w:rsid w:val="007D0278"/>
    <w:rsid w:val="007D0B4F"/>
    <w:rsid w:val="007D0C79"/>
    <w:rsid w:val="007D0D5F"/>
    <w:rsid w:val="007D0E74"/>
    <w:rsid w:val="007D0EA6"/>
    <w:rsid w:val="007D14CB"/>
    <w:rsid w:val="007D1F0F"/>
    <w:rsid w:val="007D2B8F"/>
    <w:rsid w:val="007D2C44"/>
    <w:rsid w:val="007D2D98"/>
    <w:rsid w:val="007D3280"/>
    <w:rsid w:val="007D3376"/>
    <w:rsid w:val="007D3BB6"/>
    <w:rsid w:val="007D3BD9"/>
    <w:rsid w:val="007D4526"/>
    <w:rsid w:val="007D48ED"/>
    <w:rsid w:val="007D5BB1"/>
    <w:rsid w:val="007D5C5C"/>
    <w:rsid w:val="007D684C"/>
    <w:rsid w:val="007D691E"/>
    <w:rsid w:val="007D6FA5"/>
    <w:rsid w:val="007D7356"/>
    <w:rsid w:val="007D777B"/>
    <w:rsid w:val="007D7825"/>
    <w:rsid w:val="007D7A42"/>
    <w:rsid w:val="007D7AD3"/>
    <w:rsid w:val="007D7CA9"/>
    <w:rsid w:val="007E0751"/>
    <w:rsid w:val="007E1896"/>
    <w:rsid w:val="007E1CAD"/>
    <w:rsid w:val="007E1D14"/>
    <w:rsid w:val="007E1DEA"/>
    <w:rsid w:val="007E1DFC"/>
    <w:rsid w:val="007E296E"/>
    <w:rsid w:val="007E2A42"/>
    <w:rsid w:val="007E2AF0"/>
    <w:rsid w:val="007E3121"/>
    <w:rsid w:val="007E3C1A"/>
    <w:rsid w:val="007E405E"/>
    <w:rsid w:val="007E43DA"/>
    <w:rsid w:val="007E48D0"/>
    <w:rsid w:val="007E5CDF"/>
    <w:rsid w:val="007E5E01"/>
    <w:rsid w:val="007E5F99"/>
    <w:rsid w:val="007E61BC"/>
    <w:rsid w:val="007E63A8"/>
    <w:rsid w:val="007E72F7"/>
    <w:rsid w:val="007E79E1"/>
    <w:rsid w:val="007E7D3C"/>
    <w:rsid w:val="007F0E82"/>
    <w:rsid w:val="007F1233"/>
    <w:rsid w:val="007F178B"/>
    <w:rsid w:val="007F197E"/>
    <w:rsid w:val="007F2C33"/>
    <w:rsid w:val="007F2D85"/>
    <w:rsid w:val="007F2ED3"/>
    <w:rsid w:val="007F3122"/>
    <w:rsid w:val="007F3779"/>
    <w:rsid w:val="007F397D"/>
    <w:rsid w:val="007F3CDE"/>
    <w:rsid w:val="007F4343"/>
    <w:rsid w:val="007F4419"/>
    <w:rsid w:val="007F45F8"/>
    <w:rsid w:val="007F4876"/>
    <w:rsid w:val="007F48FA"/>
    <w:rsid w:val="007F546E"/>
    <w:rsid w:val="007F5818"/>
    <w:rsid w:val="007F589C"/>
    <w:rsid w:val="007F5987"/>
    <w:rsid w:val="007F5DF8"/>
    <w:rsid w:val="007F72D8"/>
    <w:rsid w:val="007F77E4"/>
    <w:rsid w:val="007F7D1C"/>
    <w:rsid w:val="007F7D79"/>
    <w:rsid w:val="00800018"/>
    <w:rsid w:val="008004A1"/>
    <w:rsid w:val="00800D78"/>
    <w:rsid w:val="008012BA"/>
    <w:rsid w:val="008014AC"/>
    <w:rsid w:val="008018CD"/>
    <w:rsid w:val="00801FB4"/>
    <w:rsid w:val="00802327"/>
    <w:rsid w:val="00802919"/>
    <w:rsid w:val="00803596"/>
    <w:rsid w:val="00804069"/>
    <w:rsid w:val="008047AD"/>
    <w:rsid w:val="008048DA"/>
    <w:rsid w:val="00804F94"/>
    <w:rsid w:val="00805236"/>
    <w:rsid w:val="0080536F"/>
    <w:rsid w:val="008057C9"/>
    <w:rsid w:val="00805C50"/>
    <w:rsid w:val="00805D41"/>
    <w:rsid w:val="0080625F"/>
    <w:rsid w:val="008062E6"/>
    <w:rsid w:val="008066A2"/>
    <w:rsid w:val="0080702D"/>
    <w:rsid w:val="00810BE3"/>
    <w:rsid w:val="00811092"/>
    <w:rsid w:val="00811169"/>
    <w:rsid w:val="0081185C"/>
    <w:rsid w:val="00811A99"/>
    <w:rsid w:val="0081264D"/>
    <w:rsid w:val="00812CB8"/>
    <w:rsid w:val="00813019"/>
    <w:rsid w:val="00813808"/>
    <w:rsid w:val="00813840"/>
    <w:rsid w:val="00813886"/>
    <w:rsid w:val="00813CEF"/>
    <w:rsid w:val="00814084"/>
    <w:rsid w:val="00814371"/>
    <w:rsid w:val="00814622"/>
    <w:rsid w:val="00815DAC"/>
    <w:rsid w:val="008160E3"/>
    <w:rsid w:val="00816CE4"/>
    <w:rsid w:val="00816D68"/>
    <w:rsid w:val="008173BA"/>
    <w:rsid w:val="00817898"/>
    <w:rsid w:val="00817D85"/>
    <w:rsid w:val="00817DC2"/>
    <w:rsid w:val="008204F5"/>
    <w:rsid w:val="00821EF3"/>
    <w:rsid w:val="0082287F"/>
    <w:rsid w:val="00823831"/>
    <w:rsid w:val="00823D94"/>
    <w:rsid w:val="00823FD7"/>
    <w:rsid w:val="008240A3"/>
    <w:rsid w:val="00824EC0"/>
    <w:rsid w:val="008250D5"/>
    <w:rsid w:val="00826936"/>
    <w:rsid w:val="00826A52"/>
    <w:rsid w:val="00826D2E"/>
    <w:rsid w:val="00826FD6"/>
    <w:rsid w:val="00827074"/>
    <w:rsid w:val="008270CC"/>
    <w:rsid w:val="0082753F"/>
    <w:rsid w:val="00827752"/>
    <w:rsid w:val="00827E1B"/>
    <w:rsid w:val="00827FE0"/>
    <w:rsid w:val="00830F61"/>
    <w:rsid w:val="00831001"/>
    <w:rsid w:val="008318A4"/>
    <w:rsid w:val="00831B28"/>
    <w:rsid w:val="00832315"/>
    <w:rsid w:val="00833235"/>
    <w:rsid w:val="008335C5"/>
    <w:rsid w:val="00833A85"/>
    <w:rsid w:val="00833C9B"/>
    <w:rsid w:val="008357A4"/>
    <w:rsid w:val="00836138"/>
    <w:rsid w:val="00836B01"/>
    <w:rsid w:val="00837109"/>
    <w:rsid w:val="00837533"/>
    <w:rsid w:val="008375A5"/>
    <w:rsid w:val="00840097"/>
    <w:rsid w:val="00840372"/>
    <w:rsid w:val="0084039F"/>
    <w:rsid w:val="008409B2"/>
    <w:rsid w:val="00840F89"/>
    <w:rsid w:val="0084276E"/>
    <w:rsid w:val="00843269"/>
    <w:rsid w:val="00843363"/>
    <w:rsid w:val="00843811"/>
    <w:rsid w:val="008439FD"/>
    <w:rsid w:val="00843BB9"/>
    <w:rsid w:val="00843FDA"/>
    <w:rsid w:val="0084416D"/>
    <w:rsid w:val="008450E5"/>
    <w:rsid w:val="0084534A"/>
    <w:rsid w:val="0084735E"/>
    <w:rsid w:val="008474AC"/>
    <w:rsid w:val="00847E55"/>
    <w:rsid w:val="00850335"/>
    <w:rsid w:val="008504F1"/>
    <w:rsid w:val="008509A6"/>
    <w:rsid w:val="00851F9E"/>
    <w:rsid w:val="00852D6F"/>
    <w:rsid w:val="00852E6E"/>
    <w:rsid w:val="00852F8F"/>
    <w:rsid w:val="00853F44"/>
    <w:rsid w:val="00854B80"/>
    <w:rsid w:val="008550BD"/>
    <w:rsid w:val="00855E76"/>
    <w:rsid w:val="008561E8"/>
    <w:rsid w:val="008568A0"/>
    <w:rsid w:val="00856906"/>
    <w:rsid w:val="00856B5D"/>
    <w:rsid w:val="00857D4F"/>
    <w:rsid w:val="00857E1B"/>
    <w:rsid w:val="0086040C"/>
    <w:rsid w:val="008606BE"/>
    <w:rsid w:val="008608B7"/>
    <w:rsid w:val="00860E3F"/>
    <w:rsid w:val="00861566"/>
    <w:rsid w:val="00862D26"/>
    <w:rsid w:val="00863445"/>
    <w:rsid w:val="00863522"/>
    <w:rsid w:val="008636AD"/>
    <w:rsid w:val="00863846"/>
    <w:rsid w:val="00863F1C"/>
    <w:rsid w:val="00864ADA"/>
    <w:rsid w:val="0086552B"/>
    <w:rsid w:val="0086640E"/>
    <w:rsid w:val="008672F3"/>
    <w:rsid w:val="00867805"/>
    <w:rsid w:val="008678B6"/>
    <w:rsid w:val="00867B86"/>
    <w:rsid w:val="00867DA6"/>
    <w:rsid w:val="00870176"/>
    <w:rsid w:val="00870212"/>
    <w:rsid w:val="0087067C"/>
    <w:rsid w:val="008709CD"/>
    <w:rsid w:val="0087202B"/>
    <w:rsid w:val="008723AA"/>
    <w:rsid w:val="00872447"/>
    <w:rsid w:val="008724A5"/>
    <w:rsid w:val="008730C4"/>
    <w:rsid w:val="008732CA"/>
    <w:rsid w:val="0087360E"/>
    <w:rsid w:val="008739F3"/>
    <w:rsid w:val="00873BE2"/>
    <w:rsid w:val="00873DA9"/>
    <w:rsid w:val="008742B3"/>
    <w:rsid w:val="00874CFF"/>
    <w:rsid w:val="00875E8F"/>
    <w:rsid w:val="008762D7"/>
    <w:rsid w:val="0087662B"/>
    <w:rsid w:val="0087677E"/>
    <w:rsid w:val="00876ABD"/>
    <w:rsid w:val="00876ED6"/>
    <w:rsid w:val="00877702"/>
    <w:rsid w:val="00877BD6"/>
    <w:rsid w:val="008802DE"/>
    <w:rsid w:val="008818D9"/>
    <w:rsid w:val="00882A9C"/>
    <w:rsid w:val="00882EF1"/>
    <w:rsid w:val="00883035"/>
    <w:rsid w:val="008833A5"/>
    <w:rsid w:val="008842F1"/>
    <w:rsid w:val="00884434"/>
    <w:rsid w:val="00884513"/>
    <w:rsid w:val="00884802"/>
    <w:rsid w:val="008863FE"/>
    <w:rsid w:val="00886AA5"/>
    <w:rsid w:val="00887855"/>
    <w:rsid w:val="00887D4C"/>
    <w:rsid w:val="0089009C"/>
    <w:rsid w:val="00890313"/>
    <w:rsid w:val="00890473"/>
    <w:rsid w:val="0089101F"/>
    <w:rsid w:val="008914C6"/>
    <w:rsid w:val="00891738"/>
    <w:rsid w:val="00891938"/>
    <w:rsid w:val="0089222C"/>
    <w:rsid w:val="008923A6"/>
    <w:rsid w:val="00892468"/>
    <w:rsid w:val="00892603"/>
    <w:rsid w:val="0089277C"/>
    <w:rsid w:val="00892E79"/>
    <w:rsid w:val="00893126"/>
    <w:rsid w:val="008931B2"/>
    <w:rsid w:val="0089350D"/>
    <w:rsid w:val="00893838"/>
    <w:rsid w:val="00893944"/>
    <w:rsid w:val="00893C81"/>
    <w:rsid w:val="00893D34"/>
    <w:rsid w:val="008942ED"/>
    <w:rsid w:val="008947DA"/>
    <w:rsid w:val="008956F0"/>
    <w:rsid w:val="008958DE"/>
    <w:rsid w:val="008969A6"/>
    <w:rsid w:val="00896B25"/>
    <w:rsid w:val="00896F15"/>
    <w:rsid w:val="008978BC"/>
    <w:rsid w:val="008A0397"/>
    <w:rsid w:val="008A0CCC"/>
    <w:rsid w:val="008A18B4"/>
    <w:rsid w:val="008A2657"/>
    <w:rsid w:val="008A2DBD"/>
    <w:rsid w:val="008A3D20"/>
    <w:rsid w:val="008A4E3A"/>
    <w:rsid w:val="008A5076"/>
    <w:rsid w:val="008A5D40"/>
    <w:rsid w:val="008A630C"/>
    <w:rsid w:val="008A63B5"/>
    <w:rsid w:val="008A6625"/>
    <w:rsid w:val="008A70B2"/>
    <w:rsid w:val="008A73D3"/>
    <w:rsid w:val="008A7DD2"/>
    <w:rsid w:val="008B014F"/>
    <w:rsid w:val="008B02C7"/>
    <w:rsid w:val="008B05EA"/>
    <w:rsid w:val="008B0708"/>
    <w:rsid w:val="008B08AF"/>
    <w:rsid w:val="008B08BB"/>
    <w:rsid w:val="008B093F"/>
    <w:rsid w:val="008B0AAF"/>
    <w:rsid w:val="008B0B73"/>
    <w:rsid w:val="008B0F1F"/>
    <w:rsid w:val="008B1D7C"/>
    <w:rsid w:val="008B208A"/>
    <w:rsid w:val="008B2858"/>
    <w:rsid w:val="008B35C1"/>
    <w:rsid w:val="008B3A86"/>
    <w:rsid w:val="008B3E6D"/>
    <w:rsid w:val="008B4311"/>
    <w:rsid w:val="008B44A2"/>
    <w:rsid w:val="008B4549"/>
    <w:rsid w:val="008B46A6"/>
    <w:rsid w:val="008B46E5"/>
    <w:rsid w:val="008B4FDF"/>
    <w:rsid w:val="008B56A4"/>
    <w:rsid w:val="008B616C"/>
    <w:rsid w:val="008B6498"/>
    <w:rsid w:val="008B7292"/>
    <w:rsid w:val="008B7FF8"/>
    <w:rsid w:val="008C0243"/>
    <w:rsid w:val="008C05D2"/>
    <w:rsid w:val="008C0FED"/>
    <w:rsid w:val="008C16D2"/>
    <w:rsid w:val="008C1936"/>
    <w:rsid w:val="008C1BBD"/>
    <w:rsid w:val="008C1D53"/>
    <w:rsid w:val="008C2251"/>
    <w:rsid w:val="008C2C34"/>
    <w:rsid w:val="008C3515"/>
    <w:rsid w:val="008C3EF9"/>
    <w:rsid w:val="008C434D"/>
    <w:rsid w:val="008C5024"/>
    <w:rsid w:val="008C5288"/>
    <w:rsid w:val="008C52AC"/>
    <w:rsid w:val="008C5719"/>
    <w:rsid w:val="008C5C04"/>
    <w:rsid w:val="008C6BDA"/>
    <w:rsid w:val="008D038D"/>
    <w:rsid w:val="008D05DE"/>
    <w:rsid w:val="008D11E8"/>
    <w:rsid w:val="008D1A5D"/>
    <w:rsid w:val="008D1E85"/>
    <w:rsid w:val="008D229B"/>
    <w:rsid w:val="008D2C25"/>
    <w:rsid w:val="008D2E24"/>
    <w:rsid w:val="008D3A3D"/>
    <w:rsid w:val="008D3ABE"/>
    <w:rsid w:val="008D3E57"/>
    <w:rsid w:val="008D42B7"/>
    <w:rsid w:val="008D468E"/>
    <w:rsid w:val="008D489F"/>
    <w:rsid w:val="008D4D71"/>
    <w:rsid w:val="008D56C3"/>
    <w:rsid w:val="008D5C23"/>
    <w:rsid w:val="008D5D4C"/>
    <w:rsid w:val="008D65B8"/>
    <w:rsid w:val="008D663F"/>
    <w:rsid w:val="008D6F27"/>
    <w:rsid w:val="008D76D5"/>
    <w:rsid w:val="008D7D09"/>
    <w:rsid w:val="008E060B"/>
    <w:rsid w:val="008E0CE2"/>
    <w:rsid w:val="008E0D18"/>
    <w:rsid w:val="008E10C3"/>
    <w:rsid w:val="008E1CB7"/>
    <w:rsid w:val="008E26A3"/>
    <w:rsid w:val="008E2D59"/>
    <w:rsid w:val="008E2E8A"/>
    <w:rsid w:val="008E31CE"/>
    <w:rsid w:val="008E3404"/>
    <w:rsid w:val="008E36BB"/>
    <w:rsid w:val="008E371C"/>
    <w:rsid w:val="008E408A"/>
    <w:rsid w:val="008E5084"/>
    <w:rsid w:val="008E5B96"/>
    <w:rsid w:val="008E5C66"/>
    <w:rsid w:val="008E5EEC"/>
    <w:rsid w:val="008E6956"/>
    <w:rsid w:val="008E6B93"/>
    <w:rsid w:val="008E74F5"/>
    <w:rsid w:val="008E7A78"/>
    <w:rsid w:val="008F03B7"/>
    <w:rsid w:val="008F18D4"/>
    <w:rsid w:val="008F1A8E"/>
    <w:rsid w:val="008F1BD5"/>
    <w:rsid w:val="008F1F79"/>
    <w:rsid w:val="008F2056"/>
    <w:rsid w:val="008F35AC"/>
    <w:rsid w:val="008F44DA"/>
    <w:rsid w:val="008F48DA"/>
    <w:rsid w:val="008F4AC1"/>
    <w:rsid w:val="008F4B52"/>
    <w:rsid w:val="008F5781"/>
    <w:rsid w:val="008F584D"/>
    <w:rsid w:val="008F5C8C"/>
    <w:rsid w:val="008F5F6F"/>
    <w:rsid w:val="008F6676"/>
    <w:rsid w:val="008F6D0D"/>
    <w:rsid w:val="008F6D38"/>
    <w:rsid w:val="008F6EB9"/>
    <w:rsid w:val="008F7709"/>
    <w:rsid w:val="008F795D"/>
    <w:rsid w:val="009003C0"/>
    <w:rsid w:val="0090040A"/>
    <w:rsid w:val="00901BC2"/>
    <w:rsid w:val="00902005"/>
    <w:rsid w:val="0090243B"/>
    <w:rsid w:val="00902A0F"/>
    <w:rsid w:val="00902F59"/>
    <w:rsid w:val="0090310A"/>
    <w:rsid w:val="009031E5"/>
    <w:rsid w:val="00903217"/>
    <w:rsid w:val="00903CEB"/>
    <w:rsid w:val="00904558"/>
    <w:rsid w:val="009047D5"/>
    <w:rsid w:val="00904926"/>
    <w:rsid w:val="00904A68"/>
    <w:rsid w:val="00904E19"/>
    <w:rsid w:val="0090559B"/>
    <w:rsid w:val="009071F3"/>
    <w:rsid w:val="0090793E"/>
    <w:rsid w:val="00907FB7"/>
    <w:rsid w:val="0091023E"/>
    <w:rsid w:val="009102D4"/>
    <w:rsid w:val="00910CBA"/>
    <w:rsid w:val="00910DC6"/>
    <w:rsid w:val="00910FDE"/>
    <w:rsid w:val="0091109F"/>
    <w:rsid w:val="00911C3E"/>
    <w:rsid w:val="00911CBD"/>
    <w:rsid w:val="009123F4"/>
    <w:rsid w:val="0091269F"/>
    <w:rsid w:val="00913385"/>
    <w:rsid w:val="00913BCC"/>
    <w:rsid w:val="00913E3B"/>
    <w:rsid w:val="0091449E"/>
    <w:rsid w:val="00914D54"/>
    <w:rsid w:val="00914D73"/>
    <w:rsid w:val="00915094"/>
    <w:rsid w:val="00915502"/>
    <w:rsid w:val="009155A7"/>
    <w:rsid w:val="00915886"/>
    <w:rsid w:val="00916242"/>
    <w:rsid w:val="00916A03"/>
    <w:rsid w:val="009172A9"/>
    <w:rsid w:val="00920680"/>
    <w:rsid w:val="009207D3"/>
    <w:rsid w:val="009214F4"/>
    <w:rsid w:val="00921E74"/>
    <w:rsid w:val="00921ED2"/>
    <w:rsid w:val="009221C8"/>
    <w:rsid w:val="009221DC"/>
    <w:rsid w:val="0092225D"/>
    <w:rsid w:val="009223D1"/>
    <w:rsid w:val="00922DE3"/>
    <w:rsid w:val="009237F5"/>
    <w:rsid w:val="00923B9E"/>
    <w:rsid w:val="00924224"/>
    <w:rsid w:val="0092423D"/>
    <w:rsid w:val="00925790"/>
    <w:rsid w:val="00925900"/>
    <w:rsid w:val="0092651F"/>
    <w:rsid w:val="0092675B"/>
    <w:rsid w:val="0092737B"/>
    <w:rsid w:val="009277BB"/>
    <w:rsid w:val="009279E9"/>
    <w:rsid w:val="009300BE"/>
    <w:rsid w:val="009303E4"/>
    <w:rsid w:val="00930B91"/>
    <w:rsid w:val="00930D0A"/>
    <w:rsid w:val="00930DB1"/>
    <w:rsid w:val="00930ED3"/>
    <w:rsid w:val="0093103F"/>
    <w:rsid w:val="00931EBF"/>
    <w:rsid w:val="0093249B"/>
    <w:rsid w:val="00932A44"/>
    <w:rsid w:val="00932C9A"/>
    <w:rsid w:val="0093388B"/>
    <w:rsid w:val="00934B3A"/>
    <w:rsid w:val="00934D9F"/>
    <w:rsid w:val="00934FCA"/>
    <w:rsid w:val="00935238"/>
    <w:rsid w:val="009353A6"/>
    <w:rsid w:val="009353DC"/>
    <w:rsid w:val="0093584E"/>
    <w:rsid w:val="00935EE7"/>
    <w:rsid w:val="009364FA"/>
    <w:rsid w:val="00936C39"/>
    <w:rsid w:val="0093746C"/>
    <w:rsid w:val="00937C44"/>
    <w:rsid w:val="00940239"/>
    <w:rsid w:val="009402D1"/>
    <w:rsid w:val="009404D8"/>
    <w:rsid w:val="00940B09"/>
    <w:rsid w:val="009412F9"/>
    <w:rsid w:val="0094154D"/>
    <w:rsid w:val="00941DEA"/>
    <w:rsid w:val="009426E0"/>
    <w:rsid w:val="00942D1A"/>
    <w:rsid w:val="00943025"/>
    <w:rsid w:val="009436F8"/>
    <w:rsid w:val="00943790"/>
    <w:rsid w:val="00943C57"/>
    <w:rsid w:val="0094440C"/>
    <w:rsid w:val="009449D2"/>
    <w:rsid w:val="00944A83"/>
    <w:rsid w:val="00945116"/>
    <w:rsid w:val="00945952"/>
    <w:rsid w:val="00945BDD"/>
    <w:rsid w:val="00945FB1"/>
    <w:rsid w:val="0094674C"/>
    <w:rsid w:val="00946F3C"/>
    <w:rsid w:val="00947A18"/>
    <w:rsid w:val="009500B1"/>
    <w:rsid w:val="00950488"/>
    <w:rsid w:val="00951300"/>
    <w:rsid w:val="009514B7"/>
    <w:rsid w:val="00952A99"/>
    <w:rsid w:val="00952BCE"/>
    <w:rsid w:val="00953581"/>
    <w:rsid w:val="0095380D"/>
    <w:rsid w:val="00954039"/>
    <w:rsid w:val="00954506"/>
    <w:rsid w:val="00954F3E"/>
    <w:rsid w:val="00954FC3"/>
    <w:rsid w:val="00955911"/>
    <w:rsid w:val="00955912"/>
    <w:rsid w:val="009567E9"/>
    <w:rsid w:val="00956F36"/>
    <w:rsid w:val="00956F7B"/>
    <w:rsid w:val="009575FF"/>
    <w:rsid w:val="0095793F"/>
    <w:rsid w:val="00957EB6"/>
    <w:rsid w:val="009600F2"/>
    <w:rsid w:val="009601A2"/>
    <w:rsid w:val="0096077E"/>
    <w:rsid w:val="009608B1"/>
    <w:rsid w:val="00960A1D"/>
    <w:rsid w:val="00960E38"/>
    <w:rsid w:val="0096139C"/>
    <w:rsid w:val="00961548"/>
    <w:rsid w:val="0096165C"/>
    <w:rsid w:val="00961A8A"/>
    <w:rsid w:val="00962205"/>
    <w:rsid w:val="00962356"/>
    <w:rsid w:val="009629C0"/>
    <w:rsid w:val="00962E53"/>
    <w:rsid w:val="00963D28"/>
    <w:rsid w:val="00963DD6"/>
    <w:rsid w:val="00964398"/>
    <w:rsid w:val="00964F1C"/>
    <w:rsid w:val="0096519F"/>
    <w:rsid w:val="009664B5"/>
    <w:rsid w:val="009665DA"/>
    <w:rsid w:val="009673AE"/>
    <w:rsid w:val="00967406"/>
    <w:rsid w:val="00967D57"/>
    <w:rsid w:val="00970099"/>
    <w:rsid w:val="0097015F"/>
    <w:rsid w:val="00971E64"/>
    <w:rsid w:val="009728DB"/>
    <w:rsid w:val="00972CA2"/>
    <w:rsid w:val="00972D07"/>
    <w:rsid w:val="0097328A"/>
    <w:rsid w:val="009739B0"/>
    <w:rsid w:val="00973F33"/>
    <w:rsid w:val="00974219"/>
    <w:rsid w:val="00974774"/>
    <w:rsid w:val="00974F5F"/>
    <w:rsid w:val="00974FC5"/>
    <w:rsid w:val="009754EF"/>
    <w:rsid w:val="00975C5B"/>
    <w:rsid w:val="009765EC"/>
    <w:rsid w:val="00976CB9"/>
    <w:rsid w:val="009770DC"/>
    <w:rsid w:val="009772C1"/>
    <w:rsid w:val="00977A4C"/>
    <w:rsid w:val="009801CF"/>
    <w:rsid w:val="0098089B"/>
    <w:rsid w:val="00980BEA"/>
    <w:rsid w:val="009824A7"/>
    <w:rsid w:val="009824C2"/>
    <w:rsid w:val="009827B5"/>
    <w:rsid w:val="00982FD1"/>
    <w:rsid w:val="009840F5"/>
    <w:rsid w:val="00984117"/>
    <w:rsid w:val="00985435"/>
    <w:rsid w:val="00985A84"/>
    <w:rsid w:val="0098607E"/>
    <w:rsid w:val="00986225"/>
    <w:rsid w:val="00986970"/>
    <w:rsid w:val="00986ED9"/>
    <w:rsid w:val="00986EE9"/>
    <w:rsid w:val="0098769B"/>
    <w:rsid w:val="00987989"/>
    <w:rsid w:val="00987C21"/>
    <w:rsid w:val="0099045B"/>
    <w:rsid w:val="0099064D"/>
    <w:rsid w:val="00990A11"/>
    <w:rsid w:val="00990B68"/>
    <w:rsid w:val="00990B75"/>
    <w:rsid w:val="00990C6D"/>
    <w:rsid w:val="0099117E"/>
    <w:rsid w:val="009919C8"/>
    <w:rsid w:val="009930EF"/>
    <w:rsid w:val="009939B6"/>
    <w:rsid w:val="00993ED5"/>
    <w:rsid w:val="00994225"/>
    <w:rsid w:val="00994999"/>
    <w:rsid w:val="00995AFB"/>
    <w:rsid w:val="00996171"/>
    <w:rsid w:val="009967E4"/>
    <w:rsid w:val="00996BC1"/>
    <w:rsid w:val="00996EA8"/>
    <w:rsid w:val="009973B8"/>
    <w:rsid w:val="009A0644"/>
    <w:rsid w:val="009A09FF"/>
    <w:rsid w:val="009A1077"/>
    <w:rsid w:val="009A126C"/>
    <w:rsid w:val="009A1324"/>
    <w:rsid w:val="009A17BC"/>
    <w:rsid w:val="009A1ED8"/>
    <w:rsid w:val="009A2643"/>
    <w:rsid w:val="009A2D7A"/>
    <w:rsid w:val="009A3433"/>
    <w:rsid w:val="009A4942"/>
    <w:rsid w:val="009A49B6"/>
    <w:rsid w:val="009A4BB6"/>
    <w:rsid w:val="009A5716"/>
    <w:rsid w:val="009A6A1C"/>
    <w:rsid w:val="009A73A5"/>
    <w:rsid w:val="009A7685"/>
    <w:rsid w:val="009A798F"/>
    <w:rsid w:val="009B03B1"/>
    <w:rsid w:val="009B06A7"/>
    <w:rsid w:val="009B0934"/>
    <w:rsid w:val="009B1E08"/>
    <w:rsid w:val="009B23A3"/>
    <w:rsid w:val="009B2D48"/>
    <w:rsid w:val="009B3300"/>
    <w:rsid w:val="009B33C9"/>
    <w:rsid w:val="009B3477"/>
    <w:rsid w:val="009B3689"/>
    <w:rsid w:val="009B3D43"/>
    <w:rsid w:val="009B3E93"/>
    <w:rsid w:val="009B4995"/>
    <w:rsid w:val="009B5591"/>
    <w:rsid w:val="009B5632"/>
    <w:rsid w:val="009B56F4"/>
    <w:rsid w:val="009B57A3"/>
    <w:rsid w:val="009B5BB3"/>
    <w:rsid w:val="009B5C49"/>
    <w:rsid w:val="009B6077"/>
    <w:rsid w:val="009B628D"/>
    <w:rsid w:val="009B64E9"/>
    <w:rsid w:val="009B6746"/>
    <w:rsid w:val="009B6829"/>
    <w:rsid w:val="009B69E1"/>
    <w:rsid w:val="009B7B2B"/>
    <w:rsid w:val="009C0498"/>
    <w:rsid w:val="009C056D"/>
    <w:rsid w:val="009C05B2"/>
    <w:rsid w:val="009C06DA"/>
    <w:rsid w:val="009C0773"/>
    <w:rsid w:val="009C122B"/>
    <w:rsid w:val="009C12FA"/>
    <w:rsid w:val="009C1321"/>
    <w:rsid w:val="009C1DEB"/>
    <w:rsid w:val="009C2060"/>
    <w:rsid w:val="009C326E"/>
    <w:rsid w:val="009C3537"/>
    <w:rsid w:val="009C3571"/>
    <w:rsid w:val="009C3DC1"/>
    <w:rsid w:val="009C4B26"/>
    <w:rsid w:val="009C50D1"/>
    <w:rsid w:val="009C596C"/>
    <w:rsid w:val="009C5AB5"/>
    <w:rsid w:val="009C5FB1"/>
    <w:rsid w:val="009C6A25"/>
    <w:rsid w:val="009C7217"/>
    <w:rsid w:val="009C72A4"/>
    <w:rsid w:val="009C7748"/>
    <w:rsid w:val="009C7D46"/>
    <w:rsid w:val="009C7E09"/>
    <w:rsid w:val="009D17CE"/>
    <w:rsid w:val="009D192D"/>
    <w:rsid w:val="009D1CCA"/>
    <w:rsid w:val="009D2441"/>
    <w:rsid w:val="009D2EBB"/>
    <w:rsid w:val="009D36AD"/>
    <w:rsid w:val="009D3E83"/>
    <w:rsid w:val="009D42D8"/>
    <w:rsid w:val="009D454A"/>
    <w:rsid w:val="009D45DE"/>
    <w:rsid w:val="009D4628"/>
    <w:rsid w:val="009D46E7"/>
    <w:rsid w:val="009D4E7F"/>
    <w:rsid w:val="009D4F09"/>
    <w:rsid w:val="009D5153"/>
    <w:rsid w:val="009D5D0B"/>
    <w:rsid w:val="009D5F19"/>
    <w:rsid w:val="009D6A27"/>
    <w:rsid w:val="009D71F3"/>
    <w:rsid w:val="009D7412"/>
    <w:rsid w:val="009E1987"/>
    <w:rsid w:val="009E1AE9"/>
    <w:rsid w:val="009E2555"/>
    <w:rsid w:val="009E2FC4"/>
    <w:rsid w:val="009E33C9"/>
    <w:rsid w:val="009E3756"/>
    <w:rsid w:val="009E3EA5"/>
    <w:rsid w:val="009E52C1"/>
    <w:rsid w:val="009E5459"/>
    <w:rsid w:val="009E55E5"/>
    <w:rsid w:val="009E56C6"/>
    <w:rsid w:val="009E5A5A"/>
    <w:rsid w:val="009E5BBE"/>
    <w:rsid w:val="009E5DE3"/>
    <w:rsid w:val="009E66B9"/>
    <w:rsid w:val="009E71D1"/>
    <w:rsid w:val="009E779F"/>
    <w:rsid w:val="009E7E0A"/>
    <w:rsid w:val="009F00DB"/>
    <w:rsid w:val="009F04F2"/>
    <w:rsid w:val="009F150C"/>
    <w:rsid w:val="009F171A"/>
    <w:rsid w:val="009F2144"/>
    <w:rsid w:val="009F26CD"/>
    <w:rsid w:val="009F29C0"/>
    <w:rsid w:val="009F2D72"/>
    <w:rsid w:val="009F319C"/>
    <w:rsid w:val="009F3409"/>
    <w:rsid w:val="009F3438"/>
    <w:rsid w:val="009F36B9"/>
    <w:rsid w:val="009F3B81"/>
    <w:rsid w:val="009F3EEF"/>
    <w:rsid w:val="009F4C50"/>
    <w:rsid w:val="009F5603"/>
    <w:rsid w:val="009F5954"/>
    <w:rsid w:val="009F5C14"/>
    <w:rsid w:val="009F5D1A"/>
    <w:rsid w:val="009F5F10"/>
    <w:rsid w:val="009F642F"/>
    <w:rsid w:val="009F654D"/>
    <w:rsid w:val="009F78FF"/>
    <w:rsid w:val="009F796B"/>
    <w:rsid w:val="009F7AEB"/>
    <w:rsid w:val="00A0028F"/>
    <w:rsid w:val="00A00470"/>
    <w:rsid w:val="00A004D9"/>
    <w:rsid w:val="00A00781"/>
    <w:rsid w:val="00A01D88"/>
    <w:rsid w:val="00A01F74"/>
    <w:rsid w:val="00A02AF9"/>
    <w:rsid w:val="00A02B2D"/>
    <w:rsid w:val="00A02F04"/>
    <w:rsid w:val="00A03092"/>
    <w:rsid w:val="00A03EB8"/>
    <w:rsid w:val="00A04065"/>
    <w:rsid w:val="00A04624"/>
    <w:rsid w:val="00A0482C"/>
    <w:rsid w:val="00A048B7"/>
    <w:rsid w:val="00A049FE"/>
    <w:rsid w:val="00A05ED4"/>
    <w:rsid w:val="00A0626F"/>
    <w:rsid w:val="00A062B1"/>
    <w:rsid w:val="00A06D96"/>
    <w:rsid w:val="00A07D27"/>
    <w:rsid w:val="00A07E21"/>
    <w:rsid w:val="00A07E9B"/>
    <w:rsid w:val="00A1015A"/>
    <w:rsid w:val="00A1024A"/>
    <w:rsid w:val="00A10888"/>
    <w:rsid w:val="00A108B3"/>
    <w:rsid w:val="00A11A72"/>
    <w:rsid w:val="00A12164"/>
    <w:rsid w:val="00A12491"/>
    <w:rsid w:val="00A14725"/>
    <w:rsid w:val="00A14BA7"/>
    <w:rsid w:val="00A154A4"/>
    <w:rsid w:val="00A15BE8"/>
    <w:rsid w:val="00A164D7"/>
    <w:rsid w:val="00A165E5"/>
    <w:rsid w:val="00A1682D"/>
    <w:rsid w:val="00A16859"/>
    <w:rsid w:val="00A17BDE"/>
    <w:rsid w:val="00A17DCE"/>
    <w:rsid w:val="00A20C09"/>
    <w:rsid w:val="00A21090"/>
    <w:rsid w:val="00A21A9B"/>
    <w:rsid w:val="00A22BA8"/>
    <w:rsid w:val="00A22C44"/>
    <w:rsid w:val="00A23A27"/>
    <w:rsid w:val="00A247B0"/>
    <w:rsid w:val="00A24DA0"/>
    <w:rsid w:val="00A24F05"/>
    <w:rsid w:val="00A25077"/>
    <w:rsid w:val="00A256AD"/>
    <w:rsid w:val="00A25C79"/>
    <w:rsid w:val="00A25D4B"/>
    <w:rsid w:val="00A2617A"/>
    <w:rsid w:val="00A2648C"/>
    <w:rsid w:val="00A264D2"/>
    <w:rsid w:val="00A27184"/>
    <w:rsid w:val="00A2761F"/>
    <w:rsid w:val="00A307BA"/>
    <w:rsid w:val="00A3097B"/>
    <w:rsid w:val="00A30BF8"/>
    <w:rsid w:val="00A311A3"/>
    <w:rsid w:val="00A315C5"/>
    <w:rsid w:val="00A318CD"/>
    <w:rsid w:val="00A32CE9"/>
    <w:rsid w:val="00A33738"/>
    <w:rsid w:val="00A33F52"/>
    <w:rsid w:val="00A33F8B"/>
    <w:rsid w:val="00A342E2"/>
    <w:rsid w:val="00A34595"/>
    <w:rsid w:val="00A35061"/>
    <w:rsid w:val="00A368E9"/>
    <w:rsid w:val="00A36AB4"/>
    <w:rsid w:val="00A36D14"/>
    <w:rsid w:val="00A372BF"/>
    <w:rsid w:val="00A376E4"/>
    <w:rsid w:val="00A3776A"/>
    <w:rsid w:val="00A3791D"/>
    <w:rsid w:val="00A37B07"/>
    <w:rsid w:val="00A37C6B"/>
    <w:rsid w:val="00A37D56"/>
    <w:rsid w:val="00A37E9A"/>
    <w:rsid w:val="00A4001E"/>
    <w:rsid w:val="00A404B2"/>
    <w:rsid w:val="00A40654"/>
    <w:rsid w:val="00A40AD4"/>
    <w:rsid w:val="00A4114D"/>
    <w:rsid w:val="00A421F6"/>
    <w:rsid w:val="00A423BF"/>
    <w:rsid w:val="00A42E8E"/>
    <w:rsid w:val="00A43066"/>
    <w:rsid w:val="00A434AC"/>
    <w:rsid w:val="00A43589"/>
    <w:rsid w:val="00A438AE"/>
    <w:rsid w:val="00A43D0A"/>
    <w:rsid w:val="00A4460E"/>
    <w:rsid w:val="00A44790"/>
    <w:rsid w:val="00A44BC5"/>
    <w:rsid w:val="00A4509E"/>
    <w:rsid w:val="00A4538C"/>
    <w:rsid w:val="00A454CE"/>
    <w:rsid w:val="00A46886"/>
    <w:rsid w:val="00A469BD"/>
    <w:rsid w:val="00A47383"/>
    <w:rsid w:val="00A4747C"/>
    <w:rsid w:val="00A475DB"/>
    <w:rsid w:val="00A47EA9"/>
    <w:rsid w:val="00A5034C"/>
    <w:rsid w:val="00A50999"/>
    <w:rsid w:val="00A50E2A"/>
    <w:rsid w:val="00A5163A"/>
    <w:rsid w:val="00A523CD"/>
    <w:rsid w:val="00A52C3A"/>
    <w:rsid w:val="00A5317C"/>
    <w:rsid w:val="00A5544B"/>
    <w:rsid w:val="00A572E7"/>
    <w:rsid w:val="00A5783D"/>
    <w:rsid w:val="00A6005C"/>
    <w:rsid w:val="00A60D7A"/>
    <w:rsid w:val="00A60E70"/>
    <w:rsid w:val="00A611D3"/>
    <w:rsid w:val="00A615AB"/>
    <w:rsid w:val="00A61E6D"/>
    <w:rsid w:val="00A61E7D"/>
    <w:rsid w:val="00A6229D"/>
    <w:rsid w:val="00A6247F"/>
    <w:rsid w:val="00A6263D"/>
    <w:rsid w:val="00A62669"/>
    <w:rsid w:val="00A62B08"/>
    <w:rsid w:val="00A62DD8"/>
    <w:rsid w:val="00A6333E"/>
    <w:rsid w:val="00A63BF9"/>
    <w:rsid w:val="00A64EBA"/>
    <w:rsid w:val="00A653B3"/>
    <w:rsid w:val="00A65721"/>
    <w:rsid w:val="00A65EF4"/>
    <w:rsid w:val="00A6620E"/>
    <w:rsid w:val="00A6643C"/>
    <w:rsid w:val="00A66577"/>
    <w:rsid w:val="00A66856"/>
    <w:rsid w:val="00A66940"/>
    <w:rsid w:val="00A66B85"/>
    <w:rsid w:val="00A67108"/>
    <w:rsid w:val="00A67122"/>
    <w:rsid w:val="00A67942"/>
    <w:rsid w:val="00A67C4F"/>
    <w:rsid w:val="00A67E79"/>
    <w:rsid w:val="00A704A0"/>
    <w:rsid w:val="00A7054F"/>
    <w:rsid w:val="00A70C7B"/>
    <w:rsid w:val="00A70D41"/>
    <w:rsid w:val="00A71050"/>
    <w:rsid w:val="00A71A40"/>
    <w:rsid w:val="00A72F5B"/>
    <w:rsid w:val="00A733E4"/>
    <w:rsid w:val="00A73C2C"/>
    <w:rsid w:val="00A742BE"/>
    <w:rsid w:val="00A74B7E"/>
    <w:rsid w:val="00A7514C"/>
    <w:rsid w:val="00A75228"/>
    <w:rsid w:val="00A7522D"/>
    <w:rsid w:val="00A75C1F"/>
    <w:rsid w:val="00A75E8E"/>
    <w:rsid w:val="00A76E17"/>
    <w:rsid w:val="00A770BA"/>
    <w:rsid w:val="00A77576"/>
    <w:rsid w:val="00A77E34"/>
    <w:rsid w:val="00A8034C"/>
    <w:rsid w:val="00A80F5F"/>
    <w:rsid w:val="00A818B2"/>
    <w:rsid w:val="00A819DE"/>
    <w:rsid w:val="00A81E2A"/>
    <w:rsid w:val="00A81EC2"/>
    <w:rsid w:val="00A82229"/>
    <w:rsid w:val="00A827C4"/>
    <w:rsid w:val="00A82839"/>
    <w:rsid w:val="00A82B0F"/>
    <w:rsid w:val="00A82B92"/>
    <w:rsid w:val="00A82F8C"/>
    <w:rsid w:val="00A83776"/>
    <w:rsid w:val="00A8381D"/>
    <w:rsid w:val="00A83883"/>
    <w:rsid w:val="00A83DFB"/>
    <w:rsid w:val="00A84313"/>
    <w:rsid w:val="00A84928"/>
    <w:rsid w:val="00A84AB9"/>
    <w:rsid w:val="00A851CA"/>
    <w:rsid w:val="00A8532A"/>
    <w:rsid w:val="00A85732"/>
    <w:rsid w:val="00A85CD4"/>
    <w:rsid w:val="00A86396"/>
    <w:rsid w:val="00A863E3"/>
    <w:rsid w:val="00A86AF1"/>
    <w:rsid w:val="00A86E52"/>
    <w:rsid w:val="00A86FC6"/>
    <w:rsid w:val="00A878DC"/>
    <w:rsid w:val="00A901E1"/>
    <w:rsid w:val="00A90DA0"/>
    <w:rsid w:val="00A91917"/>
    <w:rsid w:val="00A9197C"/>
    <w:rsid w:val="00A91E6E"/>
    <w:rsid w:val="00A9382D"/>
    <w:rsid w:val="00A94F2C"/>
    <w:rsid w:val="00A9559D"/>
    <w:rsid w:val="00A96564"/>
    <w:rsid w:val="00A9670D"/>
    <w:rsid w:val="00A969ED"/>
    <w:rsid w:val="00A96B32"/>
    <w:rsid w:val="00A97460"/>
    <w:rsid w:val="00A977F4"/>
    <w:rsid w:val="00AA0099"/>
    <w:rsid w:val="00AA00C6"/>
    <w:rsid w:val="00AA0C2E"/>
    <w:rsid w:val="00AA1C13"/>
    <w:rsid w:val="00AA32B0"/>
    <w:rsid w:val="00AA3EA2"/>
    <w:rsid w:val="00AA478B"/>
    <w:rsid w:val="00AA4ED3"/>
    <w:rsid w:val="00AA5047"/>
    <w:rsid w:val="00AA5619"/>
    <w:rsid w:val="00AA5A95"/>
    <w:rsid w:val="00AA69F0"/>
    <w:rsid w:val="00AA6D25"/>
    <w:rsid w:val="00AA7608"/>
    <w:rsid w:val="00AA7E34"/>
    <w:rsid w:val="00AB0F82"/>
    <w:rsid w:val="00AB1223"/>
    <w:rsid w:val="00AB250C"/>
    <w:rsid w:val="00AB28FC"/>
    <w:rsid w:val="00AB2B78"/>
    <w:rsid w:val="00AB2F58"/>
    <w:rsid w:val="00AB34C7"/>
    <w:rsid w:val="00AB386D"/>
    <w:rsid w:val="00AB3905"/>
    <w:rsid w:val="00AB4398"/>
    <w:rsid w:val="00AB487A"/>
    <w:rsid w:val="00AB4E54"/>
    <w:rsid w:val="00AB5040"/>
    <w:rsid w:val="00AB525C"/>
    <w:rsid w:val="00AB551F"/>
    <w:rsid w:val="00AB552E"/>
    <w:rsid w:val="00AB5829"/>
    <w:rsid w:val="00AB6F8C"/>
    <w:rsid w:val="00AB6FAE"/>
    <w:rsid w:val="00AB754B"/>
    <w:rsid w:val="00AB7E90"/>
    <w:rsid w:val="00AC002A"/>
    <w:rsid w:val="00AC0647"/>
    <w:rsid w:val="00AC0A66"/>
    <w:rsid w:val="00AC0E18"/>
    <w:rsid w:val="00AC0F6E"/>
    <w:rsid w:val="00AC1243"/>
    <w:rsid w:val="00AC17B3"/>
    <w:rsid w:val="00AC1FD6"/>
    <w:rsid w:val="00AC22A5"/>
    <w:rsid w:val="00AC2760"/>
    <w:rsid w:val="00AC2A3D"/>
    <w:rsid w:val="00AC2C4F"/>
    <w:rsid w:val="00AC3384"/>
    <w:rsid w:val="00AC358A"/>
    <w:rsid w:val="00AC3975"/>
    <w:rsid w:val="00AC3E24"/>
    <w:rsid w:val="00AC4186"/>
    <w:rsid w:val="00AC47B7"/>
    <w:rsid w:val="00AC4C24"/>
    <w:rsid w:val="00AC4EDF"/>
    <w:rsid w:val="00AC567F"/>
    <w:rsid w:val="00AC59EE"/>
    <w:rsid w:val="00AC5F46"/>
    <w:rsid w:val="00AC64BB"/>
    <w:rsid w:val="00AC7B70"/>
    <w:rsid w:val="00AC7D27"/>
    <w:rsid w:val="00AC7DD9"/>
    <w:rsid w:val="00AD0F8C"/>
    <w:rsid w:val="00AD1FB3"/>
    <w:rsid w:val="00AD215E"/>
    <w:rsid w:val="00AD2657"/>
    <w:rsid w:val="00AD2869"/>
    <w:rsid w:val="00AD2A60"/>
    <w:rsid w:val="00AD2C71"/>
    <w:rsid w:val="00AD3400"/>
    <w:rsid w:val="00AD40C4"/>
    <w:rsid w:val="00AD410F"/>
    <w:rsid w:val="00AD428C"/>
    <w:rsid w:val="00AD435F"/>
    <w:rsid w:val="00AD45F3"/>
    <w:rsid w:val="00AD534F"/>
    <w:rsid w:val="00AD587E"/>
    <w:rsid w:val="00AD598C"/>
    <w:rsid w:val="00AD5AC0"/>
    <w:rsid w:val="00AD5C63"/>
    <w:rsid w:val="00AD62E0"/>
    <w:rsid w:val="00AD6D2D"/>
    <w:rsid w:val="00AD731A"/>
    <w:rsid w:val="00AD7716"/>
    <w:rsid w:val="00AD7836"/>
    <w:rsid w:val="00AE0144"/>
    <w:rsid w:val="00AE02C6"/>
    <w:rsid w:val="00AE0764"/>
    <w:rsid w:val="00AE0BF7"/>
    <w:rsid w:val="00AE1692"/>
    <w:rsid w:val="00AE1F4C"/>
    <w:rsid w:val="00AE2003"/>
    <w:rsid w:val="00AE2CB4"/>
    <w:rsid w:val="00AE308D"/>
    <w:rsid w:val="00AE40F7"/>
    <w:rsid w:val="00AE4108"/>
    <w:rsid w:val="00AE413C"/>
    <w:rsid w:val="00AE450C"/>
    <w:rsid w:val="00AE4906"/>
    <w:rsid w:val="00AE4A74"/>
    <w:rsid w:val="00AE4BBB"/>
    <w:rsid w:val="00AE56EC"/>
    <w:rsid w:val="00AE57C1"/>
    <w:rsid w:val="00AE58C2"/>
    <w:rsid w:val="00AE5B29"/>
    <w:rsid w:val="00AE6268"/>
    <w:rsid w:val="00AE643C"/>
    <w:rsid w:val="00AE660C"/>
    <w:rsid w:val="00AE6968"/>
    <w:rsid w:val="00AE6BF8"/>
    <w:rsid w:val="00AE72F5"/>
    <w:rsid w:val="00AE74E6"/>
    <w:rsid w:val="00AE7CC0"/>
    <w:rsid w:val="00AE7CDA"/>
    <w:rsid w:val="00AF0056"/>
    <w:rsid w:val="00AF020E"/>
    <w:rsid w:val="00AF15B0"/>
    <w:rsid w:val="00AF1969"/>
    <w:rsid w:val="00AF1C92"/>
    <w:rsid w:val="00AF3081"/>
    <w:rsid w:val="00AF366E"/>
    <w:rsid w:val="00AF39C9"/>
    <w:rsid w:val="00AF4429"/>
    <w:rsid w:val="00AF4703"/>
    <w:rsid w:val="00AF4737"/>
    <w:rsid w:val="00AF493C"/>
    <w:rsid w:val="00AF4CC9"/>
    <w:rsid w:val="00AF561B"/>
    <w:rsid w:val="00AF5713"/>
    <w:rsid w:val="00AF5DE3"/>
    <w:rsid w:val="00AF64AA"/>
    <w:rsid w:val="00AF64B1"/>
    <w:rsid w:val="00AF6DFA"/>
    <w:rsid w:val="00AF700E"/>
    <w:rsid w:val="00AF7C1D"/>
    <w:rsid w:val="00B00030"/>
    <w:rsid w:val="00B00798"/>
    <w:rsid w:val="00B01625"/>
    <w:rsid w:val="00B020CF"/>
    <w:rsid w:val="00B02377"/>
    <w:rsid w:val="00B02A0A"/>
    <w:rsid w:val="00B02AC8"/>
    <w:rsid w:val="00B031EF"/>
    <w:rsid w:val="00B03540"/>
    <w:rsid w:val="00B037F7"/>
    <w:rsid w:val="00B038CD"/>
    <w:rsid w:val="00B0412E"/>
    <w:rsid w:val="00B0440B"/>
    <w:rsid w:val="00B04C2E"/>
    <w:rsid w:val="00B051D5"/>
    <w:rsid w:val="00B05CDF"/>
    <w:rsid w:val="00B05EC9"/>
    <w:rsid w:val="00B060F5"/>
    <w:rsid w:val="00B06B7E"/>
    <w:rsid w:val="00B06C37"/>
    <w:rsid w:val="00B06C67"/>
    <w:rsid w:val="00B06D78"/>
    <w:rsid w:val="00B06DDC"/>
    <w:rsid w:val="00B06F35"/>
    <w:rsid w:val="00B07882"/>
    <w:rsid w:val="00B100BB"/>
    <w:rsid w:val="00B1011E"/>
    <w:rsid w:val="00B1059F"/>
    <w:rsid w:val="00B10E16"/>
    <w:rsid w:val="00B115B6"/>
    <w:rsid w:val="00B11881"/>
    <w:rsid w:val="00B11956"/>
    <w:rsid w:val="00B11D81"/>
    <w:rsid w:val="00B123C5"/>
    <w:rsid w:val="00B12757"/>
    <w:rsid w:val="00B12A57"/>
    <w:rsid w:val="00B135DC"/>
    <w:rsid w:val="00B14A47"/>
    <w:rsid w:val="00B15685"/>
    <w:rsid w:val="00B158AB"/>
    <w:rsid w:val="00B166E4"/>
    <w:rsid w:val="00B173FA"/>
    <w:rsid w:val="00B17671"/>
    <w:rsid w:val="00B177A2"/>
    <w:rsid w:val="00B179C0"/>
    <w:rsid w:val="00B206D0"/>
    <w:rsid w:val="00B207AB"/>
    <w:rsid w:val="00B2082D"/>
    <w:rsid w:val="00B21091"/>
    <w:rsid w:val="00B22813"/>
    <w:rsid w:val="00B22C69"/>
    <w:rsid w:val="00B22F88"/>
    <w:rsid w:val="00B23303"/>
    <w:rsid w:val="00B2356C"/>
    <w:rsid w:val="00B23833"/>
    <w:rsid w:val="00B238E5"/>
    <w:rsid w:val="00B23E23"/>
    <w:rsid w:val="00B24543"/>
    <w:rsid w:val="00B248C7"/>
    <w:rsid w:val="00B24E49"/>
    <w:rsid w:val="00B24EBA"/>
    <w:rsid w:val="00B25573"/>
    <w:rsid w:val="00B255C0"/>
    <w:rsid w:val="00B25B09"/>
    <w:rsid w:val="00B260A9"/>
    <w:rsid w:val="00B26469"/>
    <w:rsid w:val="00B26742"/>
    <w:rsid w:val="00B26E4A"/>
    <w:rsid w:val="00B26ECB"/>
    <w:rsid w:val="00B279D0"/>
    <w:rsid w:val="00B27DEB"/>
    <w:rsid w:val="00B301DA"/>
    <w:rsid w:val="00B30248"/>
    <w:rsid w:val="00B30F52"/>
    <w:rsid w:val="00B30F6C"/>
    <w:rsid w:val="00B315F5"/>
    <w:rsid w:val="00B3173F"/>
    <w:rsid w:val="00B322F7"/>
    <w:rsid w:val="00B3237B"/>
    <w:rsid w:val="00B3292D"/>
    <w:rsid w:val="00B32B18"/>
    <w:rsid w:val="00B32CFE"/>
    <w:rsid w:val="00B32EDE"/>
    <w:rsid w:val="00B331A8"/>
    <w:rsid w:val="00B336E5"/>
    <w:rsid w:val="00B33702"/>
    <w:rsid w:val="00B33994"/>
    <w:rsid w:val="00B34899"/>
    <w:rsid w:val="00B35277"/>
    <w:rsid w:val="00B35835"/>
    <w:rsid w:val="00B36731"/>
    <w:rsid w:val="00B36BAD"/>
    <w:rsid w:val="00B37548"/>
    <w:rsid w:val="00B3786A"/>
    <w:rsid w:val="00B40483"/>
    <w:rsid w:val="00B407CB"/>
    <w:rsid w:val="00B40A58"/>
    <w:rsid w:val="00B40C12"/>
    <w:rsid w:val="00B40CFD"/>
    <w:rsid w:val="00B40E08"/>
    <w:rsid w:val="00B42246"/>
    <w:rsid w:val="00B430FC"/>
    <w:rsid w:val="00B43403"/>
    <w:rsid w:val="00B43B13"/>
    <w:rsid w:val="00B43C98"/>
    <w:rsid w:val="00B44DF7"/>
    <w:rsid w:val="00B4609C"/>
    <w:rsid w:val="00B46264"/>
    <w:rsid w:val="00B4639C"/>
    <w:rsid w:val="00B464ED"/>
    <w:rsid w:val="00B46ADC"/>
    <w:rsid w:val="00B46C23"/>
    <w:rsid w:val="00B46FF4"/>
    <w:rsid w:val="00B472C0"/>
    <w:rsid w:val="00B47C9F"/>
    <w:rsid w:val="00B52170"/>
    <w:rsid w:val="00B52751"/>
    <w:rsid w:val="00B52BE9"/>
    <w:rsid w:val="00B533B8"/>
    <w:rsid w:val="00B53B6C"/>
    <w:rsid w:val="00B53FAE"/>
    <w:rsid w:val="00B54770"/>
    <w:rsid w:val="00B548AE"/>
    <w:rsid w:val="00B54DE9"/>
    <w:rsid w:val="00B56751"/>
    <w:rsid w:val="00B56921"/>
    <w:rsid w:val="00B57012"/>
    <w:rsid w:val="00B57BA1"/>
    <w:rsid w:val="00B57C4A"/>
    <w:rsid w:val="00B60B14"/>
    <w:rsid w:val="00B60C5E"/>
    <w:rsid w:val="00B61653"/>
    <w:rsid w:val="00B61A30"/>
    <w:rsid w:val="00B62249"/>
    <w:rsid w:val="00B62934"/>
    <w:rsid w:val="00B63415"/>
    <w:rsid w:val="00B63BA4"/>
    <w:rsid w:val="00B64E35"/>
    <w:rsid w:val="00B651BD"/>
    <w:rsid w:val="00B65577"/>
    <w:rsid w:val="00B65952"/>
    <w:rsid w:val="00B65A66"/>
    <w:rsid w:val="00B65AA8"/>
    <w:rsid w:val="00B65C0A"/>
    <w:rsid w:val="00B66056"/>
    <w:rsid w:val="00B6648A"/>
    <w:rsid w:val="00B664EA"/>
    <w:rsid w:val="00B6673B"/>
    <w:rsid w:val="00B66B91"/>
    <w:rsid w:val="00B678E2"/>
    <w:rsid w:val="00B67DA4"/>
    <w:rsid w:val="00B67DDA"/>
    <w:rsid w:val="00B70370"/>
    <w:rsid w:val="00B70525"/>
    <w:rsid w:val="00B70BFD"/>
    <w:rsid w:val="00B711B3"/>
    <w:rsid w:val="00B71DA0"/>
    <w:rsid w:val="00B721DC"/>
    <w:rsid w:val="00B72309"/>
    <w:rsid w:val="00B734D6"/>
    <w:rsid w:val="00B739C2"/>
    <w:rsid w:val="00B73A93"/>
    <w:rsid w:val="00B73C04"/>
    <w:rsid w:val="00B74290"/>
    <w:rsid w:val="00B751DA"/>
    <w:rsid w:val="00B756F1"/>
    <w:rsid w:val="00B75A5B"/>
    <w:rsid w:val="00B76205"/>
    <w:rsid w:val="00B76585"/>
    <w:rsid w:val="00B76C3E"/>
    <w:rsid w:val="00B777E1"/>
    <w:rsid w:val="00B77A31"/>
    <w:rsid w:val="00B77F15"/>
    <w:rsid w:val="00B81AE7"/>
    <w:rsid w:val="00B81B2D"/>
    <w:rsid w:val="00B81D17"/>
    <w:rsid w:val="00B81EBF"/>
    <w:rsid w:val="00B8237E"/>
    <w:rsid w:val="00B82700"/>
    <w:rsid w:val="00B82CE5"/>
    <w:rsid w:val="00B83035"/>
    <w:rsid w:val="00B8351B"/>
    <w:rsid w:val="00B83AA5"/>
    <w:rsid w:val="00B863C4"/>
    <w:rsid w:val="00B87D3A"/>
    <w:rsid w:val="00B90138"/>
    <w:rsid w:val="00B90D4E"/>
    <w:rsid w:val="00B90D84"/>
    <w:rsid w:val="00B91926"/>
    <w:rsid w:val="00B91DD8"/>
    <w:rsid w:val="00B92681"/>
    <w:rsid w:val="00B931A2"/>
    <w:rsid w:val="00B931EA"/>
    <w:rsid w:val="00B93FA0"/>
    <w:rsid w:val="00B94B71"/>
    <w:rsid w:val="00B94FB6"/>
    <w:rsid w:val="00B95935"/>
    <w:rsid w:val="00B95B1B"/>
    <w:rsid w:val="00B95E46"/>
    <w:rsid w:val="00B96E95"/>
    <w:rsid w:val="00B96EF8"/>
    <w:rsid w:val="00B97010"/>
    <w:rsid w:val="00B97076"/>
    <w:rsid w:val="00B97E9E"/>
    <w:rsid w:val="00BA0426"/>
    <w:rsid w:val="00BA0553"/>
    <w:rsid w:val="00BA1302"/>
    <w:rsid w:val="00BA14AE"/>
    <w:rsid w:val="00BA1B53"/>
    <w:rsid w:val="00BA2F65"/>
    <w:rsid w:val="00BA37E9"/>
    <w:rsid w:val="00BA3C1C"/>
    <w:rsid w:val="00BA3FE8"/>
    <w:rsid w:val="00BA495B"/>
    <w:rsid w:val="00BA4A29"/>
    <w:rsid w:val="00BA5788"/>
    <w:rsid w:val="00BA5A51"/>
    <w:rsid w:val="00BA5C5C"/>
    <w:rsid w:val="00BA5CDB"/>
    <w:rsid w:val="00BA5E20"/>
    <w:rsid w:val="00BA7139"/>
    <w:rsid w:val="00BA72B8"/>
    <w:rsid w:val="00BA7317"/>
    <w:rsid w:val="00BA73BD"/>
    <w:rsid w:val="00BA786C"/>
    <w:rsid w:val="00BA7A1F"/>
    <w:rsid w:val="00BA7ECF"/>
    <w:rsid w:val="00BA7F8D"/>
    <w:rsid w:val="00BB0C6D"/>
    <w:rsid w:val="00BB173E"/>
    <w:rsid w:val="00BB193C"/>
    <w:rsid w:val="00BB25EE"/>
    <w:rsid w:val="00BB2879"/>
    <w:rsid w:val="00BB3D4E"/>
    <w:rsid w:val="00BB3F99"/>
    <w:rsid w:val="00BB636E"/>
    <w:rsid w:val="00BB6959"/>
    <w:rsid w:val="00BB6B6D"/>
    <w:rsid w:val="00BB6C81"/>
    <w:rsid w:val="00BB6DE0"/>
    <w:rsid w:val="00BB7226"/>
    <w:rsid w:val="00BB7AAA"/>
    <w:rsid w:val="00BC04A1"/>
    <w:rsid w:val="00BC0844"/>
    <w:rsid w:val="00BC230A"/>
    <w:rsid w:val="00BC31D2"/>
    <w:rsid w:val="00BC3282"/>
    <w:rsid w:val="00BC354C"/>
    <w:rsid w:val="00BC3CC3"/>
    <w:rsid w:val="00BC3CD0"/>
    <w:rsid w:val="00BC3EEA"/>
    <w:rsid w:val="00BC3F62"/>
    <w:rsid w:val="00BC4033"/>
    <w:rsid w:val="00BC420F"/>
    <w:rsid w:val="00BC446E"/>
    <w:rsid w:val="00BC470D"/>
    <w:rsid w:val="00BC47FF"/>
    <w:rsid w:val="00BC5122"/>
    <w:rsid w:val="00BC5AC7"/>
    <w:rsid w:val="00BC64EB"/>
    <w:rsid w:val="00BC6D79"/>
    <w:rsid w:val="00BC7096"/>
    <w:rsid w:val="00BC72DB"/>
    <w:rsid w:val="00BC7337"/>
    <w:rsid w:val="00BC751E"/>
    <w:rsid w:val="00BC75A6"/>
    <w:rsid w:val="00BC7DC1"/>
    <w:rsid w:val="00BD0631"/>
    <w:rsid w:val="00BD0718"/>
    <w:rsid w:val="00BD0875"/>
    <w:rsid w:val="00BD08C2"/>
    <w:rsid w:val="00BD0ED7"/>
    <w:rsid w:val="00BD2836"/>
    <w:rsid w:val="00BD32F3"/>
    <w:rsid w:val="00BD3B90"/>
    <w:rsid w:val="00BD498A"/>
    <w:rsid w:val="00BD4A60"/>
    <w:rsid w:val="00BD54BC"/>
    <w:rsid w:val="00BD558C"/>
    <w:rsid w:val="00BD5F38"/>
    <w:rsid w:val="00BD6088"/>
    <w:rsid w:val="00BD6A15"/>
    <w:rsid w:val="00BD79E2"/>
    <w:rsid w:val="00BD7FAC"/>
    <w:rsid w:val="00BE046B"/>
    <w:rsid w:val="00BE0A2D"/>
    <w:rsid w:val="00BE13F1"/>
    <w:rsid w:val="00BE1551"/>
    <w:rsid w:val="00BE1689"/>
    <w:rsid w:val="00BE185E"/>
    <w:rsid w:val="00BE2712"/>
    <w:rsid w:val="00BE2E1B"/>
    <w:rsid w:val="00BE2E63"/>
    <w:rsid w:val="00BE3002"/>
    <w:rsid w:val="00BE30E3"/>
    <w:rsid w:val="00BE347F"/>
    <w:rsid w:val="00BE3648"/>
    <w:rsid w:val="00BE3713"/>
    <w:rsid w:val="00BE38C8"/>
    <w:rsid w:val="00BE4032"/>
    <w:rsid w:val="00BE4438"/>
    <w:rsid w:val="00BE4FA8"/>
    <w:rsid w:val="00BE4FCE"/>
    <w:rsid w:val="00BE50B9"/>
    <w:rsid w:val="00BE5976"/>
    <w:rsid w:val="00BE59BC"/>
    <w:rsid w:val="00BE65F3"/>
    <w:rsid w:val="00BE67CE"/>
    <w:rsid w:val="00BE6940"/>
    <w:rsid w:val="00BE754A"/>
    <w:rsid w:val="00BE7980"/>
    <w:rsid w:val="00BE7B67"/>
    <w:rsid w:val="00BF1423"/>
    <w:rsid w:val="00BF16F0"/>
    <w:rsid w:val="00BF1D9B"/>
    <w:rsid w:val="00BF3178"/>
    <w:rsid w:val="00BF3528"/>
    <w:rsid w:val="00BF3FE9"/>
    <w:rsid w:val="00BF57DD"/>
    <w:rsid w:val="00BF5A12"/>
    <w:rsid w:val="00BF5B41"/>
    <w:rsid w:val="00BF5D20"/>
    <w:rsid w:val="00BF6812"/>
    <w:rsid w:val="00BF776B"/>
    <w:rsid w:val="00BF7834"/>
    <w:rsid w:val="00BF789E"/>
    <w:rsid w:val="00C003D6"/>
    <w:rsid w:val="00C005D7"/>
    <w:rsid w:val="00C00703"/>
    <w:rsid w:val="00C00888"/>
    <w:rsid w:val="00C00E97"/>
    <w:rsid w:val="00C01202"/>
    <w:rsid w:val="00C01D02"/>
    <w:rsid w:val="00C020BE"/>
    <w:rsid w:val="00C03594"/>
    <w:rsid w:val="00C04CB8"/>
    <w:rsid w:val="00C04D07"/>
    <w:rsid w:val="00C062BF"/>
    <w:rsid w:val="00C06351"/>
    <w:rsid w:val="00C064C8"/>
    <w:rsid w:val="00C0666F"/>
    <w:rsid w:val="00C069BD"/>
    <w:rsid w:val="00C07A21"/>
    <w:rsid w:val="00C10034"/>
    <w:rsid w:val="00C103C4"/>
    <w:rsid w:val="00C112DE"/>
    <w:rsid w:val="00C11567"/>
    <w:rsid w:val="00C118B2"/>
    <w:rsid w:val="00C121DF"/>
    <w:rsid w:val="00C12604"/>
    <w:rsid w:val="00C138F2"/>
    <w:rsid w:val="00C151B4"/>
    <w:rsid w:val="00C1529E"/>
    <w:rsid w:val="00C16360"/>
    <w:rsid w:val="00C172AD"/>
    <w:rsid w:val="00C17C0D"/>
    <w:rsid w:val="00C2027F"/>
    <w:rsid w:val="00C21C5F"/>
    <w:rsid w:val="00C223C9"/>
    <w:rsid w:val="00C22550"/>
    <w:rsid w:val="00C228D1"/>
    <w:rsid w:val="00C23290"/>
    <w:rsid w:val="00C2365B"/>
    <w:rsid w:val="00C243D2"/>
    <w:rsid w:val="00C25722"/>
    <w:rsid w:val="00C257D8"/>
    <w:rsid w:val="00C26197"/>
    <w:rsid w:val="00C266F9"/>
    <w:rsid w:val="00C267A5"/>
    <w:rsid w:val="00C269E6"/>
    <w:rsid w:val="00C279AB"/>
    <w:rsid w:val="00C27B26"/>
    <w:rsid w:val="00C27F3E"/>
    <w:rsid w:val="00C304D3"/>
    <w:rsid w:val="00C30628"/>
    <w:rsid w:val="00C316FE"/>
    <w:rsid w:val="00C34104"/>
    <w:rsid w:val="00C3412B"/>
    <w:rsid w:val="00C3413A"/>
    <w:rsid w:val="00C3555F"/>
    <w:rsid w:val="00C35911"/>
    <w:rsid w:val="00C35978"/>
    <w:rsid w:val="00C36168"/>
    <w:rsid w:val="00C36C00"/>
    <w:rsid w:val="00C3762A"/>
    <w:rsid w:val="00C376A6"/>
    <w:rsid w:val="00C404F2"/>
    <w:rsid w:val="00C404F4"/>
    <w:rsid w:val="00C4078F"/>
    <w:rsid w:val="00C4123A"/>
    <w:rsid w:val="00C41623"/>
    <w:rsid w:val="00C421C2"/>
    <w:rsid w:val="00C431A9"/>
    <w:rsid w:val="00C43210"/>
    <w:rsid w:val="00C43432"/>
    <w:rsid w:val="00C4407F"/>
    <w:rsid w:val="00C44555"/>
    <w:rsid w:val="00C44720"/>
    <w:rsid w:val="00C44D65"/>
    <w:rsid w:val="00C45E00"/>
    <w:rsid w:val="00C45EA4"/>
    <w:rsid w:val="00C4674C"/>
    <w:rsid w:val="00C46A8D"/>
    <w:rsid w:val="00C46DBF"/>
    <w:rsid w:val="00C472EE"/>
    <w:rsid w:val="00C474B4"/>
    <w:rsid w:val="00C478E0"/>
    <w:rsid w:val="00C479B9"/>
    <w:rsid w:val="00C50639"/>
    <w:rsid w:val="00C5066A"/>
    <w:rsid w:val="00C506E4"/>
    <w:rsid w:val="00C50E6A"/>
    <w:rsid w:val="00C5183F"/>
    <w:rsid w:val="00C518DB"/>
    <w:rsid w:val="00C51AF3"/>
    <w:rsid w:val="00C51E91"/>
    <w:rsid w:val="00C521D7"/>
    <w:rsid w:val="00C52705"/>
    <w:rsid w:val="00C52E9D"/>
    <w:rsid w:val="00C53203"/>
    <w:rsid w:val="00C533D8"/>
    <w:rsid w:val="00C53CAC"/>
    <w:rsid w:val="00C54830"/>
    <w:rsid w:val="00C554B5"/>
    <w:rsid w:val="00C55900"/>
    <w:rsid w:val="00C55B84"/>
    <w:rsid w:val="00C55DD7"/>
    <w:rsid w:val="00C55E1A"/>
    <w:rsid w:val="00C568F0"/>
    <w:rsid w:val="00C56978"/>
    <w:rsid w:val="00C56BB0"/>
    <w:rsid w:val="00C56D90"/>
    <w:rsid w:val="00C573D2"/>
    <w:rsid w:val="00C5744A"/>
    <w:rsid w:val="00C5797A"/>
    <w:rsid w:val="00C57CDA"/>
    <w:rsid w:val="00C57ED9"/>
    <w:rsid w:val="00C6017B"/>
    <w:rsid w:val="00C6037C"/>
    <w:rsid w:val="00C60692"/>
    <w:rsid w:val="00C60EFE"/>
    <w:rsid w:val="00C614BD"/>
    <w:rsid w:val="00C6193E"/>
    <w:rsid w:val="00C61C0A"/>
    <w:rsid w:val="00C62038"/>
    <w:rsid w:val="00C6255E"/>
    <w:rsid w:val="00C62775"/>
    <w:rsid w:val="00C62F39"/>
    <w:rsid w:val="00C63252"/>
    <w:rsid w:val="00C64DB6"/>
    <w:rsid w:val="00C65BC9"/>
    <w:rsid w:val="00C672DB"/>
    <w:rsid w:val="00C6799D"/>
    <w:rsid w:val="00C67DA5"/>
    <w:rsid w:val="00C67FAF"/>
    <w:rsid w:val="00C67FF6"/>
    <w:rsid w:val="00C70303"/>
    <w:rsid w:val="00C707C0"/>
    <w:rsid w:val="00C70DE0"/>
    <w:rsid w:val="00C71531"/>
    <w:rsid w:val="00C719B0"/>
    <w:rsid w:val="00C720F8"/>
    <w:rsid w:val="00C722A1"/>
    <w:rsid w:val="00C72A8C"/>
    <w:rsid w:val="00C736AF"/>
    <w:rsid w:val="00C73A88"/>
    <w:rsid w:val="00C74017"/>
    <w:rsid w:val="00C74D78"/>
    <w:rsid w:val="00C763F8"/>
    <w:rsid w:val="00C76436"/>
    <w:rsid w:val="00C76DFB"/>
    <w:rsid w:val="00C76F2D"/>
    <w:rsid w:val="00C77A72"/>
    <w:rsid w:val="00C77F65"/>
    <w:rsid w:val="00C800C6"/>
    <w:rsid w:val="00C8099A"/>
    <w:rsid w:val="00C80C87"/>
    <w:rsid w:val="00C81A92"/>
    <w:rsid w:val="00C81B9D"/>
    <w:rsid w:val="00C8203B"/>
    <w:rsid w:val="00C8278F"/>
    <w:rsid w:val="00C82E58"/>
    <w:rsid w:val="00C82FB3"/>
    <w:rsid w:val="00C832A3"/>
    <w:rsid w:val="00C8333F"/>
    <w:rsid w:val="00C83632"/>
    <w:rsid w:val="00C83650"/>
    <w:rsid w:val="00C84580"/>
    <w:rsid w:val="00C8479A"/>
    <w:rsid w:val="00C84A27"/>
    <w:rsid w:val="00C85EB7"/>
    <w:rsid w:val="00C8626A"/>
    <w:rsid w:val="00C86394"/>
    <w:rsid w:val="00C87412"/>
    <w:rsid w:val="00C87AF2"/>
    <w:rsid w:val="00C87F66"/>
    <w:rsid w:val="00C90580"/>
    <w:rsid w:val="00C906C2"/>
    <w:rsid w:val="00C9086C"/>
    <w:rsid w:val="00C9092B"/>
    <w:rsid w:val="00C90A89"/>
    <w:rsid w:val="00C90BC0"/>
    <w:rsid w:val="00C90E10"/>
    <w:rsid w:val="00C90F7B"/>
    <w:rsid w:val="00C90FD0"/>
    <w:rsid w:val="00C90FF6"/>
    <w:rsid w:val="00C91017"/>
    <w:rsid w:val="00C911B1"/>
    <w:rsid w:val="00C912FB"/>
    <w:rsid w:val="00C91440"/>
    <w:rsid w:val="00C9154D"/>
    <w:rsid w:val="00C919EB"/>
    <w:rsid w:val="00C91E6B"/>
    <w:rsid w:val="00C922E0"/>
    <w:rsid w:val="00C930AC"/>
    <w:rsid w:val="00C930B2"/>
    <w:rsid w:val="00C93531"/>
    <w:rsid w:val="00C93CF8"/>
    <w:rsid w:val="00C93DBD"/>
    <w:rsid w:val="00C940FD"/>
    <w:rsid w:val="00C94246"/>
    <w:rsid w:val="00C94C4A"/>
    <w:rsid w:val="00C94F54"/>
    <w:rsid w:val="00C95641"/>
    <w:rsid w:val="00C95B05"/>
    <w:rsid w:val="00C963B0"/>
    <w:rsid w:val="00C964E9"/>
    <w:rsid w:val="00C967B1"/>
    <w:rsid w:val="00C96B51"/>
    <w:rsid w:val="00C97828"/>
    <w:rsid w:val="00C97B59"/>
    <w:rsid w:val="00CA1762"/>
    <w:rsid w:val="00CA17C1"/>
    <w:rsid w:val="00CA1B2B"/>
    <w:rsid w:val="00CA234C"/>
    <w:rsid w:val="00CA261B"/>
    <w:rsid w:val="00CA3825"/>
    <w:rsid w:val="00CA3B89"/>
    <w:rsid w:val="00CA420F"/>
    <w:rsid w:val="00CA4D9E"/>
    <w:rsid w:val="00CA4EC5"/>
    <w:rsid w:val="00CA4F36"/>
    <w:rsid w:val="00CA5789"/>
    <w:rsid w:val="00CA57CA"/>
    <w:rsid w:val="00CA5A1A"/>
    <w:rsid w:val="00CA5C5C"/>
    <w:rsid w:val="00CA5C95"/>
    <w:rsid w:val="00CA608C"/>
    <w:rsid w:val="00CA60D0"/>
    <w:rsid w:val="00CA6238"/>
    <w:rsid w:val="00CA64E5"/>
    <w:rsid w:val="00CA6524"/>
    <w:rsid w:val="00CA65DB"/>
    <w:rsid w:val="00CA692E"/>
    <w:rsid w:val="00CA7A89"/>
    <w:rsid w:val="00CB05F8"/>
    <w:rsid w:val="00CB0847"/>
    <w:rsid w:val="00CB1490"/>
    <w:rsid w:val="00CB1EBE"/>
    <w:rsid w:val="00CB22B5"/>
    <w:rsid w:val="00CB257B"/>
    <w:rsid w:val="00CB267F"/>
    <w:rsid w:val="00CB291A"/>
    <w:rsid w:val="00CB29C6"/>
    <w:rsid w:val="00CB3487"/>
    <w:rsid w:val="00CB356A"/>
    <w:rsid w:val="00CB4346"/>
    <w:rsid w:val="00CB4854"/>
    <w:rsid w:val="00CB49A5"/>
    <w:rsid w:val="00CB5209"/>
    <w:rsid w:val="00CB5596"/>
    <w:rsid w:val="00CB6539"/>
    <w:rsid w:val="00CB6FBB"/>
    <w:rsid w:val="00CB7A7D"/>
    <w:rsid w:val="00CC0222"/>
    <w:rsid w:val="00CC022B"/>
    <w:rsid w:val="00CC02C8"/>
    <w:rsid w:val="00CC0571"/>
    <w:rsid w:val="00CC0F36"/>
    <w:rsid w:val="00CC103A"/>
    <w:rsid w:val="00CC1468"/>
    <w:rsid w:val="00CC1A05"/>
    <w:rsid w:val="00CC2184"/>
    <w:rsid w:val="00CC21A6"/>
    <w:rsid w:val="00CC265D"/>
    <w:rsid w:val="00CC292A"/>
    <w:rsid w:val="00CC2B5B"/>
    <w:rsid w:val="00CC3117"/>
    <w:rsid w:val="00CC3B44"/>
    <w:rsid w:val="00CC3B78"/>
    <w:rsid w:val="00CC3D0D"/>
    <w:rsid w:val="00CC3E8E"/>
    <w:rsid w:val="00CC4333"/>
    <w:rsid w:val="00CC466A"/>
    <w:rsid w:val="00CC48C1"/>
    <w:rsid w:val="00CC4E27"/>
    <w:rsid w:val="00CC565B"/>
    <w:rsid w:val="00CC57C8"/>
    <w:rsid w:val="00CC5EB3"/>
    <w:rsid w:val="00CC6764"/>
    <w:rsid w:val="00CC6BB8"/>
    <w:rsid w:val="00CC6DF4"/>
    <w:rsid w:val="00CC763A"/>
    <w:rsid w:val="00CC78D5"/>
    <w:rsid w:val="00CC7AE3"/>
    <w:rsid w:val="00CD12CE"/>
    <w:rsid w:val="00CD1371"/>
    <w:rsid w:val="00CD1A49"/>
    <w:rsid w:val="00CD1FBD"/>
    <w:rsid w:val="00CD22B2"/>
    <w:rsid w:val="00CD231A"/>
    <w:rsid w:val="00CD2C33"/>
    <w:rsid w:val="00CD2D9C"/>
    <w:rsid w:val="00CD2F60"/>
    <w:rsid w:val="00CD330C"/>
    <w:rsid w:val="00CD34C1"/>
    <w:rsid w:val="00CD3677"/>
    <w:rsid w:val="00CD36F3"/>
    <w:rsid w:val="00CD37BA"/>
    <w:rsid w:val="00CD3DDB"/>
    <w:rsid w:val="00CD3FC4"/>
    <w:rsid w:val="00CD4086"/>
    <w:rsid w:val="00CD4849"/>
    <w:rsid w:val="00CD628F"/>
    <w:rsid w:val="00CD68B3"/>
    <w:rsid w:val="00CD6908"/>
    <w:rsid w:val="00CD7B6B"/>
    <w:rsid w:val="00CD7F90"/>
    <w:rsid w:val="00CE0B34"/>
    <w:rsid w:val="00CE0EFF"/>
    <w:rsid w:val="00CE131B"/>
    <w:rsid w:val="00CE1347"/>
    <w:rsid w:val="00CE19F6"/>
    <w:rsid w:val="00CE1A19"/>
    <w:rsid w:val="00CE2B14"/>
    <w:rsid w:val="00CE307B"/>
    <w:rsid w:val="00CE31CD"/>
    <w:rsid w:val="00CE41E8"/>
    <w:rsid w:val="00CE48C9"/>
    <w:rsid w:val="00CE4A01"/>
    <w:rsid w:val="00CE62B8"/>
    <w:rsid w:val="00CE666B"/>
    <w:rsid w:val="00CE6967"/>
    <w:rsid w:val="00CE6C79"/>
    <w:rsid w:val="00CE716B"/>
    <w:rsid w:val="00CE7582"/>
    <w:rsid w:val="00CE79F7"/>
    <w:rsid w:val="00CE7B6C"/>
    <w:rsid w:val="00CE7CAD"/>
    <w:rsid w:val="00CE7FAF"/>
    <w:rsid w:val="00CF0098"/>
    <w:rsid w:val="00CF04A7"/>
    <w:rsid w:val="00CF0E3F"/>
    <w:rsid w:val="00CF0F0C"/>
    <w:rsid w:val="00CF1245"/>
    <w:rsid w:val="00CF1309"/>
    <w:rsid w:val="00CF17D0"/>
    <w:rsid w:val="00CF1A91"/>
    <w:rsid w:val="00CF1B46"/>
    <w:rsid w:val="00CF1EF0"/>
    <w:rsid w:val="00CF23EC"/>
    <w:rsid w:val="00CF255C"/>
    <w:rsid w:val="00CF2614"/>
    <w:rsid w:val="00CF27C9"/>
    <w:rsid w:val="00CF2E82"/>
    <w:rsid w:val="00CF3585"/>
    <w:rsid w:val="00CF3E44"/>
    <w:rsid w:val="00CF3E92"/>
    <w:rsid w:val="00CF3EE8"/>
    <w:rsid w:val="00CF4488"/>
    <w:rsid w:val="00CF44B5"/>
    <w:rsid w:val="00CF4B2C"/>
    <w:rsid w:val="00CF4F63"/>
    <w:rsid w:val="00CF4FCE"/>
    <w:rsid w:val="00CF53BE"/>
    <w:rsid w:val="00CF6864"/>
    <w:rsid w:val="00CF7AC6"/>
    <w:rsid w:val="00CF7C96"/>
    <w:rsid w:val="00D000A4"/>
    <w:rsid w:val="00D00A7F"/>
    <w:rsid w:val="00D01420"/>
    <w:rsid w:val="00D01544"/>
    <w:rsid w:val="00D01A9B"/>
    <w:rsid w:val="00D0203D"/>
    <w:rsid w:val="00D024A9"/>
    <w:rsid w:val="00D0296C"/>
    <w:rsid w:val="00D02EDE"/>
    <w:rsid w:val="00D03804"/>
    <w:rsid w:val="00D03888"/>
    <w:rsid w:val="00D03FA6"/>
    <w:rsid w:val="00D04701"/>
    <w:rsid w:val="00D04B47"/>
    <w:rsid w:val="00D04BDE"/>
    <w:rsid w:val="00D04C2C"/>
    <w:rsid w:val="00D051B2"/>
    <w:rsid w:val="00D05816"/>
    <w:rsid w:val="00D06140"/>
    <w:rsid w:val="00D0614F"/>
    <w:rsid w:val="00D10B15"/>
    <w:rsid w:val="00D112B2"/>
    <w:rsid w:val="00D112CC"/>
    <w:rsid w:val="00D115E8"/>
    <w:rsid w:val="00D116A1"/>
    <w:rsid w:val="00D121DC"/>
    <w:rsid w:val="00D124A8"/>
    <w:rsid w:val="00D1283F"/>
    <w:rsid w:val="00D135FE"/>
    <w:rsid w:val="00D13AD3"/>
    <w:rsid w:val="00D14618"/>
    <w:rsid w:val="00D14CB9"/>
    <w:rsid w:val="00D154A3"/>
    <w:rsid w:val="00D1582E"/>
    <w:rsid w:val="00D15A19"/>
    <w:rsid w:val="00D15BC8"/>
    <w:rsid w:val="00D15BE9"/>
    <w:rsid w:val="00D15D53"/>
    <w:rsid w:val="00D164A8"/>
    <w:rsid w:val="00D16C73"/>
    <w:rsid w:val="00D17861"/>
    <w:rsid w:val="00D20637"/>
    <w:rsid w:val="00D20669"/>
    <w:rsid w:val="00D207B3"/>
    <w:rsid w:val="00D20A5A"/>
    <w:rsid w:val="00D20B7D"/>
    <w:rsid w:val="00D2179F"/>
    <w:rsid w:val="00D218BE"/>
    <w:rsid w:val="00D21D21"/>
    <w:rsid w:val="00D2236A"/>
    <w:rsid w:val="00D22697"/>
    <w:rsid w:val="00D227C0"/>
    <w:rsid w:val="00D22B57"/>
    <w:rsid w:val="00D23429"/>
    <w:rsid w:val="00D23DDB"/>
    <w:rsid w:val="00D23FF2"/>
    <w:rsid w:val="00D24275"/>
    <w:rsid w:val="00D24FB7"/>
    <w:rsid w:val="00D25A75"/>
    <w:rsid w:val="00D25B0B"/>
    <w:rsid w:val="00D26197"/>
    <w:rsid w:val="00D26CB1"/>
    <w:rsid w:val="00D272FE"/>
    <w:rsid w:val="00D27D96"/>
    <w:rsid w:val="00D304FD"/>
    <w:rsid w:val="00D308D1"/>
    <w:rsid w:val="00D3176D"/>
    <w:rsid w:val="00D31E75"/>
    <w:rsid w:val="00D31F32"/>
    <w:rsid w:val="00D32475"/>
    <w:rsid w:val="00D3276D"/>
    <w:rsid w:val="00D32855"/>
    <w:rsid w:val="00D32E3A"/>
    <w:rsid w:val="00D32F04"/>
    <w:rsid w:val="00D33272"/>
    <w:rsid w:val="00D335A4"/>
    <w:rsid w:val="00D33EE7"/>
    <w:rsid w:val="00D33FF5"/>
    <w:rsid w:val="00D34027"/>
    <w:rsid w:val="00D34377"/>
    <w:rsid w:val="00D35C69"/>
    <w:rsid w:val="00D360A0"/>
    <w:rsid w:val="00D3618F"/>
    <w:rsid w:val="00D37072"/>
    <w:rsid w:val="00D373E4"/>
    <w:rsid w:val="00D37BD5"/>
    <w:rsid w:val="00D4111C"/>
    <w:rsid w:val="00D414FE"/>
    <w:rsid w:val="00D41665"/>
    <w:rsid w:val="00D41B41"/>
    <w:rsid w:val="00D421F8"/>
    <w:rsid w:val="00D4224E"/>
    <w:rsid w:val="00D43024"/>
    <w:rsid w:val="00D430E1"/>
    <w:rsid w:val="00D431F9"/>
    <w:rsid w:val="00D433DB"/>
    <w:rsid w:val="00D43434"/>
    <w:rsid w:val="00D45384"/>
    <w:rsid w:val="00D45B09"/>
    <w:rsid w:val="00D47A80"/>
    <w:rsid w:val="00D50B59"/>
    <w:rsid w:val="00D50CAC"/>
    <w:rsid w:val="00D50E4D"/>
    <w:rsid w:val="00D50F26"/>
    <w:rsid w:val="00D51D76"/>
    <w:rsid w:val="00D5250A"/>
    <w:rsid w:val="00D529BF"/>
    <w:rsid w:val="00D52A72"/>
    <w:rsid w:val="00D53748"/>
    <w:rsid w:val="00D53811"/>
    <w:rsid w:val="00D53920"/>
    <w:rsid w:val="00D53E78"/>
    <w:rsid w:val="00D5400C"/>
    <w:rsid w:val="00D54252"/>
    <w:rsid w:val="00D54D6B"/>
    <w:rsid w:val="00D5503C"/>
    <w:rsid w:val="00D550F9"/>
    <w:rsid w:val="00D555BD"/>
    <w:rsid w:val="00D55B64"/>
    <w:rsid w:val="00D55D2B"/>
    <w:rsid w:val="00D56356"/>
    <w:rsid w:val="00D57215"/>
    <w:rsid w:val="00D57C12"/>
    <w:rsid w:val="00D60016"/>
    <w:rsid w:val="00D6133E"/>
    <w:rsid w:val="00D616D8"/>
    <w:rsid w:val="00D61734"/>
    <w:rsid w:val="00D625EA"/>
    <w:rsid w:val="00D62DF4"/>
    <w:rsid w:val="00D6355E"/>
    <w:rsid w:val="00D63604"/>
    <w:rsid w:val="00D63F0A"/>
    <w:rsid w:val="00D643D5"/>
    <w:rsid w:val="00D64E00"/>
    <w:rsid w:val="00D65420"/>
    <w:rsid w:val="00D65519"/>
    <w:rsid w:val="00D65D33"/>
    <w:rsid w:val="00D666AB"/>
    <w:rsid w:val="00D66954"/>
    <w:rsid w:val="00D66D4F"/>
    <w:rsid w:val="00D66D95"/>
    <w:rsid w:val="00D66E8E"/>
    <w:rsid w:val="00D66F8A"/>
    <w:rsid w:val="00D6712E"/>
    <w:rsid w:val="00D673C0"/>
    <w:rsid w:val="00D67835"/>
    <w:rsid w:val="00D701D8"/>
    <w:rsid w:val="00D70CC3"/>
    <w:rsid w:val="00D70D5A"/>
    <w:rsid w:val="00D710DB"/>
    <w:rsid w:val="00D715B7"/>
    <w:rsid w:val="00D724B2"/>
    <w:rsid w:val="00D72DCF"/>
    <w:rsid w:val="00D72FA5"/>
    <w:rsid w:val="00D7305F"/>
    <w:rsid w:val="00D7378B"/>
    <w:rsid w:val="00D73A12"/>
    <w:rsid w:val="00D73CE3"/>
    <w:rsid w:val="00D73D46"/>
    <w:rsid w:val="00D73F44"/>
    <w:rsid w:val="00D742CA"/>
    <w:rsid w:val="00D74BE5"/>
    <w:rsid w:val="00D74C9F"/>
    <w:rsid w:val="00D74E61"/>
    <w:rsid w:val="00D74EBC"/>
    <w:rsid w:val="00D75C62"/>
    <w:rsid w:val="00D7663E"/>
    <w:rsid w:val="00D77482"/>
    <w:rsid w:val="00D77A51"/>
    <w:rsid w:val="00D80411"/>
    <w:rsid w:val="00D804BE"/>
    <w:rsid w:val="00D806E8"/>
    <w:rsid w:val="00D80C1D"/>
    <w:rsid w:val="00D81477"/>
    <w:rsid w:val="00D827AA"/>
    <w:rsid w:val="00D8282D"/>
    <w:rsid w:val="00D834B4"/>
    <w:rsid w:val="00D837B4"/>
    <w:rsid w:val="00D849B1"/>
    <w:rsid w:val="00D84A09"/>
    <w:rsid w:val="00D84A3F"/>
    <w:rsid w:val="00D853A8"/>
    <w:rsid w:val="00D853FF"/>
    <w:rsid w:val="00D854B1"/>
    <w:rsid w:val="00D85529"/>
    <w:rsid w:val="00D86028"/>
    <w:rsid w:val="00D867A1"/>
    <w:rsid w:val="00D8705B"/>
    <w:rsid w:val="00D87284"/>
    <w:rsid w:val="00D90602"/>
    <w:rsid w:val="00D909AF"/>
    <w:rsid w:val="00D90CED"/>
    <w:rsid w:val="00D90FCA"/>
    <w:rsid w:val="00D91707"/>
    <w:rsid w:val="00D917E9"/>
    <w:rsid w:val="00D92D00"/>
    <w:rsid w:val="00D938CC"/>
    <w:rsid w:val="00D93DFD"/>
    <w:rsid w:val="00D9450B"/>
    <w:rsid w:val="00D94695"/>
    <w:rsid w:val="00D948EA"/>
    <w:rsid w:val="00D94C46"/>
    <w:rsid w:val="00D94E7A"/>
    <w:rsid w:val="00D952F7"/>
    <w:rsid w:val="00D95E04"/>
    <w:rsid w:val="00D967B9"/>
    <w:rsid w:val="00D96838"/>
    <w:rsid w:val="00D969C5"/>
    <w:rsid w:val="00D96A34"/>
    <w:rsid w:val="00D96B2B"/>
    <w:rsid w:val="00D96E81"/>
    <w:rsid w:val="00D97885"/>
    <w:rsid w:val="00D97D88"/>
    <w:rsid w:val="00DA140B"/>
    <w:rsid w:val="00DA1EC4"/>
    <w:rsid w:val="00DA1F4E"/>
    <w:rsid w:val="00DA3843"/>
    <w:rsid w:val="00DA3A88"/>
    <w:rsid w:val="00DA3C67"/>
    <w:rsid w:val="00DA3DA9"/>
    <w:rsid w:val="00DA4148"/>
    <w:rsid w:val="00DA48A2"/>
    <w:rsid w:val="00DA55CF"/>
    <w:rsid w:val="00DA56CE"/>
    <w:rsid w:val="00DA683F"/>
    <w:rsid w:val="00DA6C02"/>
    <w:rsid w:val="00DA71DF"/>
    <w:rsid w:val="00DA7469"/>
    <w:rsid w:val="00DA764F"/>
    <w:rsid w:val="00DA7AFD"/>
    <w:rsid w:val="00DA7E87"/>
    <w:rsid w:val="00DB00F3"/>
    <w:rsid w:val="00DB0479"/>
    <w:rsid w:val="00DB0EB9"/>
    <w:rsid w:val="00DB11F9"/>
    <w:rsid w:val="00DB1401"/>
    <w:rsid w:val="00DB162C"/>
    <w:rsid w:val="00DB18E5"/>
    <w:rsid w:val="00DB22A6"/>
    <w:rsid w:val="00DB2465"/>
    <w:rsid w:val="00DB2AC8"/>
    <w:rsid w:val="00DB2CB1"/>
    <w:rsid w:val="00DB2D03"/>
    <w:rsid w:val="00DB3107"/>
    <w:rsid w:val="00DB3D41"/>
    <w:rsid w:val="00DB43E6"/>
    <w:rsid w:val="00DB4683"/>
    <w:rsid w:val="00DB49AF"/>
    <w:rsid w:val="00DB4BCD"/>
    <w:rsid w:val="00DB536D"/>
    <w:rsid w:val="00DB5641"/>
    <w:rsid w:val="00DB6128"/>
    <w:rsid w:val="00DB6286"/>
    <w:rsid w:val="00DB6B49"/>
    <w:rsid w:val="00DB6C27"/>
    <w:rsid w:val="00DB769D"/>
    <w:rsid w:val="00DC0943"/>
    <w:rsid w:val="00DC0D35"/>
    <w:rsid w:val="00DC156A"/>
    <w:rsid w:val="00DC194A"/>
    <w:rsid w:val="00DC1BF0"/>
    <w:rsid w:val="00DC22B6"/>
    <w:rsid w:val="00DC24EB"/>
    <w:rsid w:val="00DC2D27"/>
    <w:rsid w:val="00DC33B1"/>
    <w:rsid w:val="00DC3451"/>
    <w:rsid w:val="00DC42C5"/>
    <w:rsid w:val="00DC4362"/>
    <w:rsid w:val="00DC4493"/>
    <w:rsid w:val="00DC464B"/>
    <w:rsid w:val="00DC4886"/>
    <w:rsid w:val="00DC4A48"/>
    <w:rsid w:val="00DC5226"/>
    <w:rsid w:val="00DC5A11"/>
    <w:rsid w:val="00DC5A56"/>
    <w:rsid w:val="00DC6FD0"/>
    <w:rsid w:val="00DC70E9"/>
    <w:rsid w:val="00DC78DA"/>
    <w:rsid w:val="00DC7A71"/>
    <w:rsid w:val="00DD0625"/>
    <w:rsid w:val="00DD1652"/>
    <w:rsid w:val="00DD1C0D"/>
    <w:rsid w:val="00DD1EED"/>
    <w:rsid w:val="00DD1FF7"/>
    <w:rsid w:val="00DD24D5"/>
    <w:rsid w:val="00DD25C0"/>
    <w:rsid w:val="00DD271A"/>
    <w:rsid w:val="00DD28A7"/>
    <w:rsid w:val="00DD2BB8"/>
    <w:rsid w:val="00DD3468"/>
    <w:rsid w:val="00DD36AC"/>
    <w:rsid w:val="00DD3CD0"/>
    <w:rsid w:val="00DD4565"/>
    <w:rsid w:val="00DD4A29"/>
    <w:rsid w:val="00DD5485"/>
    <w:rsid w:val="00DD54C5"/>
    <w:rsid w:val="00DD5FA6"/>
    <w:rsid w:val="00DD628D"/>
    <w:rsid w:val="00DD6953"/>
    <w:rsid w:val="00DD69D3"/>
    <w:rsid w:val="00DD72F4"/>
    <w:rsid w:val="00DE07E2"/>
    <w:rsid w:val="00DE0ED2"/>
    <w:rsid w:val="00DE12AD"/>
    <w:rsid w:val="00DE15EE"/>
    <w:rsid w:val="00DE25D3"/>
    <w:rsid w:val="00DE2E83"/>
    <w:rsid w:val="00DE381E"/>
    <w:rsid w:val="00DE3910"/>
    <w:rsid w:val="00DE3DED"/>
    <w:rsid w:val="00DE3FFB"/>
    <w:rsid w:val="00DE4069"/>
    <w:rsid w:val="00DE4258"/>
    <w:rsid w:val="00DE44AD"/>
    <w:rsid w:val="00DE46A4"/>
    <w:rsid w:val="00DE49BC"/>
    <w:rsid w:val="00DE4AF8"/>
    <w:rsid w:val="00DE4DBF"/>
    <w:rsid w:val="00DE4EE7"/>
    <w:rsid w:val="00DE600F"/>
    <w:rsid w:val="00DE6180"/>
    <w:rsid w:val="00DE71D4"/>
    <w:rsid w:val="00DE73EA"/>
    <w:rsid w:val="00DE797B"/>
    <w:rsid w:val="00DE79C4"/>
    <w:rsid w:val="00DF00B9"/>
    <w:rsid w:val="00DF0EC4"/>
    <w:rsid w:val="00DF1023"/>
    <w:rsid w:val="00DF1283"/>
    <w:rsid w:val="00DF162F"/>
    <w:rsid w:val="00DF25C1"/>
    <w:rsid w:val="00DF2806"/>
    <w:rsid w:val="00DF2927"/>
    <w:rsid w:val="00DF2E13"/>
    <w:rsid w:val="00DF4677"/>
    <w:rsid w:val="00DF5A91"/>
    <w:rsid w:val="00DF5DD4"/>
    <w:rsid w:val="00DF5E3F"/>
    <w:rsid w:val="00DF5F7A"/>
    <w:rsid w:val="00DF625D"/>
    <w:rsid w:val="00DF6726"/>
    <w:rsid w:val="00DF68FF"/>
    <w:rsid w:val="00DF691A"/>
    <w:rsid w:val="00DF6AF6"/>
    <w:rsid w:val="00DF734E"/>
    <w:rsid w:val="00DF754C"/>
    <w:rsid w:val="00DF7579"/>
    <w:rsid w:val="00DF7698"/>
    <w:rsid w:val="00DF77BF"/>
    <w:rsid w:val="00DF7EC1"/>
    <w:rsid w:val="00E00664"/>
    <w:rsid w:val="00E00CD3"/>
    <w:rsid w:val="00E00D96"/>
    <w:rsid w:val="00E00E4B"/>
    <w:rsid w:val="00E00F2C"/>
    <w:rsid w:val="00E00FA1"/>
    <w:rsid w:val="00E012AA"/>
    <w:rsid w:val="00E01C34"/>
    <w:rsid w:val="00E020BB"/>
    <w:rsid w:val="00E02857"/>
    <w:rsid w:val="00E02B06"/>
    <w:rsid w:val="00E03712"/>
    <w:rsid w:val="00E042EE"/>
    <w:rsid w:val="00E04770"/>
    <w:rsid w:val="00E0583C"/>
    <w:rsid w:val="00E05A84"/>
    <w:rsid w:val="00E05CB9"/>
    <w:rsid w:val="00E06CFB"/>
    <w:rsid w:val="00E06F44"/>
    <w:rsid w:val="00E07C9C"/>
    <w:rsid w:val="00E07EB2"/>
    <w:rsid w:val="00E10037"/>
    <w:rsid w:val="00E1083D"/>
    <w:rsid w:val="00E10989"/>
    <w:rsid w:val="00E1194E"/>
    <w:rsid w:val="00E12390"/>
    <w:rsid w:val="00E123FC"/>
    <w:rsid w:val="00E12510"/>
    <w:rsid w:val="00E12572"/>
    <w:rsid w:val="00E12851"/>
    <w:rsid w:val="00E12A4B"/>
    <w:rsid w:val="00E1338A"/>
    <w:rsid w:val="00E13961"/>
    <w:rsid w:val="00E14529"/>
    <w:rsid w:val="00E145A7"/>
    <w:rsid w:val="00E14A56"/>
    <w:rsid w:val="00E14A8F"/>
    <w:rsid w:val="00E14B53"/>
    <w:rsid w:val="00E14B94"/>
    <w:rsid w:val="00E14CD5"/>
    <w:rsid w:val="00E14EC3"/>
    <w:rsid w:val="00E156E4"/>
    <w:rsid w:val="00E158DD"/>
    <w:rsid w:val="00E15C3C"/>
    <w:rsid w:val="00E165DE"/>
    <w:rsid w:val="00E175F7"/>
    <w:rsid w:val="00E176D6"/>
    <w:rsid w:val="00E17D6A"/>
    <w:rsid w:val="00E17E48"/>
    <w:rsid w:val="00E20779"/>
    <w:rsid w:val="00E2079A"/>
    <w:rsid w:val="00E20956"/>
    <w:rsid w:val="00E2125B"/>
    <w:rsid w:val="00E2134A"/>
    <w:rsid w:val="00E216E7"/>
    <w:rsid w:val="00E219E8"/>
    <w:rsid w:val="00E21E16"/>
    <w:rsid w:val="00E22160"/>
    <w:rsid w:val="00E22462"/>
    <w:rsid w:val="00E225F7"/>
    <w:rsid w:val="00E22952"/>
    <w:rsid w:val="00E22BC1"/>
    <w:rsid w:val="00E23438"/>
    <w:rsid w:val="00E2383B"/>
    <w:rsid w:val="00E2452A"/>
    <w:rsid w:val="00E247F0"/>
    <w:rsid w:val="00E24891"/>
    <w:rsid w:val="00E2520A"/>
    <w:rsid w:val="00E25A51"/>
    <w:rsid w:val="00E25CFC"/>
    <w:rsid w:val="00E25D7C"/>
    <w:rsid w:val="00E2605A"/>
    <w:rsid w:val="00E268E7"/>
    <w:rsid w:val="00E26BBF"/>
    <w:rsid w:val="00E26F90"/>
    <w:rsid w:val="00E27490"/>
    <w:rsid w:val="00E278CA"/>
    <w:rsid w:val="00E27A9F"/>
    <w:rsid w:val="00E27EFE"/>
    <w:rsid w:val="00E3058C"/>
    <w:rsid w:val="00E30D15"/>
    <w:rsid w:val="00E30DD1"/>
    <w:rsid w:val="00E30E1D"/>
    <w:rsid w:val="00E311B3"/>
    <w:rsid w:val="00E311C6"/>
    <w:rsid w:val="00E3127B"/>
    <w:rsid w:val="00E313F2"/>
    <w:rsid w:val="00E31754"/>
    <w:rsid w:val="00E31AA9"/>
    <w:rsid w:val="00E32244"/>
    <w:rsid w:val="00E323CD"/>
    <w:rsid w:val="00E32F98"/>
    <w:rsid w:val="00E33612"/>
    <w:rsid w:val="00E3361E"/>
    <w:rsid w:val="00E33D2E"/>
    <w:rsid w:val="00E34CE9"/>
    <w:rsid w:val="00E35103"/>
    <w:rsid w:val="00E35401"/>
    <w:rsid w:val="00E35963"/>
    <w:rsid w:val="00E35B1C"/>
    <w:rsid w:val="00E36A60"/>
    <w:rsid w:val="00E36BA0"/>
    <w:rsid w:val="00E3714B"/>
    <w:rsid w:val="00E37286"/>
    <w:rsid w:val="00E37D3B"/>
    <w:rsid w:val="00E40574"/>
    <w:rsid w:val="00E40C27"/>
    <w:rsid w:val="00E40F14"/>
    <w:rsid w:val="00E40F49"/>
    <w:rsid w:val="00E40F66"/>
    <w:rsid w:val="00E410B4"/>
    <w:rsid w:val="00E41BD0"/>
    <w:rsid w:val="00E41E66"/>
    <w:rsid w:val="00E42C94"/>
    <w:rsid w:val="00E42FE9"/>
    <w:rsid w:val="00E43229"/>
    <w:rsid w:val="00E435C3"/>
    <w:rsid w:val="00E44022"/>
    <w:rsid w:val="00E440D9"/>
    <w:rsid w:val="00E446E1"/>
    <w:rsid w:val="00E45137"/>
    <w:rsid w:val="00E45C6A"/>
    <w:rsid w:val="00E45D0E"/>
    <w:rsid w:val="00E46394"/>
    <w:rsid w:val="00E46970"/>
    <w:rsid w:val="00E4701C"/>
    <w:rsid w:val="00E473DC"/>
    <w:rsid w:val="00E47AAB"/>
    <w:rsid w:val="00E50194"/>
    <w:rsid w:val="00E50234"/>
    <w:rsid w:val="00E50299"/>
    <w:rsid w:val="00E50DD8"/>
    <w:rsid w:val="00E5132B"/>
    <w:rsid w:val="00E521B3"/>
    <w:rsid w:val="00E526DC"/>
    <w:rsid w:val="00E52EC8"/>
    <w:rsid w:val="00E531DE"/>
    <w:rsid w:val="00E53397"/>
    <w:rsid w:val="00E533AA"/>
    <w:rsid w:val="00E53453"/>
    <w:rsid w:val="00E54460"/>
    <w:rsid w:val="00E54825"/>
    <w:rsid w:val="00E549F3"/>
    <w:rsid w:val="00E54A8C"/>
    <w:rsid w:val="00E55CBB"/>
    <w:rsid w:val="00E55ED3"/>
    <w:rsid w:val="00E55FFE"/>
    <w:rsid w:val="00E56429"/>
    <w:rsid w:val="00E56733"/>
    <w:rsid w:val="00E56818"/>
    <w:rsid w:val="00E56B1C"/>
    <w:rsid w:val="00E56E59"/>
    <w:rsid w:val="00E60AA1"/>
    <w:rsid w:val="00E60DC8"/>
    <w:rsid w:val="00E6112E"/>
    <w:rsid w:val="00E616F8"/>
    <w:rsid w:val="00E61931"/>
    <w:rsid w:val="00E622A9"/>
    <w:rsid w:val="00E62655"/>
    <w:rsid w:val="00E62BF3"/>
    <w:rsid w:val="00E64400"/>
    <w:rsid w:val="00E6468F"/>
    <w:rsid w:val="00E64FD3"/>
    <w:rsid w:val="00E65246"/>
    <w:rsid w:val="00E65315"/>
    <w:rsid w:val="00E664E5"/>
    <w:rsid w:val="00E66E1B"/>
    <w:rsid w:val="00E6747B"/>
    <w:rsid w:val="00E6749B"/>
    <w:rsid w:val="00E7046B"/>
    <w:rsid w:val="00E70577"/>
    <w:rsid w:val="00E705C1"/>
    <w:rsid w:val="00E708B9"/>
    <w:rsid w:val="00E7110A"/>
    <w:rsid w:val="00E714A4"/>
    <w:rsid w:val="00E71BD4"/>
    <w:rsid w:val="00E71C1A"/>
    <w:rsid w:val="00E7219E"/>
    <w:rsid w:val="00E729F7"/>
    <w:rsid w:val="00E72E50"/>
    <w:rsid w:val="00E73062"/>
    <w:rsid w:val="00E7328F"/>
    <w:rsid w:val="00E73BB8"/>
    <w:rsid w:val="00E73D32"/>
    <w:rsid w:val="00E74468"/>
    <w:rsid w:val="00E74F78"/>
    <w:rsid w:val="00E75515"/>
    <w:rsid w:val="00E75785"/>
    <w:rsid w:val="00E76990"/>
    <w:rsid w:val="00E76E94"/>
    <w:rsid w:val="00E777D6"/>
    <w:rsid w:val="00E805AB"/>
    <w:rsid w:val="00E80D49"/>
    <w:rsid w:val="00E81491"/>
    <w:rsid w:val="00E8152E"/>
    <w:rsid w:val="00E82200"/>
    <w:rsid w:val="00E823B3"/>
    <w:rsid w:val="00E8318E"/>
    <w:rsid w:val="00E83DCE"/>
    <w:rsid w:val="00E83DE9"/>
    <w:rsid w:val="00E840E1"/>
    <w:rsid w:val="00E840F2"/>
    <w:rsid w:val="00E842C2"/>
    <w:rsid w:val="00E84424"/>
    <w:rsid w:val="00E84621"/>
    <w:rsid w:val="00E84EAF"/>
    <w:rsid w:val="00E84EB5"/>
    <w:rsid w:val="00E85018"/>
    <w:rsid w:val="00E870A3"/>
    <w:rsid w:val="00E871E4"/>
    <w:rsid w:val="00E87302"/>
    <w:rsid w:val="00E8745D"/>
    <w:rsid w:val="00E874C6"/>
    <w:rsid w:val="00E875EC"/>
    <w:rsid w:val="00E90220"/>
    <w:rsid w:val="00E90906"/>
    <w:rsid w:val="00E90A64"/>
    <w:rsid w:val="00E91AA6"/>
    <w:rsid w:val="00E92011"/>
    <w:rsid w:val="00E9207F"/>
    <w:rsid w:val="00E9235F"/>
    <w:rsid w:val="00E92510"/>
    <w:rsid w:val="00E92C17"/>
    <w:rsid w:val="00E92E4B"/>
    <w:rsid w:val="00E936F0"/>
    <w:rsid w:val="00E93A64"/>
    <w:rsid w:val="00E93CBD"/>
    <w:rsid w:val="00E944ED"/>
    <w:rsid w:val="00E945CB"/>
    <w:rsid w:val="00E94A32"/>
    <w:rsid w:val="00E94E79"/>
    <w:rsid w:val="00E95594"/>
    <w:rsid w:val="00E956B1"/>
    <w:rsid w:val="00E963F8"/>
    <w:rsid w:val="00E9701B"/>
    <w:rsid w:val="00E972D9"/>
    <w:rsid w:val="00E97DBC"/>
    <w:rsid w:val="00EA0556"/>
    <w:rsid w:val="00EA07A7"/>
    <w:rsid w:val="00EA0851"/>
    <w:rsid w:val="00EA0A61"/>
    <w:rsid w:val="00EA0B33"/>
    <w:rsid w:val="00EA1256"/>
    <w:rsid w:val="00EA1E62"/>
    <w:rsid w:val="00EA2080"/>
    <w:rsid w:val="00EA26A0"/>
    <w:rsid w:val="00EA41C7"/>
    <w:rsid w:val="00EA450B"/>
    <w:rsid w:val="00EA4D11"/>
    <w:rsid w:val="00EA4F50"/>
    <w:rsid w:val="00EA50F8"/>
    <w:rsid w:val="00EA54FD"/>
    <w:rsid w:val="00EA57E5"/>
    <w:rsid w:val="00EA587B"/>
    <w:rsid w:val="00EA5AEA"/>
    <w:rsid w:val="00EA5D4F"/>
    <w:rsid w:val="00EA63D7"/>
    <w:rsid w:val="00EA6780"/>
    <w:rsid w:val="00EA6CB0"/>
    <w:rsid w:val="00EA6E59"/>
    <w:rsid w:val="00EA7D72"/>
    <w:rsid w:val="00EA7F70"/>
    <w:rsid w:val="00EB0785"/>
    <w:rsid w:val="00EB1B27"/>
    <w:rsid w:val="00EB209F"/>
    <w:rsid w:val="00EB28BB"/>
    <w:rsid w:val="00EB2F7D"/>
    <w:rsid w:val="00EB3385"/>
    <w:rsid w:val="00EB3D18"/>
    <w:rsid w:val="00EB4241"/>
    <w:rsid w:val="00EB4C76"/>
    <w:rsid w:val="00EB4CCF"/>
    <w:rsid w:val="00EB4F10"/>
    <w:rsid w:val="00EB519F"/>
    <w:rsid w:val="00EB52CF"/>
    <w:rsid w:val="00EB5E45"/>
    <w:rsid w:val="00EB636F"/>
    <w:rsid w:val="00EB68A5"/>
    <w:rsid w:val="00EB6AEF"/>
    <w:rsid w:val="00EB6FEF"/>
    <w:rsid w:val="00EB7353"/>
    <w:rsid w:val="00EB7F40"/>
    <w:rsid w:val="00EC0228"/>
    <w:rsid w:val="00EC09FA"/>
    <w:rsid w:val="00EC0CB8"/>
    <w:rsid w:val="00EC0E53"/>
    <w:rsid w:val="00EC0EE0"/>
    <w:rsid w:val="00EC11A5"/>
    <w:rsid w:val="00EC1682"/>
    <w:rsid w:val="00EC1CF3"/>
    <w:rsid w:val="00EC1E8E"/>
    <w:rsid w:val="00EC1F52"/>
    <w:rsid w:val="00EC2711"/>
    <w:rsid w:val="00EC3027"/>
    <w:rsid w:val="00EC32CF"/>
    <w:rsid w:val="00EC3418"/>
    <w:rsid w:val="00EC3E0F"/>
    <w:rsid w:val="00EC46FF"/>
    <w:rsid w:val="00EC4C40"/>
    <w:rsid w:val="00EC5893"/>
    <w:rsid w:val="00EC6B38"/>
    <w:rsid w:val="00EC6D7C"/>
    <w:rsid w:val="00EC785D"/>
    <w:rsid w:val="00EC7C05"/>
    <w:rsid w:val="00EC7C5B"/>
    <w:rsid w:val="00EC7E93"/>
    <w:rsid w:val="00ED0087"/>
    <w:rsid w:val="00ED00D9"/>
    <w:rsid w:val="00ED054D"/>
    <w:rsid w:val="00ED06F7"/>
    <w:rsid w:val="00ED08CA"/>
    <w:rsid w:val="00ED0D38"/>
    <w:rsid w:val="00ED0DBB"/>
    <w:rsid w:val="00ED11C6"/>
    <w:rsid w:val="00ED179E"/>
    <w:rsid w:val="00ED228C"/>
    <w:rsid w:val="00ED261F"/>
    <w:rsid w:val="00ED2663"/>
    <w:rsid w:val="00ED2C6C"/>
    <w:rsid w:val="00ED320F"/>
    <w:rsid w:val="00ED3922"/>
    <w:rsid w:val="00ED407B"/>
    <w:rsid w:val="00ED546E"/>
    <w:rsid w:val="00ED55A6"/>
    <w:rsid w:val="00ED598D"/>
    <w:rsid w:val="00ED5A05"/>
    <w:rsid w:val="00ED5C4F"/>
    <w:rsid w:val="00ED5DCB"/>
    <w:rsid w:val="00ED60FE"/>
    <w:rsid w:val="00ED6215"/>
    <w:rsid w:val="00ED6262"/>
    <w:rsid w:val="00ED62C3"/>
    <w:rsid w:val="00ED74E8"/>
    <w:rsid w:val="00ED7FAE"/>
    <w:rsid w:val="00EE0690"/>
    <w:rsid w:val="00EE06CA"/>
    <w:rsid w:val="00EE15FA"/>
    <w:rsid w:val="00EE1C6B"/>
    <w:rsid w:val="00EE1E0E"/>
    <w:rsid w:val="00EE1FF7"/>
    <w:rsid w:val="00EE2FA1"/>
    <w:rsid w:val="00EE3358"/>
    <w:rsid w:val="00EE3C3E"/>
    <w:rsid w:val="00EE4BA8"/>
    <w:rsid w:val="00EE4C6D"/>
    <w:rsid w:val="00EE51D9"/>
    <w:rsid w:val="00EE5704"/>
    <w:rsid w:val="00EE5B81"/>
    <w:rsid w:val="00EE63F4"/>
    <w:rsid w:val="00EE7354"/>
    <w:rsid w:val="00EF0AEC"/>
    <w:rsid w:val="00EF0C13"/>
    <w:rsid w:val="00EF0EAC"/>
    <w:rsid w:val="00EF182B"/>
    <w:rsid w:val="00EF22E6"/>
    <w:rsid w:val="00EF24E3"/>
    <w:rsid w:val="00EF2A43"/>
    <w:rsid w:val="00EF3514"/>
    <w:rsid w:val="00EF36D8"/>
    <w:rsid w:val="00EF396D"/>
    <w:rsid w:val="00EF3E61"/>
    <w:rsid w:val="00EF4353"/>
    <w:rsid w:val="00EF51E4"/>
    <w:rsid w:val="00EF5411"/>
    <w:rsid w:val="00EF55FC"/>
    <w:rsid w:val="00EF5724"/>
    <w:rsid w:val="00EF5737"/>
    <w:rsid w:val="00EF5803"/>
    <w:rsid w:val="00EF5C93"/>
    <w:rsid w:val="00EF6080"/>
    <w:rsid w:val="00EF6599"/>
    <w:rsid w:val="00EF6C05"/>
    <w:rsid w:val="00EF6CC2"/>
    <w:rsid w:val="00EF783A"/>
    <w:rsid w:val="00EF7B4D"/>
    <w:rsid w:val="00EF7EB1"/>
    <w:rsid w:val="00EF7EC0"/>
    <w:rsid w:val="00F00590"/>
    <w:rsid w:val="00F00F3C"/>
    <w:rsid w:val="00F01446"/>
    <w:rsid w:val="00F019FE"/>
    <w:rsid w:val="00F02824"/>
    <w:rsid w:val="00F02E44"/>
    <w:rsid w:val="00F038D8"/>
    <w:rsid w:val="00F043F6"/>
    <w:rsid w:val="00F045D6"/>
    <w:rsid w:val="00F04EB6"/>
    <w:rsid w:val="00F051B3"/>
    <w:rsid w:val="00F05BC8"/>
    <w:rsid w:val="00F05C74"/>
    <w:rsid w:val="00F06A54"/>
    <w:rsid w:val="00F0759B"/>
    <w:rsid w:val="00F1201A"/>
    <w:rsid w:val="00F1214B"/>
    <w:rsid w:val="00F12A07"/>
    <w:rsid w:val="00F12B8B"/>
    <w:rsid w:val="00F12E4B"/>
    <w:rsid w:val="00F13560"/>
    <w:rsid w:val="00F157DA"/>
    <w:rsid w:val="00F158C4"/>
    <w:rsid w:val="00F15C8C"/>
    <w:rsid w:val="00F15D60"/>
    <w:rsid w:val="00F15F91"/>
    <w:rsid w:val="00F1622B"/>
    <w:rsid w:val="00F168FC"/>
    <w:rsid w:val="00F170F5"/>
    <w:rsid w:val="00F17E64"/>
    <w:rsid w:val="00F17EBC"/>
    <w:rsid w:val="00F202F0"/>
    <w:rsid w:val="00F204D0"/>
    <w:rsid w:val="00F22442"/>
    <w:rsid w:val="00F23040"/>
    <w:rsid w:val="00F23E0D"/>
    <w:rsid w:val="00F240A1"/>
    <w:rsid w:val="00F2456A"/>
    <w:rsid w:val="00F246FC"/>
    <w:rsid w:val="00F24D70"/>
    <w:rsid w:val="00F25F85"/>
    <w:rsid w:val="00F26077"/>
    <w:rsid w:val="00F26195"/>
    <w:rsid w:val="00F267AA"/>
    <w:rsid w:val="00F26897"/>
    <w:rsid w:val="00F3003A"/>
    <w:rsid w:val="00F3019E"/>
    <w:rsid w:val="00F307D4"/>
    <w:rsid w:val="00F30A09"/>
    <w:rsid w:val="00F31531"/>
    <w:rsid w:val="00F316AF"/>
    <w:rsid w:val="00F316D8"/>
    <w:rsid w:val="00F317F1"/>
    <w:rsid w:val="00F31BA2"/>
    <w:rsid w:val="00F32698"/>
    <w:rsid w:val="00F33A18"/>
    <w:rsid w:val="00F33A1F"/>
    <w:rsid w:val="00F3447D"/>
    <w:rsid w:val="00F3450E"/>
    <w:rsid w:val="00F347AF"/>
    <w:rsid w:val="00F3483B"/>
    <w:rsid w:val="00F35FEC"/>
    <w:rsid w:val="00F361E7"/>
    <w:rsid w:val="00F36411"/>
    <w:rsid w:val="00F366F5"/>
    <w:rsid w:val="00F37120"/>
    <w:rsid w:val="00F37179"/>
    <w:rsid w:val="00F37575"/>
    <w:rsid w:val="00F40632"/>
    <w:rsid w:val="00F40E19"/>
    <w:rsid w:val="00F41BBD"/>
    <w:rsid w:val="00F4211A"/>
    <w:rsid w:val="00F4257F"/>
    <w:rsid w:val="00F43655"/>
    <w:rsid w:val="00F43656"/>
    <w:rsid w:val="00F43965"/>
    <w:rsid w:val="00F442F7"/>
    <w:rsid w:val="00F444B5"/>
    <w:rsid w:val="00F4498A"/>
    <w:rsid w:val="00F44E1D"/>
    <w:rsid w:val="00F452C0"/>
    <w:rsid w:val="00F45636"/>
    <w:rsid w:val="00F459E5"/>
    <w:rsid w:val="00F466E1"/>
    <w:rsid w:val="00F466E9"/>
    <w:rsid w:val="00F469F8"/>
    <w:rsid w:val="00F46D5C"/>
    <w:rsid w:val="00F46E3F"/>
    <w:rsid w:val="00F473E4"/>
    <w:rsid w:val="00F47408"/>
    <w:rsid w:val="00F47BC3"/>
    <w:rsid w:val="00F505A0"/>
    <w:rsid w:val="00F50720"/>
    <w:rsid w:val="00F50DDA"/>
    <w:rsid w:val="00F51260"/>
    <w:rsid w:val="00F51C4B"/>
    <w:rsid w:val="00F525A3"/>
    <w:rsid w:val="00F52F94"/>
    <w:rsid w:val="00F53885"/>
    <w:rsid w:val="00F539E6"/>
    <w:rsid w:val="00F54259"/>
    <w:rsid w:val="00F5442D"/>
    <w:rsid w:val="00F54562"/>
    <w:rsid w:val="00F54585"/>
    <w:rsid w:val="00F545E2"/>
    <w:rsid w:val="00F54634"/>
    <w:rsid w:val="00F55541"/>
    <w:rsid w:val="00F5555F"/>
    <w:rsid w:val="00F5609A"/>
    <w:rsid w:val="00F564E5"/>
    <w:rsid w:val="00F56BB5"/>
    <w:rsid w:val="00F57CAF"/>
    <w:rsid w:val="00F57FC0"/>
    <w:rsid w:val="00F57FE6"/>
    <w:rsid w:val="00F60242"/>
    <w:rsid w:val="00F60328"/>
    <w:rsid w:val="00F6034E"/>
    <w:rsid w:val="00F6056F"/>
    <w:rsid w:val="00F60B59"/>
    <w:rsid w:val="00F60C7D"/>
    <w:rsid w:val="00F61D78"/>
    <w:rsid w:val="00F61E4E"/>
    <w:rsid w:val="00F6224B"/>
    <w:rsid w:val="00F62F40"/>
    <w:rsid w:val="00F63083"/>
    <w:rsid w:val="00F63116"/>
    <w:rsid w:val="00F63171"/>
    <w:rsid w:val="00F63270"/>
    <w:rsid w:val="00F63EA0"/>
    <w:rsid w:val="00F6411E"/>
    <w:rsid w:val="00F648F2"/>
    <w:rsid w:val="00F64F5B"/>
    <w:rsid w:val="00F65072"/>
    <w:rsid w:val="00F654DB"/>
    <w:rsid w:val="00F65B69"/>
    <w:rsid w:val="00F65CCB"/>
    <w:rsid w:val="00F6644B"/>
    <w:rsid w:val="00F66575"/>
    <w:rsid w:val="00F6726C"/>
    <w:rsid w:val="00F6735C"/>
    <w:rsid w:val="00F67C0A"/>
    <w:rsid w:val="00F70128"/>
    <w:rsid w:val="00F70355"/>
    <w:rsid w:val="00F7076E"/>
    <w:rsid w:val="00F70C52"/>
    <w:rsid w:val="00F7132C"/>
    <w:rsid w:val="00F71BEB"/>
    <w:rsid w:val="00F71FEC"/>
    <w:rsid w:val="00F72D1A"/>
    <w:rsid w:val="00F72E80"/>
    <w:rsid w:val="00F733C8"/>
    <w:rsid w:val="00F73481"/>
    <w:rsid w:val="00F734C9"/>
    <w:rsid w:val="00F73546"/>
    <w:rsid w:val="00F73704"/>
    <w:rsid w:val="00F74852"/>
    <w:rsid w:val="00F74A76"/>
    <w:rsid w:val="00F74DA6"/>
    <w:rsid w:val="00F7598E"/>
    <w:rsid w:val="00F75D2E"/>
    <w:rsid w:val="00F7602B"/>
    <w:rsid w:val="00F7640E"/>
    <w:rsid w:val="00F76DB3"/>
    <w:rsid w:val="00F77993"/>
    <w:rsid w:val="00F8032F"/>
    <w:rsid w:val="00F81129"/>
    <w:rsid w:val="00F81281"/>
    <w:rsid w:val="00F81A55"/>
    <w:rsid w:val="00F824B7"/>
    <w:rsid w:val="00F82A25"/>
    <w:rsid w:val="00F82CF7"/>
    <w:rsid w:val="00F8385D"/>
    <w:rsid w:val="00F83907"/>
    <w:rsid w:val="00F83A26"/>
    <w:rsid w:val="00F8434B"/>
    <w:rsid w:val="00F84E60"/>
    <w:rsid w:val="00F85890"/>
    <w:rsid w:val="00F86105"/>
    <w:rsid w:val="00F8610A"/>
    <w:rsid w:val="00F861E0"/>
    <w:rsid w:val="00F86343"/>
    <w:rsid w:val="00F864E2"/>
    <w:rsid w:val="00F874B9"/>
    <w:rsid w:val="00F87626"/>
    <w:rsid w:val="00F8783B"/>
    <w:rsid w:val="00F878CD"/>
    <w:rsid w:val="00F87CD6"/>
    <w:rsid w:val="00F9030D"/>
    <w:rsid w:val="00F903A5"/>
    <w:rsid w:val="00F91A62"/>
    <w:rsid w:val="00F91B4E"/>
    <w:rsid w:val="00F91F02"/>
    <w:rsid w:val="00F92901"/>
    <w:rsid w:val="00F92D5A"/>
    <w:rsid w:val="00F92EF5"/>
    <w:rsid w:val="00F92F45"/>
    <w:rsid w:val="00F932E0"/>
    <w:rsid w:val="00F93AD3"/>
    <w:rsid w:val="00F93B7F"/>
    <w:rsid w:val="00F93D2E"/>
    <w:rsid w:val="00F9461D"/>
    <w:rsid w:val="00F95049"/>
    <w:rsid w:val="00F95263"/>
    <w:rsid w:val="00F956C0"/>
    <w:rsid w:val="00F9629E"/>
    <w:rsid w:val="00F966A3"/>
    <w:rsid w:val="00F9708C"/>
    <w:rsid w:val="00F9717F"/>
    <w:rsid w:val="00F97C19"/>
    <w:rsid w:val="00FA0676"/>
    <w:rsid w:val="00FA0A0F"/>
    <w:rsid w:val="00FA16F0"/>
    <w:rsid w:val="00FA2BA6"/>
    <w:rsid w:val="00FA2EAF"/>
    <w:rsid w:val="00FA3D08"/>
    <w:rsid w:val="00FA429F"/>
    <w:rsid w:val="00FA4B68"/>
    <w:rsid w:val="00FA54CD"/>
    <w:rsid w:val="00FA57EC"/>
    <w:rsid w:val="00FA5E64"/>
    <w:rsid w:val="00FA5FD7"/>
    <w:rsid w:val="00FA6462"/>
    <w:rsid w:val="00FA6B69"/>
    <w:rsid w:val="00FA70F8"/>
    <w:rsid w:val="00FA7527"/>
    <w:rsid w:val="00FA78D5"/>
    <w:rsid w:val="00FA7D6E"/>
    <w:rsid w:val="00FB062A"/>
    <w:rsid w:val="00FB07F7"/>
    <w:rsid w:val="00FB0B7B"/>
    <w:rsid w:val="00FB1082"/>
    <w:rsid w:val="00FB1555"/>
    <w:rsid w:val="00FB1B2F"/>
    <w:rsid w:val="00FB2373"/>
    <w:rsid w:val="00FB3888"/>
    <w:rsid w:val="00FB38F4"/>
    <w:rsid w:val="00FB45D1"/>
    <w:rsid w:val="00FB4861"/>
    <w:rsid w:val="00FB4A58"/>
    <w:rsid w:val="00FB5F3D"/>
    <w:rsid w:val="00FB65E6"/>
    <w:rsid w:val="00FB6997"/>
    <w:rsid w:val="00FB7C88"/>
    <w:rsid w:val="00FB7E32"/>
    <w:rsid w:val="00FB7EB7"/>
    <w:rsid w:val="00FC006D"/>
    <w:rsid w:val="00FC009D"/>
    <w:rsid w:val="00FC0736"/>
    <w:rsid w:val="00FC1CFB"/>
    <w:rsid w:val="00FC3500"/>
    <w:rsid w:val="00FC363F"/>
    <w:rsid w:val="00FC3ED5"/>
    <w:rsid w:val="00FC49E6"/>
    <w:rsid w:val="00FC4D90"/>
    <w:rsid w:val="00FC57CB"/>
    <w:rsid w:val="00FC6320"/>
    <w:rsid w:val="00FC67C9"/>
    <w:rsid w:val="00FC67CA"/>
    <w:rsid w:val="00FC682A"/>
    <w:rsid w:val="00FC6857"/>
    <w:rsid w:val="00FC6A20"/>
    <w:rsid w:val="00FC774C"/>
    <w:rsid w:val="00FC7C05"/>
    <w:rsid w:val="00FD0B67"/>
    <w:rsid w:val="00FD117B"/>
    <w:rsid w:val="00FD1711"/>
    <w:rsid w:val="00FD1BA4"/>
    <w:rsid w:val="00FD1D76"/>
    <w:rsid w:val="00FD1E32"/>
    <w:rsid w:val="00FD290C"/>
    <w:rsid w:val="00FD2E09"/>
    <w:rsid w:val="00FD30BB"/>
    <w:rsid w:val="00FD310F"/>
    <w:rsid w:val="00FD39E0"/>
    <w:rsid w:val="00FD3E29"/>
    <w:rsid w:val="00FD422C"/>
    <w:rsid w:val="00FD49B4"/>
    <w:rsid w:val="00FD50B3"/>
    <w:rsid w:val="00FD59E0"/>
    <w:rsid w:val="00FD5A9B"/>
    <w:rsid w:val="00FD6DC1"/>
    <w:rsid w:val="00FD6F6C"/>
    <w:rsid w:val="00FD782A"/>
    <w:rsid w:val="00FE0456"/>
    <w:rsid w:val="00FE0A72"/>
    <w:rsid w:val="00FE0E4B"/>
    <w:rsid w:val="00FE1862"/>
    <w:rsid w:val="00FE2BA1"/>
    <w:rsid w:val="00FE2C71"/>
    <w:rsid w:val="00FE2DBB"/>
    <w:rsid w:val="00FE2E13"/>
    <w:rsid w:val="00FE36EB"/>
    <w:rsid w:val="00FE3718"/>
    <w:rsid w:val="00FE3C51"/>
    <w:rsid w:val="00FE4090"/>
    <w:rsid w:val="00FE45C3"/>
    <w:rsid w:val="00FE5B42"/>
    <w:rsid w:val="00FE5CD9"/>
    <w:rsid w:val="00FE6319"/>
    <w:rsid w:val="00FE64D5"/>
    <w:rsid w:val="00FE6671"/>
    <w:rsid w:val="00FE67BB"/>
    <w:rsid w:val="00FE6D44"/>
    <w:rsid w:val="00FE7443"/>
    <w:rsid w:val="00FE75F9"/>
    <w:rsid w:val="00FE7B25"/>
    <w:rsid w:val="00FE7BB0"/>
    <w:rsid w:val="00FF0524"/>
    <w:rsid w:val="00FF07E0"/>
    <w:rsid w:val="00FF0C40"/>
    <w:rsid w:val="00FF2192"/>
    <w:rsid w:val="00FF2AA4"/>
    <w:rsid w:val="00FF2B40"/>
    <w:rsid w:val="00FF32A2"/>
    <w:rsid w:val="00FF4864"/>
    <w:rsid w:val="00FF4ECA"/>
    <w:rsid w:val="00FF4EDD"/>
    <w:rsid w:val="00FF4F23"/>
    <w:rsid w:val="00FF50AE"/>
    <w:rsid w:val="00FF556C"/>
    <w:rsid w:val="00FF5986"/>
    <w:rsid w:val="00FF5A84"/>
    <w:rsid w:val="00FF5D95"/>
    <w:rsid w:val="00FF6506"/>
    <w:rsid w:val="00FF6B05"/>
    <w:rsid w:val="00FF6DAF"/>
    <w:rsid w:val="00FF78B9"/>
    <w:rsid w:val="00FF7E2A"/>
    <w:rsid w:val="00FF7E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D6F2C1"/>
  <w15:docId w15:val="{A13B4A21-0A16-47BC-A608-81D98496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687A"/>
    <w:pPr>
      <w:spacing w:before="60" w:line="260" w:lineRule="atLeast"/>
    </w:pPr>
    <w:rPr>
      <w:rFonts w:ascii="Tahoma" w:hAnsi="Tahoma"/>
      <w:szCs w:val="24"/>
      <w:lang w:val="de-AT"/>
    </w:rPr>
  </w:style>
  <w:style w:type="paragraph" w:styleId="berschrift1">
    <w:name w:val="heading 1"/>
    <w:basedOn w:val="Standard"/>
    <w:next w:val="Standard"/>
    <w:link w:val="berschrift1Zchn"/>
    <w:qFormat/>
    <w:rsid w:val="009C326E"/>
    <w:pPr>
      <w:numPr>
        <w:numId w:val="2"/>
      </w:numPr>
      <w:tabs>
        <w:tab w:val="left" w:pos="340"/>
      </w:tabs>
      <w:spacing w:before="240" w:after="160" w:line="280" w:lineRule="exact"/>
      <w:outlineLvl w:val="0"/>
    </w:pPr>
    <w:rPr>
      <w:rFonts w:eastAsia="MS Mincho"/>
      <w:b/>
      <w:sz w:val="22"/>
    </w:rPr>
  </w:style>
  <w:style w:type="paragraph" w:styleId="berschrift2">
    <w:name w:val="heading 2"/>
    <w:basedOn w:val="Standard"/>
    <w:next w:val="Standard"/>
    <w:link w:val="berschrift2Zchn"/>
    <w:qFormat/>
    <w:rsid w:val="009C326E"/>
    <w:pPr>
      <w:keepNext/>
      <w:numPr>
        <w:ilvl w:val="1"/>
        <w:numId w:val="2"/>
      </w:numPr>
      <w:spacing w:before="240" w:after="160"/>
      <w:outlineLvl w:val="1"/>
    </w:pPr>
    <w:rPr>
      <w:b/>
    </w:rPr>
  </w:style>
  <w:style w:type="paragraph" w:styleId="berschrift3">
    <w:name w:val="heading 3"/>
    <w:basedOn w:val="Standard"/>
    <w:next w:val="Standard"/>
    <w:qFormat/>
    <w:rsid w:val="009C326E"/>
    <w:pPr>
      <w:keepNext/>
      <w:numPr>
        <w:ilvl w:val="2"/>
        <w:numId w:val="2"/>
      </w:numPr>
      <w:spacing w:before="240" w:after="160" w:line="260" w:lineRule="exact"/>
      <w:outlineLvl w:val="2"/>
    </w:pPr>
  </w:style>
  <w:style w:type="paragraph" w:styleId="berschrift4">
    <w:name w:val="heading 4"/>
    <w:next w:val="Standard"/>
    <w:qFormat/>
    <w:rsid w:val="00AA478B"/>
    <w:pPr>
      <w:keepNext/>
      <w:numPr>
        <w:ilvl w:val="3"/>
        <w:numId w:val="2"/>
      </w:numPr>
      <w:spacing w:before="120" w:after="60"/>
      <w:outlineLvl w:val="3"/>
    </w:pPr>
    <w:rPr>
      <w:rFonts w:ascii="Arial" w:hAnsi="Arial"/>
      <w:lang w:val="de-AT"/>
    </w:rPr>
  </w:style>
  <w:style w:type="paragraph" w:styleId="berschrift5">
    <w:name w:val="heading 5"/>
    <w:basedOn w:val="Standard"/>
    <w:next w:val="Standard"/>
    <w:qFormat/>
    <w:rsid w:val="00AA478B"/>
    <w:pPr>
      <w:numPr>
        <w:ilvl w:val="4"/>
        <w:numId w:val="2"/>
      </w:numPr>
      <w:spacing w:before="80"/>
      <w:outlineLvl w:val="4"/>
    </w:pPr>
    <w:rPr>
      <w:rFonts w:cs="Tahoma"/>
      <w:bCs/>
      <w:szCs w:val="20"/>
    </w:rPr>
  </w:style>
  <w:style w:type="paragraph" w:styleId="berschrift6">
    <w:name w:val="heading 6"/>
    <w:basedOn w:val="Standard"/>
    <w:next w:val="Standard"/>
    <w:qFormat/>
    <w:rsid w:val="00AA478B"/>
    <w:pPr>
      <w:keepNext/>
      <w:numPr>
        <w:ilvl w:val="5"/>
        <w:numId w:val="2"/>
      </w:numPr>
      <w:outlineLvl w:val="5"/>
    </w:pPr>
    <w:rPr>
      <w:b/>
    </w:rPr>
  </w:style>
  <w:style w:type="paragraph" w:styleId="berschrift7">
    <w:name w:val="heading 7"/>
    <w:basedOn w:val="Standard"/>
    <w:next w:val="Standard"/>
    <w:qFormat/>
    <w:rsid w:val="00AA478B"/>
    <w:pPr>
      <w:numPr>
        <w:ilvl w:val="6"/>
        <w:numId w:val="2"/>
      </w:numPr>
      <w:spacing w:before="240" w:after="60"/>
      <w:outlineLvl w:val="6"/>
    </w:pPr>
    <w:rPr>
      <w:rFonts w:ascii="Times New Roman" w:hAnsi="Times New Roman"/>
      <w:sz w:val="24"/>
    </w:rPr>
  </w:style>
  <w:style w:type="paragraph" w:styleId="berschrift8">
    <w:name w:val="heading 8"/>
    <w:basedOn w:val="Standard"/>
    <w:next w:val="Standard"/>
    <w:qFormat/>
    <w:rsid w:val="00AA478B"/>
    <w:pPr>
      <w:numPr>
        <w:ilvl w:val="7"/>
        <w:numId w:val="2"/>
      </w:numPr>
      <w:spacing w:before="240" w:after="60"/>
      <w:outlineLvl w:val="7"/>
    </w:pPr>
    <w:rPr>
      <w:rFonts w:ascii="Times New Roman" w:hAnsi="Times New Roman"/>
      <w:i/>
      <w:iCs/>
      <w:sz w:val="24"/>
    </w:rPr>
  </w:style>
  <w:style w:type="paragraph" w:styleId="berschrift9">
    <w:name w:val="heading 9"/>
    <w:basedOn w:val="Standard"/>
    <w:next w:val="Standard"/>
    <w:qFormat/>
    <w:rsid w:val="00AA478B"/>
    <w:pPr>
      <w:numPr>
        <w:ilvl w:val="8"/>
        <w:numId w:val="2"/>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4F35"/>
    <w:pPr>
      <w:tabs>
        <w:tab w:val="center" w:pos="4536"/>
        <w:tab w:val="right" w:pos="9072"/>
      </w:tabs>
    </w:pPr>
  </w:style>
  <w:style w:type="paragraph" w:customStyle="1" w:styleId="SpalteTtigkeit">
    <w:name w:val="Spalte Tätigkeit"/>
    <w:basedOn w:val="Standard"/>
    <w:rsid w:val="00E14B94"/>
    <w:pPr>
      <w:numPr>
        <w:numId w:val="1"/>
      </w:numPr>
    </w:pPr>
    <w:rPr>
      <w:bCs/>
    </w:rPr>
  </w:style>
  <w:style w:type="paragraph" w:customStyle="1" w:styleId="Musterzeile">
    <w:name w:val="Musterzeile"/>
    <w:basedOn w:val="Standard"/>
    <w:rsid w:val="00CC3E8E"/>
    <w:pPr>
      <w:spacing w:line="160" w:lineRule="exact"/>
      <w:jc w:val="center"/>
    </w:pPr>
    <w:rPr>
      <w:sz w:val="16"/>
      <w:szCs w:val="20"/>
    </w:rPr>
  </w:style>
  <w:style w:type="paragraph" w:styleId="Verzeichnis1">
    <w:name w:val="toc 1"/>
    <w:basedOn w:val="Standard"/>
    <w:next w:val="Standard"/>
    <w:uiPriority w:val="39"/>
    <w:qFormat/>
    <w:rsid w:val="00235581"/>
    <w:pPr>
      <w:tabs>
        <w:tab w:val="left" w:pos="567"/>
        <w:tab w:val="right" w:leader="dot" w:pos="7371"/>
      </w:tabs>
      <w:ind w:left="284" w:hanging="284"/>
    </w:pPr>
    <w:rPr>
      <w:bCs/>
      <w:noProof/>
    </w:rPr>
  </w:style>
  <w:style w:type="paragraph" w:styleId="Fuzeile">
    <w:name w:val="footer"/>
    <w:basedOn w:val="Standard"/>
    <w:rsid w:val="00FD6F6C"/>
    <w:pPr>
      <w:tabs>
        <w:tab w:val="right" w:pos="9072"/>
      </w:tabs>
      <w:spacing w:after="120"/>
    </w:pPr>
    <w:rPr>
      <w:sz w:val="16"/>
    </w:rPr>
  </w:style>
  <w:style w:type="paragraph" w:styleId="Titel">
    <w:name w:val="Title"/>
    <w:basedOn w:val="Standard"/>
    <w:qFormat/>
    <w:rsid w:val="00F9717F"/>
    <w:pPr>
      <w:spacing w:before="240" w:after="360" w:line="300" w:lineRule="exact"/>
      <w:contextualSpacing/>
      <w:outlineLvl w:val="0"/>
    </w:pPr>
    <w:rPr>
      <w:rFonts w:cs="Arial"/>
      <w:b/>
      <w:bCs/>
      <w:spacing w:val="6"/>
      <w:sz w:val="24"/>
      <w:szCs w:val="32"/>
    </w:rPr>
  </w:style>
  <w:style w:type="paragraph" w:styleId="Verzeichnis2">
    <w:name w:val="toc 2"/>
    <w:basedOn w:val="Standard"/>
    <w:next w:val="Standard"/>
    <w:uiPriority w:val="39"/>
    <w:rsid w:val="00235581"/>
    <w:pPr>
      <w:tabs>
        <w:tab w:val="left" w:pos="567"/>
        <w:tab w:val="right" w:leader="dot" w:pos="7371"/>
      </w:tabs>
    </w:pPr>
    <w:rPr>
      <w:bCs/>
      <w:noProof/>
    </w:rPr>
  </w:style>
  <w:style w:type="paragraph" w:styleId="Funotentext">
    <w:name w:val="footnote text"/>
    <w:basedOn w:val="Standard"/>
    <w:link w:val="FunotentextZchn"/>
    <w:semiHidden/>
    <w:pPr>
      <w:spacing w:line="220" w:lineRule="exact"/>
    </w:pPr>
    <w:rPr>
      <w:sz w:val="16"/>
      <w:szCs w:val="20"/>
    </w:rPr>
  </w:style>
  <w:style w:type="paragraph" w:customStyle="1" w:styleId="Kapitel">
    <w:name w:val="Kapitel"/>
    <w:basedOn w:val="Standard"/>
    <w:qFormat/>
    <w:rsid w:val="00335EEF"/>
    <w:pPr>
      <w:spacing w:before="300" w:after="200"/>
    </w:pPr>
    <w:rPr>
      <w:b/>
      <w:sz w:val="22"/>
    </w:rPr>
  </w:style>
  <w:style w:type="paragraph" w:customStyle="1" w:styleId="SpalteNr">
    <w:name w:val="Spalte Nr."/>
    <w:basedOn w:val="Standard"/>
    <w:qFormat/>
    <w:rsid w:val="00D94695"/>
    <w:pPr>
      <w:ind w:left="-113" w:right="-57"/>
      <w:jc w:val="center"/>
    </w:pPr>
  </w:style>
  <w:style w:type="character" w:styleId="Funotenzeichen">
    <w:name w:val="footnote reference"/>
    <w:semiHidden/>
    <w:rsid w:val="00AC0E18"/>
    <w:rPr>
      <w:vertAlign w:val="superscript"/>
    </w:rPr>
  </w:style>
  <w:style w:type="paragraph" w:styleId="Sprechblasentext">
    <w:name w:val="Balloon Text"/>
    <w:basedOn w:val="Standard"/>
    <w:semiHidden/>
    <w:rsid w:val="000B5E71"/>
    <w:rPr>
      <w:rFonts w:cs="Tahoma"/>
      <w:sz w:val="16"/>
      <w:szCs w:val="16"/>
    </w:rPr>
  </w:style>
  <w:style w:type="character" w:styleId="Kommentarzeichen">
    <w:name w:val="annotation reference"/>
    <w:semiHidden/>
    <w:rsid w:val="000B5E71"/>
    <w:rPr>
      <w:sz w:val="16"/>
      <w:szCs w:val="16"/>
    </w:rPr>
  </w:style>
  <w:style w:type="paragraph" w:styleId="Kommentartext">
    <w:name w:val="annotation text"/>
    <w:basedOn w:val="Standard"/>
    <w:link w:val="KommentartextZchn"/>
    <w:semiHidden/>
    <w:rsid w:val="000B5E71"/>
    <w:rPr>
      <w:szCs w:val="20"/>
    </w:rPr>
  </w:style>
  <w:style w:type="paragraph" w:styleId="Kommentarthema">
    <w:name w:val="annotation subject"/>
    <w:basedOn w:val="Kommentartext"/>
    <w:next w:val="Kommentartext"/>
    <w:semiHidden/>
    <w:rsid w:val="000B5E71"/>
    <w:rPr>
      <w:b/>
      <w:bCs/>
    </w:rPr>
  </w:style>
  <w:style w:type="paragraph" w:customStyle="1" w:styleId="Spaltedurchgefhrt">
    <w:name w:val="Spalte durchgeführt"/>
    <w:basedOn w:val="Standard"/>
    <w:qFormat/>
    <w:rsid w:val="00775126"/>
    <w:pPr>
      <w:ind w:left="-57" w:right="-113"/>
      <w:jc w:val="center"/>
    </w:pPr>
  </w:style>
  <w:style w:type="paragraph" w:customStyle="1" w:styleId="SpalteNrStart">
    <w:name w:val="Spalte Nr. Start"/>
    <w:basedOn w:val="SpalteNr"/>
    <w:qFormat/>
    <w:rsid w:val="00F874B9"/>
    <w:rPr>
      <w:b/>
      <w:color w:val="009900"/>
    </w:rPr>
  </w:style>
  <w:style w:type="paragraph" w:customStyle="1" w:styleId="SpalteTtigkeitStart">
    <w:name w:val="Spalte Tätigkeit Start"/>
    <w:basedOn w:val="SpalteTtigkeit"/>
    <w:qFormat/>
    <w:rsid w:val="009C12FA"/>
    <w:pPr>
      <w:numPr>
        <w:numId w:val="0"/>
      </w:numPr>
      <w:suppressAutoHyphens/>
    </w:pPr>
    <w:rPr>
      <w:b/>
      <w:color w:val="009900"/>
    </w:rPr>
  </w:style>
  <w:style w:type="paragraph" w:customStyle="1" w:styleId="SpaltedurchgefhrtStart">
    <w:name w:val="Spalte durchgeführt Start"/>
    <w:basedOn w:val="Spaltedurchgefhrt"/>
    <w:qFormat/>
    <w:rsid w:val="00F874B9"/>
    <w:rPr>
      <w:b/>
      <w:color w:val="009900"/>
    </w:rPr>
  </w:style>
  <w:style w:type="paragraph" w:customStyle="1" w:styleId="wenn">
    <w:name w:val="wenn"/>
    <w:basedOn w:val="Standard"/>
    <w:qFormat/>
    <w:rsid w:val="00E84EB5"/>
    <w:pPr>
      <w:spacing w:before="180" w:after="60"/>
    </w:pPr>
  </w:style>
  <w:style w:type="paragraph" w:customStyle="1" w:styleId="Zwischenabsatz">
    <w:name w:val="Zwischenabsatz"/>
    <w:basedOn w:val="Standard"/>
    <w:qFormat/>
    <w:rsid w:val="004575C5"/>
    <w:pPr>
      <w:spacing w:line="120" w:lineRule="exact"/>
    </w:pPr>
  </w:style>
  <w:style w:type="character" w:styleId="Hyperlink">
    <w:name w:val="Hyperlink"/>
    <w:uiPriority w:val="99"/>
    <w:rsid w:val="00A94F2C"/>
    <w:rPr>
      <w:color w:val="0000FF"/>
      <w:u w:val="single"/>
    </w:rPr>
  </w:style>
  <w:style w:type="paragraph" w:customStyle="1" w:styleId="FormatvorlageZentriertZeilenabstandeinfach">
    <w:name w:val="Formatvorlage Zentriert Zeilenabstand:  einfach"/>
    <w:basedOn w:val="Standard"/>
    <w:rsid w:val="00CC3E8E"/>
    <w:pPr>
      <w:jc w:val="center"/>
    </w:pPr>
    <w:rPr>
      <w:szCs w:val="20"/>
    </w:rPr>
  </w:style>
  <w:style w:type="table" w:styleId="Tabellenraster">
    <w:name w:val="Table Grid"/>
    <w:basedOn w:val="NormaleTabelle"/>
    <w:rsid w:val="003D39DC"/>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5B73AF"/>
    <w:pPr>
      <w:ind w:left="720"/>
      <w:contextualSpacing/>
    </w:pPr>
  </w:style>
  <w:style w:type="paragraph" w:styleId="berarbeitung">
    <w:name w:val="Revision"/>
    <w:hidden/>
    <w:uiPriority w:val="99"/>
    <w:semiHidden/>
    <w:rsid w:val="001923FE"/>
    <w:rPr>
      <w:rFonts w:ascii="Tahoma" w:hAnsi="Tahoma"/>
      <w:szCs w:val="24"/>
      <w:lang w:val="de-AT"/>
    </w:rPr>
  </w:style>
  <w:style w:type="character" w:customStyle="1" w:styleId="berschrift1Zchn">
    <w:name w:val="Überschrift 1 Zchn"/>
    <w:basedOn w:val="Absatz-Standardschriftart"/>
    <w:link w:val="berschrift1"/>
    <w:rsid w:val="000A7D95"/>
    <w:rPr>
      <w:rFonts w:ascii="Tahoma" w:eastAsia="MS Mincho" w:hAnsi="Tahoma"/>
      <w:b/>
      <w:sz w:val="22"/>
      <w:szCs w:val="24"/>
      <w:lang w:val="de-AT"/>
    </w:rPr>
  </w:style>
  <w:style w:type="character" w:customStyle="1" w:styleId="berschrift2Zchn">
    <w:name w:val="Überschrift 2 Zchn"/>
    <w:basedOn w:val="Absatz-Standardschriftart"/>
    <w:link w:val="berschrift2"/>
    <w:rsid w:val="006478A7"/>
    <w:rPr>
      <w:rFonts w:ascii="Tahoma" w:hAnsi="Tahoma"/>
      <w:b/>
      <w:szCs w:val="24"/>
      <w:lang w:val="de-AT"/>
    </w:rPr>
  </w:style>
  <w:style w:type="character" w:styleId="BesuchterLink">
    <w:name w:val="FollowedHyperlink"/>
    <w:basedOn w:val="Absatz-Standardschriftart"/>
    <w:rsid w:val="00781785"/>
    <w:rPr>
      <w:color w:val="800080" w:themeColor="followedHyperlink"/>
      <w:u w:val="single"/>
    </w:rPr>
  </w:style>
  <w:style w:type="paragraph" w:customStyle="1" w:styleId="Default">
    <w:name w:val="Default"/>
    <w:rsid w:val="00A2761F"/>
    <w:pPr>
      <w:autoSpaceDE w:val="0"/>
      <w:autoSpaceDN w:val="0"/>
      <w:adjustRightInd w:val="0"/>
    </w:pPr>
    <w:rPr>
      <w:rFonts w:ascii="EUAlbertina" w:hAnsi="EUAlbertina" w:cs="EUAlbertina"/>
      <w:color w:val="000000"/>
      <w:sz w:val="24"/>
      <w:szCs w:val="24"/>
    </w:rPr>
  </w:style>
  <w:style w:type="paragraph" w:styleId="Verzeichnis3">
    <w:name w:val="toc 3"/>
    <w:basedOn w:val="Standard"/>
    <w:next w:val="Standard"/>
    <w:autoRedefine/>
    <w:uiPriority w:val="39"/>
    <w:rsid w:val="00235581"/>
    <w:pPr>
      <w:tabs>
        <w:tab w:val="left" w:pos="567"/>
        <w:tab w:val="right" w:leader="dot" w:pos="7371"/>
      </w:tabs>
      <w:spacing w:after="100"/>
      <w:ind w:left="400"/>
    </w:pPr>
  </w:style>
  <w:style w:type="paragraph" w:styleId="StandardWeb">
    <w:name w:val="Normal (Web)"/>
    <w:basedOn w:val="Standard"/>
    <w:uiPriority w:val="99"/>
    <w:unhideWhenUsed/>
    <w:rsid w:val="00FA57EC"/>
    <w:pPr>
      <w:spacing w:before="100" w:beforeAutospacing="1" w:after="100" w:afterAutospacing="1" w:line="240" w:lineRule="auto"/>
    </w:pPr>
    <w:rPr>
      <w:rFonts w:ascii="Times New Roman" w:hAnsi="Times New Roman"/>
      <w:sz w:val="24"/>
      <w:lang w:val="de-DE" w:eastAsia="de-DE"/>
    </w:rPr>
  </w:style>
  <w:style w:type="paragraph" w:customStyle="1" w:styleId="CM1">
    <w:name w:val="CM1"/>
    <w:basedOn w:val="Default"/>
    <w:next w:val="Default"/>
    <w:uiPriority w:val="99"/>
    <w:rsid w:val="00CD7F90"/>
    <w:rPr>
      <w:rFonts w:cs="Times New Roman"/>
      <w:color w:val="auto"/>
    </w:rPr>
  </w:style>
  <w:style w:type="paragraph" w:customStyle="1" w:styleId="CM3">
    <w:name w:val="CM3"/>
    <w:basedOn w:val="Default"/>
    <w:next w:val="Default"/>
    <w:uiPriority w:val="99"/>
    <w:rsid w:val="00CD7F90"/>
    <w:rPr>
      <w:rFonts w:cs="Times New Roman"/>
      <w:color w:val="auto"/>
    </w:rPr>
  </w:style>
  <w:style w:type="paragraph" w:styleId="Zitat">
    <w:name w:val="Quote"/>
    <w:basedOn w:val="Standard"/>
    <w:next w:val="Standard"/>
    <w:link w:val="ZitatZchn"/>
    <w:uiPriority w:val="29"/>
    <w:qFormat/>
    <w:rsid w:val="00AF39C9"/>
    <w:rPr>
      <w:i/>
      <w:iCs/>
      <w:color w:val="000000" w:themeColor="text1"/>
    </w:rPr>
  </w:style>
  <w:style w:type="character" w:customStyle="1" w:styleId="ZitatZchn">
    <w:name w:val="Zitat Zchn"/>
    <w:basedOn w:val="Absatz-Standardschriftart"/>
    <w:link w:val="Zitat"/>
    <w:uiPriority w:val="29"/>
    <w:rsid w:val="00AF39C9"/>
    <w:rPr>
      <w:rFonts w:ascii="Tahoma" w:hAnsi="Tahoma"/>
      <w:i/>
      <w:iCs/>
      <w:color w:val="000000" w:themeColor="text1"/>
      <w:szCs w:val="24"/>
      <w:lang w:val="de-AT"/>
    </w:rPr>
  </w:style>
  <w:style w:type="character" w:styleId="Platzhaltertext">
    <w:name w:val="Placeholder Text"/>
    <w:basedOn w:val="Absatz-Standardschriftart"/>
    <w:uiPriority w:val="99"/>
    <w:semiHidden/>
    <w:rsid w:val="001A6271"/>
    <w:rPr>
      <w:color w:val="808080"/>
    </w:rPr>
  </w:style>
  <w:style w:type="character" w:customStyle="1" w:styleId="KommentartextZchn">
    <w:name w:val="Kommentartext Zchn"/>
    <w:basedOn w:val="Absatz-Standardschriftart"/>
    <w:link w:val="Kommentartext"/>
    <w:semiHidden/>
    <w:rsid w:val="0024619B"/>
    <w:rPr>
      <w:rFonts w:ascii="Tahoma" w:hAnsi="Tahoma"/>
      <w:lang w:val="de-AT"/>
    </w:rPr>
  </w:style>
  <w:style w:type="paragraph" w:styleId="Inhaltsverzeichnisberschrift">
    <w:name w:val="TOC Heading"/>
    <w:basedOn w:val="berschrift1"/>
    <w:next w:val="Standard"/>
    <w:uiPriority w:val="39"/>
    <w:unhideWhenUsed/>
    <w:qFormat/>
    <w:rsid w:val="00AC4C24"/>
    <w:pPr>
      <w:keepNext/>
      <w:keepLines/>
      <w:numPr>
        <w:numId w:val="0"/>
      </w:numPr>
      <w:spacing w:after="0" w:line="259" w:lineRule="auto"/>
      <w:outlineLvl w:val="9"/>
    </w:pPr>
    <w:rPr>
      <w:rFonts w:asciiTheme="majorHAnsi" w:eastAsiaTheme="majorEastAsia" w:hAnsiTheme="majorHAnsi" w:cstheme="majorBidi"/>
      <w:b w:val="0"/>
      <w:color w:val="365F91" w:themeColor="accent1" w:themeShade="BF"/>
      <w:sz w:val="32"/>
      <w:szCs w:val="32"/>
      <w:lang w:val="de-DE" w:eastAsia="de-DE"/>
    </w:rPr>
  </w:style>
  <w:style w:type="character" w:styleId="Fett">
    <w:name w:val="Strong"/>
    <w:basedOn w:val="Absatz-Standardschriftart"/>
    <w:qFormat/>
    <w:rsid w:val="009A5716"/>
    <w:rPr>
      <w:b/>
      <w:bCs/>
    </w:rPr>
  </w:style>
  <w:style w:type="character" w:styleId="Hervorhebung">
    <w:name w:val="Emphasis"/>
    <w:basedOn w:val="Absatz-Standardschriftart"/>
    <w:qFormat/>
    <w:rsid w:val="007464C1"/>
    <w:rPr>
      <w:i/>
      <w:iCs/>
    </w:rPr>
  </w:style>
  <w:style w:type="character" w:customStyle="1" w:styleId="ListenabsatzZchn">
    <w:name w:val="Listenabsatz Zchn"/>
    <w:basedOn w:val="Absatz-Standardschriftart"/>
    <w:link w:val="Listenabsatz"/>
    <w:uiPriority w:val="34"/>
    <w:rsid w:val="001A1D07"/>
    <w:rPr>
      <w:rFonts w:ascii="Tahoma" w:hAnsi="Tahoma"/>
      <w:szCs w:val="24"/>
      <w:lang w:val="de-AT"/>
    </w:rPr>
  </w:style>
  <w:style w:type="paragraph" w:customStyle="1" w:styleId="stitle-article-norm">
    <w:name w:val="stitle-article-norm"/>
    <w:basedOn w:val="Standard"/>
    <w:rsid w:val="00E02857"/>
    <w:pPr>
      <w:spacing w:before="100" w:beforeAutospacing="1" w:after="100" w:afterAutospacing="1" w:line="240" w:lineRule="auto"/>
    </w:pPr>
    <w:rPr>
      <w:rFonts w:ascii="Times New Roman" w:hAnsi="Times New Roman"/>
      <w:sz w:val="24"/>
      <w:lang w:val="de-DE" w:eastAsia="de-DE"/>
    </w:rPr>
  </w:style>
  <w:style w:type="paragraph" w:customStyle="1" w:styleId="norm">
    <w:name w:val="norm"/>
    <w:basedOn w:val="Standard"/>
    <w:rsid w:val="00E02857"/>
    <w:pPr>
      <w:spacing w:before="100" w:beforeAutospacing="1" w:after="100" w:afterAutospacing="1" w:line="240" w:lineRule="auto"/>
    </w:pPr>
    <w:rPr>
      <w:rFonts w:ascii="Times New Roman" w:hAnsi="Times New Roman"/>
      <w:sz w:val="24"/>
      <w:lang w:val="de-DE" w:eastAsia="de-DE"/>
    </w:rPr>
  </w:style>
  <w:style w:type="paragraph" w:customStyle="1" w:styleId="Liste1">
    <w:name w:val="Liste1"/>
    <w:basedOn w:val="Standard"/>
    <w:rsid w:val="003A0015"/>
    <w:pPr>
      <w:spacing w:before="100" w:beforeAutospacing="1" w:after="100" w:afterAutospacing="1" w:line="240" w:lineRule="auto"/>
    </w:pPr>
    <w:rPr>
      <w:rFonts w:ascii="Times New Roman" w:hAnsi="Times New Roman"/>
      <w:sz w:val="24"/>
      <w:lang w:val="de-DE" w:eastAsia="de-DE"/>
    </w:rPr>
  </w:style>
  <w:style w:type="character" w:customStyle="1" w:styleId="superscript">
    <w:name w:val="superscript"/>
    <w:basedOn w:val="Absatz-Standardschriftart"/>
    <w:rsid w:val="00C9154D"/>
  </w:style>
  <w:style w:type="character" w:customStyle="1" w:styleId="no-parag">
    <w:name w:val="no-parag"/>
    <w:basedOn w:val="Absatz-Standardschriftart"/>
    <w:rsid w:val="00A50E2A"/>
  </w:style>
  <w:style w:type="paragraph" w:customStyle="1" w:styleId="literae1">
    <w:name w:val="literae1"/>
    <w:basedOn w:val="Standard"/>
    <w:rsid w:val="0029169A"/>
    <w:pPr>
      <w:spacing w:before="100" w:beforeAutospacing="1" w:after="100" w:afterAutospacing="1" w:line="240" w:lineRule="auto"/>
    </w:pPr>
    <w:rPr>
      <w:rFonts w:ascii="Times New Roman" w:hAnsi="Times New Roman"/>
      <w:sz w:val="24"/>
      <w:lang w:val="de-DE" w:eastAsia="de-DE"/>
    </w:rPr>
  </w:style>
  <w:style w:type="character" w:customStyle="1" w:styleId="boldface">
    <w:name w:val="boldface"/>
    <w:basedOn w:val="Absatz-Standardschriftart"/>
    <w:rsid w:val="0092423D"/>
  </w:style>
  <w:style w:type="paragraph" w:customStyle="1" w:styleId="title-gr-seq-level-1">
    <w:name w:val="title-gr-seq-level-1"/>
    <w:basedOn w:val="Standard"/>
    <w:rsid w:val="0092423D"/>
    <w:pPr>
      <w:spacing w:before="100" w:beforeAutospacing="1" w:after="100" w:afterAutospacing="1" w:line="240" w:lineRule="auto"/>
    </w:pPr>
    <w:rPr>
      <w:rFonts w:ascii="Times New Roman" w:hAnsi="Times New Roman"/>
      <w:sz w:val="24"/>
      <w:lang w:val="de-DE" w:eastAsia="de-DE"/>
    </w:rPr>
  </w:style>
  <w:style w:type="paragraph" w:styleId="Endnotentext">
    <w:name w:val="endnote text"/>
    <w:basedOn w:val="Standard"/>
    <w:link w:val="EndnotentextZchn"/>
    <w:semiHidden/>
    <w:unhideWhenUsed/>
    <w:rsid w:val="00D710DB"/>
    <w:pPr>
      <w:spacing w:before="0" w:line="240" w:lineRule="auto"/>
    </w:pPr>
    <w:rPr>
      <w:szCs w:val="20"/>
    </w:rPr>
  </w:style>
  <w:style w:type="character" w:customStyle="1" w:styleId="EndnotentextZchn">
    <w:name w:val="Endnotentext Zchn"/>
    <w:basedOn w:val="Absatz-Standardschriftart"/>
    <w:link w:val="Endnotentext"/>
    <w:semiHidden/>
    <w:rsid w:val="00D710DB"/>
    <w:rPr>
      <w:rFonts w:ascii="Tahoma" w:hAnsi="Tahoma"/>
      <w:lang w:val="de-AT"/>
    </w:rPr>
  </w:style>
  <w:style w:type="character" w:styleId="Endnotenzeichen">
    <w:name w:val="endnote reference"/>
    <w:basedOn w:val="Absatz-Standardschriftart"/>
    <w:semiHidden/>
    <w:unhideWhenUsed/>
    <w:rsid w:val="00D710DB"/>
    <w:rPr>
      <w:vertAlign w:val="superscript"/>
    </w:rPr>
  </w:style>
  <w:style w:type="character" w:customStyle="1" w:styleId="jlqj4b">
    <w:name w:val="jlqj4b"/>
    <w:basedOn w:val="Absatz-Standardschriftart"/>
    <w:rsid w:val="00412BC2"/>
  </w:style>
  <w:style w:type="character" w:customStyle="1" w:styleId="viiyi">
    <w:name w:val="viiyi"/>
    <w:basedOn w:val="Absatz-Standardschriftart"/>
    <w:rsid w:val="003F1C2F"/>
  </w:style>
  <w:style w:type="paragraph" w:styleId="Beschriftung">
    <w:name w:val="caption"/>
    <w:basedOn w:val="Standard"/>
    <w:next w:val="Standard"/>
    <w:unhideWhenUsed/>
    <w:qFormat/>
    <w:rsid w:val="00896B25"/>
    <w:pPr>
      <w:spacing w:before="0" w:after="200" w:line="240" w:lineRule="auto"/>
    </w:pPr>
    <w:rPr>
      <w:i/>
      <w:iCs/>
      <w:color w:val="1F497D" w:themeColor="text2"/>
      <w:sz w:val="18"/>
      <w:szCs w:val="18"/>
    </w:rPr>
  </w:style>
  <w:style w:type="character" w:customStyle="1" w:styleId="FunotentextZchn">
    <w:name w:val="Fußnotentext Zchn"/>
    <w:basedOn w:val="Absatz-Standardschriftart"/>
    <w:link w:val="Funotentext"/>
    <w:semiHidden/>
    <w:rsid w:val="00FE75F9"/>
    <w:rPr>
      <w:rFonts w:ascii="Tahoma" w:hAnsi="Tahoma"/>
      <w:sz w:val="16"/>
      <w:lang w:val="de-AT"/>
    </w:rPr>
  </w:style>
  <w:style w:type="character" w:styleId="NichtaufgelsteErwhnung">
    <w:name w:val="Unresolved Mention"/>
    <w:basedOn w:val="Absatz-Standardschriftart"/>
    <w:uiPriority w:val="99"/>
    <w:semiHidden/>
    <w:unhideWhenUsed/>
    <w:rsid w:val="00054EE1"/>
    <w:rPr>
      <w:color w:val="605E5C"/>
      <w:shd w:val="clear" w:color="auto" w:fill="E1DFDD"/>
    </w:rPr>
  </w:style>
  <w:style w:type="paragraph" w:customStyle="1" w:styleId="Kapitel-Navigation">
    <w:name w:val="_Kapitel-Navigation"/>
    <w:basedOn w:val="Standard"/>
    <w:link w:val="Kapitel-NavigationZchn"/>
    <w:qFormat/>
    <w:rsid w:val="00BE4032"/>
    <w:pPr>
      <w:pBdr>
        <w:bottom w:val="single" w:sz="12" w:space="1" w:color="808080" w:themeColor="background1" w:themeShade="80"/>
      </w:pBdr>
      <w:spacing w:before="300" w:after="120"/>
      <w:outlineLvl w:val="0"/>
    </w:pPr>
    <w:rPr>
      <w:b/>
      <w:sz w:val="28"/>
    </w:rPr>
  </w:style>
  <w:style w:type="character" w:customStyle="1" w:styleId="Kapitel-NavigationZchn">
    <w:name w:val="_Kapitel-Navigation Zchn"/>
    <w:basedOn w:val="Absatz-Standardschriftart"/>
    <w:link w:val="Kapitel-Navigation"/>
    <w:rsid w:val="00BE4032"/>
    <w:rPr>
      <w:rFonts w:ascii="Tahoma" w:hAnsi="Tahoma"/>
      <w:b/>
      <w:sz w:val="28"/>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6511">
      <w:bodyDiv w:val="1"/>
      <w:marLeft w:val="0"/>
      <w:marRight w:val="0"/>
      <w:marTop w:val="0"/>
      <w:marBottom w:val="0"/>
      <w:divBdr>
        <w:top w:val="none" w:sz="0" w:space="0" w:color="auto"/>
        <w:left w:val="none" w:sz="0" w:space="0" w:color="auto"/>
        <w:bottom w:val="none" w:sz="0" w:space="0" w:color="auto"/>
        <w:right w:val="none" w:sz="0" w:space="0" w:color="auto"/>
      </w:divBdr>
      <w:divsChild>
        <w:div w:id="1208840467">
          <w:marLeft w:val="0"/>
          <w:marRight w:val="0"/>
          <w:marTop w:val="0"/>
          <w:marBottom w:val="0"/>
          <w:divBdr>
            <w:top w:val="none" w:sz="0" w:space="0" w:color="auto"/>
            <w:left w:val="none" w:sz="0" w:space="0" w:color="auto"/>
            <w:bottom w:val="none" w:sz="0" w:space="0" w:color="auto"/>
            <w:right w:val="none" w:sz="0" w:space="0" w:color="auto"/>
          </w:divBdr>
          <w:divsChild>
            <w:div w:id="1807626799">
              <w:marLeft w:val="0"/>
              <w:marRight w:val="0"/>
              <w:marTop w:val="0"/>
              <w:marBottom w:val="0"/>
              <w:divBdr>
                <w:top w:val="none" w:sz="0" w:space="0" w:color="auto"/>
                <w:left w:val="none" w:sz="0" w:space="0" w:color="auto"/>
                <w:bottom w:val="none" w:sz="0" w:space="0" w:color="auto"/>
                <w:right w:val="none" w:sz="0" w:space="0" w:color="auto"/>
              </w:divBdr>
            </w:div>
          </w:divsChild>
        </w:div>
        <w:div w:id="790782222">
          <w:marLeft w:val="0"/>
          <w:marRight w:val="0"/>
          <w:marTop w:val="0"/>
          <w:marBottom w:val="0"/>
          <w:divBdr>
            <w:top w:val="none" w:sz="0" w:space="0" w:color="auto"/>
            <w:left w:val="none" w:sz="0" w:space="0" w:color="auto"/>
            <w:bottom w:val="none" w:sz="0" w:space="0" w:color="auto"/>
            <w:right w:val="none" w:sz="0" w:space="0" w:color="auto"/>
          </w:divBdr>
          <w:divsChild>
            <w:div w:id="548301335">
              <w:marLeft w:val="0"/>
              <w:marRight w:val="0"/>
              <w:marTop w:val="0"/>
              <w:marBottom w:val="0"/>
              <w:divBdr>
                <w:top w:val="none" w:sz="0" w:space="0" w:color="auto"/>
                <w:left w:val="none" w:sz="0" w:space="0" w:color="auto"/>
                <w:bottom w:val="none" w:sz="0" w:space="0" w:color="auto"/>
                <w:right w:val="none" w:sz="0" w:space="0" w:color="auto"/>
              </w:divBdr>
            </w:div>
          </w:divsChild>
        </w:div>
        <w:div w:id="784423315">
          <w:marLeft w:val="0"/>
          <w:marRight w:val="0"/>
          <w:marTop w:val="0"/>
          <w:marBottom w:val="0"/>
          <w:divBdr>
            <w:top w:val="none" w:sz="0" w:space="0" w:color="auto"/>
            <w:left w:val="none" w:sz="0" w:space="0" w:color="auto"/>
            <w:bottom w:val="none" w:sz="0" w:space="0" w:color="auto"/>
            <w:right w:val="none" w:sz="0" w:space="0" w:color="auto"/>
          </w:divBdr>
          <w:divsChild>
            <w:div w:id="1901134015">
              <w:marLeft w:val="0"/>
              <w:marRight w:val="0"/>
              <w:marTop w:val="0"/>
              <w:marBottom w:val="0"/>
              <w:divBdr>
                <w:top w:val="none" w:sz="0" w:space="0" w:color="auto"/>
                <w:left w:val="none" w:sz="0" w:space="0" w:color="auto"/>
                <w:bottom w:val="none" w:sz="0" w:space="0" w:color="auto"/>
                <w:right w:val="none" w:sz="0" w:space="0" w:color="auto"/>
              </w:divBdr>
            </w:div>
          </w:divsChild>
        </w:div>
        <w:div w:id="1741712253">
          <w:marLeft w:val="0"/>
          <w:marRight w:val="0"/>
          <w:marTop w:val="0"/>
          <w:marBottom w:val="0"/>
          <w:divBdr>
            <w:top w:val="none" w:sz="0" w:space="0" w:color="auto"/>
            <w:left w:val="none" w:sz="0" w:space="0" w:color="auto"/>
            <w:bottom w:val="none" w:sz="0" w:space="0" w:color="auto"/>
            <w:right w:val="none" w:sz="0" w:space="0" w:color="auto"/>
          </w:divBdr>
          <w:divsChild>
            <w:div w:id="41096600">
              <w:marLeft w:val="0"/>
              <w:marRight w:val="0"/>
              <w:marTop w:val="0"/>
              <w:marBottom w:val="0"/>
              <w:divBdr>
                <w:top w:val="none" w:sz="0" w:space="0" w:color="auto"/>
                <w:left w:val="none" w:sz="0" w:space="0" w:color="auto"/>
                <w:bottom w:val="none" w:sz="0" w:space="0" w:color="auto"/>
                <w:right w:val="none" w:sz="0" w:space="0" w:color="auto"/>
              </w:divBdr>
            </w:div>
          </w:divsChild>
        </w:div>
        <w:div w:id="1467625839">
          <w:marLeft w:val="0"/>
          <w:marRight w:val="0"/>
          <w:marTop w:val="0"/>
          <w:marBottom w:val="0"/>
          <w:divBdr>
            <w:top w:val="none" w:sz="0" w:space="0" w:color="auto"/>
            <w:left w:val="none" w:sz="0" w:space="0" w:color="auto"/>
            <w:bottom w:val="none" w:sz="0" w:space="0" w:color="auto"/>
            <w:right w:val="none" w:sz="0" w:space="0" w:color="auto"/>
          </w:divBdr>
          <w:divsChild>
            <w:div w:id="129586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8944">
      <w:bodyDiv w:val="1"/>
      <w:marLeft w:val="0"/>
      <w:marRight w:val="0"/>
      <w:marTop w:val="0"/>
      <w:marBottom w:val="0"/>
      <w:divBdr>
        <w:top w:val="none" w:sz="0" w:space="0" w:color="auto"/>
        <w:left w:val="none" w:sz="0" w:space="0" w:color="auto"/>
        <w:bottom w:val="none" w:sz="0" w:space="0" w:color="auto"/>
        <w:right w:val="none" w:sz="0" w:space="0" w:color="auto"/>
      </w:divBdr>
    </w:div>
    <w:div w:id="78019753">
      <w:bodyDiv w:val="1"/>
      <w:marLeft w:val="0"/>
      <w:marRight w:val="0"/>
      <w:marTop w:val="0"/>
      <w:marBottom w:val="0"/>
      <w:divBdr>
        <w:top w:val="none" w:sz="0" w:space="0" w:color="auto"/>
        <w:left w:val="none" w:sz="0" w:space="0" w:color="auto"/>
        <w:bottom w:val="none" w:sz="0" w:space="0" w:color="auto"/>
        <w:right w:val="none" w:sz="0" w:space="0" w:color="auto"/>
      </w:divBdr>
    </w:div>
    <w:div w:id="132256085">
      <w:bodyDiv w:val="1"/>
      <w:marLeft w:val="0"/>
      <w:marRight w:val="0"/>
      <w:marTop w:val="0"/>
      <w:marBottom w:val="0"/>
      <w:divBdr>
        <w:top w:val="none" w:sz="0" w:space="0" w:color="auto"/>
        <w:left w:val="none" w:sz="0" w:space="0" w:color="auto"/>
        <w:bottom w:val="none" w:sz="0" w:space="0" w:color="auto"/>
        <w:right w:val="none" w:sz="0" w:space="0" w:color="auto"/>
      </w:divBdr>
    </w:div>
    <w:div w:id="138689972">
      <w:bodyDiv w:val="1"/>
      <w:marLeft w:val="0"/>
      <w:marRight w:val="0"/>
      <w:marTop w:val="0"/>
      <w:marBottom w:val="0"/>
      <w:divBdr>
        <w:top w:val="none" w:sz="0" w:space="0" w:color="auto"/>
        <w:left w:val="none" w:sz="0" w:space="0" w:color="auto"/>
        <w:bottom w:val="none" w:sz="0" w:space="0" w:color="auto"/>
        <w:right w:val="none" w:sz="0" w:space="0" w:color="auto"/>
      </w:divBdr>
      <w:divsChild>
        <w:div w:id="1733187733">
          <w:marLeft w:val="0"/>
          <w:marRight w:val="0"/>
          <w:marTop w:val="0"/>
          <w:marBottom w:val="0"/>
          <w:divBdr>
            <w:top w:val="none" w:sz="0" w:space="0" w:color="auto"/>
            <w:left w:val="none" w:sz="0" w:space="0" w:color="auto"/>
            <w:bottom w:val="none" w:sz="0" w:space="0" w:color="auto"/>
            <w:right w:val="none" w:sz="0" w:space="0" w:color="auto"/>
          </w:divBdr>
        </w:div>
        <w:div w:id="1784760095">
          <w:marLeft w:val="0"/>
          <w:marRight w:val="0"/>
          <w:marTop w:val="0"/>
          <w:marBottom w:val="0"/>
          <w:divBdr>
            <w:top w:val="none" w:sz="0" w:space="0" w:color="auto"/>
            <w:left w:val="none" w:sz="0" w:space="0" w:color="auto"/>
            <w:bottom w:val="none" w:sz="0" w:space="0" w:color="auto"/>
            <w:right w:val="none" w:sz="0" w:space="0" w:color="auto"/>
          </w:divBdr>
        </w:div>
      </w:divsChild>
    </w:div>
    <w:div w:id="148250963">
      <w:bodyDiv w:val="1"/>
      <w:marLeft w:val="0"/>
      <w:marRight w:val="0"/>
      <w:marTop w:val="0"/>
      <w:marBottom w:val="0"/>
      <w:divBdr>
        <w:top w:val="none" w:sz="0" w:space="0" w:color="auto"/>
        <w:left w:val="none" w:sz="0" w:space="0" w:color="auto"/>
        <w:bottom w:val="none" w:sz="0" w:space="0" w:color="auto"/>
        <w:right w:val="none" w:sz="0" w:space="0" w:color="auto"/>
      </w:divBdr>
      <w:divsChild>
        <w:div w:id="896551246">
          <w:marLeft w:val="0"/>
          <w:marRight w:val="0"/>
          <w:marTop w:val="0"/>
          <w:marBottom w:val="0"/>
          <w:divBdr>
            <w:top w:val="none" w:sz="0" w:space="0" w:color="auto"/>
            <w:left w:val="none" w:sz="0" w:space="0" w:color="auto"/>
            <w:bottom w:val="none" w:sz="0" w:space="0" w:color="auto"/>
            <w:right w:val="none" w:sz="0" w:space="0" w:color="auto"/>
          </w:divBdr>
          <w:divsChild>
            <w:div w:id="290088446">
              <w:marLeft w:val="0"/>
              <w:marRight w:val="0"/>
              <w:marTop w:val="0"/>
              <w:marBottom w:val="0"/>
              <w:divBdr>
                <w:top w:val="none" w:sz="0" w:space="0" w:color="auto"/>
                <w:left w:val="none" w:sz="0" w:space="0" w:color="auto"/>
                <w:bottom w:val="none" w:sz="0" w:space="0" w:color="auto"/>
                <w:right w:val="none" w:sz="0" w:space="0" w:color="auto"/>
              </w:divBdr>
            </w:div>
            <w:div w:id="1914118898">
              <w:marLeft w:val="0"/>
              <w:marRight w:val="0"/>
              <w:marTop w:val="0"/>
              <w:marBottom w:val="0"/>
              <w:divBdr>
                <w:top w:val="none" w:sz="0" w:space="0" w:color="auto"/>
                <w:left w:val="none" w:sz="0" w:space="0" w:color="auto"/>
                <w:bottom w:val="none" w:sz="0" w:space="0" w:color="auto"/>
                <w:right w:val="none" w:sz="0" w:space="0" w:color="auto"/>
              </w:divBdr>
            </w:div>
          </w:divsChild>
        </w:div>
        <w:div w:id="847254295">
          <w:marLeft w:val="0"/>
          <w:marRight w:val="0"/>
          <w:marTop w:val="0"/>
          <w:marBottom w:val="0"/>
          <w:divBdr>
            <w:top w:val="none" w:sz="0" w:space="0" w:color="auto"/>
            <w:left w:val="none" w:sz="0" w:space="0" w:color="auto"/>
            <w:bottom w:val="none" w:sz="0" w:space="0" w:color="auto"/>
            <w:right w:val="none" w:sz="0" w:space="0" w:color="auto"/>
          </w:divBdr>
          <w:divsChild>
            <w:div w:id="1697076379">
              <w:marLeft w:val="0"/>
              <w:marRight w:val="0"/>
              <w:marTop w:val="0"/>
              <w:marBottom w:val="0"/>
              <w:divBdr>
                <w:top w:val="none" w:sz="0" w:space="0" w:color="auto"/>
                <w:left w:val="none" w:sz="0" w:space="0" w:color="auto"/>
                <w:bottom w:val="none" w:sz="0" w:space="0" w:color="auto"/>
                <w:right w:val="none" w:sz="0" w:space="0" w:color="auto"/>
              </w:divBdr>
            </w:div>
            <w:div w:id="1367102531">
              <w:marLeft w:val="0"/>
              <w:marRight w:val="0"/>
              <w:marTop w:val="0"/>
              <w:marBottom w:val="0"/>
              <w:divBdr>
                <w:top w:val="none" w:sz="0" w:space="0" w:color="auto"/>
                <w:left w:val="none" w:sz="0" w:space="0" w:color="auto"/>
                <w:bottom w:val="none" w:sz="0" w:space="0" w:color="auto"/>
                <w:right w:val="none" w:sz="0" w:space="0" w:color="auto"/>
              </w:divBdr>
            </w:div>
          </w:divsChild>
        </w:div>
        <w:div w:id="1580141692">
          <w:marLeft w:val="0"/>
          <w:marRight w:val="0"/>
          <w:marTop w:val="0"/>
          <w:marBottom w:val="0"/>
          <w:divBdr>
            <w:top w:val="none" w:sz="0" w:space="0" w:color="auto"/>
            <w:left w:val="none" w:sz="0" w:space="0" w:color="auto"/>
            <w:bottom w:val="none" w:sz="0" w:space="0" w:color="auto"/>
            <w:right w:val="none" w:sz="0" w:space="0" w:color="auto"/>
          </w:divBdr>
          <w:divsChild>
            <w:div w:id="1581518940">
              <w:marLeft w:val="0"/>
              <w:marRight w:val="0"/>
              <w:marTop w:val="0"/>
              <w:marBottom w:val="0"/>
              <w:divBdr>
                <w:top w:val="none" w:sz="0" w:space="0" w:color="auto"/>
                <w:left w:val="none" w:sz="0" w:space="0" w:color="auto"/>
                <w:bottom w:val="none" w:sz="0" w:space="0" w:color="auto"/>
                <w:right w:val="none" w:sz="0" w:space="0" w:color="auto"/>
              </w:divBdr>
            </w:div>
            <w:div w:id="350955775">
              <w:marLeft w:val="0"/>
              <w:marRight w:val="0"/>
              <w:marTop w:val="0"/>
              <w:marBottom w:val="0"/>
              <w:divBdr>
                <w:top w:val="none" w:sz="0" w:space="0" w:color="auto"/>
                <w:left w:val="none" w:sz="0" w:space="0" w:color="auto"/>
                <w:bottom w:val="none" w:sz="0" w:space="0" w:color="auto"/>
                <w:right w:val="none" w:sz="0" w:space="0" w:color="auto"/>
              </w:divBdr>
            </w:div>
          </w:divsChild>
        </w:div>
        <w:div w:id="1123353318">
          <w:marLeft w:val="0"/>
          <w:marRight w:val="0"/>
          <w:marTop w:val="0"/>
          <w:marBottom w:val="0"/>
          <w:divBdr>
            <w:top w:val="none" w:sz="0" w:space="0" w:color="auto"/>
            <w:left w:val="none" w:sz="0" w:space="0" w:color="auto"/>
            <w:bottom w:val="none" w:sz="0" w:space="0" w:color="auto"/>
            <w:right w:val="none" w:sz="0" w:space="0" w:color="auto"/>
          </w:divBdr>
          <w:divsChild>
            <w:div w:id="2090812684">
              <w:marLeft w:val="0"/>
              <w:marRight w:val="0"/>
              <w:marTop w:val="0"/>
              <w:marBottom w:val="0"/>
              <w:divBdr>
                <w:top w:val="none" w:sz="0" w:space="0" w:color="auto"/>
                <w:left w:val="none" w:sz="0" w:space="0" w:color="auto"/>
                <w:bottom w:val="none" w:sz="0" w:space="0" w:color="auto"/>
                <w:right w:val="none" w:sz="0" w:space="0" w:color="auto"/>
              </w:divBdr>
            </w:div>
            <w:div w:id="1966278218">
              <w:marLeft w:val="0"/>
              <w:marRight w:val="0"/>
              <w:marTop w:val="0"/>
              <w:marBottom w:val="0"/>
              <w:divBdr>
                <w:top w:val="none" w:sz="0" w:space="0" w:color="auto"/>
                <w:left w:val="none" w:sz="0" w:space="0" w:color="auto"/>
                <w:bottom w:val="none" w:sz="0" w:space="0" w:color="auto"/>
                <w:right w:val="none" w:sz="0" w:space="0" w:color="auto"/>
              </w:divBdr>
            </w:div>
          </w:divsChild>
        </w:div>
        <w:div w:id="571278723">
          <w:marLeft w:val="0"/>
          <w:marRight w:val="0"/>
          <w:marTop w:val="0"/>
          <w:marBottom w:val="0"/>
          <w:divBdr>
            <w:top w:val="none" w:sz="0" w:space="0" w:color="auto"/>
            <w:left w:val="none" w:sz="0" w:space="0" w:color="auto"/>
            <w:bottom w:val="none" w:sz="0" w:space="0" w:color="auto"/>
            <w:right w:val="none" w:sz="0" w:space="0" w:color="auto"/>
          </w:divBdr>
          <w:divsChild>
            <w:div w:id="692338257">
              <w:marLeft w:val="0"/>
              <w:marRight w:val="0"/>
              <w:marTop w:val="0"/>
              <w:marBottom w:val="0"/>
              <w:divBdr>
                <w:top w:val="none" w:sz="0" w:space="0" w:color="auto"/>
                <w:left w:val="none" w:sz="0" w:space="0" w:color="auto"/>
                <w:bottom w:val="none" w:sz="0" w:space="0" w:color="auto"/>
                <w:right w:val="none" w:sz="0" w:space="0" w:color="auto"/>
              </w:divBdr>
            </w:div>
            <w:div w:id="13626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767235">
      <w:bodyDiv w:val="1"/>
      <w:marLeft w:val="0"/>
      <w:marRight w:val="0"/>
      <w:marTop w:val="0"/>
      <w:marBottom w:val="0"/>
      <w:divBdr>
        <w:top w:val="none" w:sz="0" w:space="0" w:color="auto"/>
        <w:left w:val="none" w:sz="0" w:space="0" w:color="auto"/>
        <w:bottom w:val="none" w:sz="0" w:space="0" w:color="auto"/>
        <w:right w:val="none" w:sz="0" w:space="0" w:color="auto"/>
      </w:divBdr>
    </w:div>
    <w:div w:id="347370825">
      <w:bodyDiv w:val="1"/>
      <w:marLeft w:val="0"/>
      <w:marRight w:val="0"/>
      <w:marTop w:val="0"/>
      <w:marBottom w:val="0"/>
      <w:divBdr>
        <w:top w:val="none" w:sz="0" w:space="0" w:color="auto"/>
        <w:left w:val="none" w:sz="0" w:space="0" w:color="auto"/>
        <w:bottom w:val="none" w:sz="0" w:space="0" w:color="auto"/>
        <w:right w:val="none" w:sz="0" w:space="0" w:color="auto"/>
      </w:divBdr>
    </w:div>
    <w:div w:id="360857024">
      <w:bodyDiv w:val="1"/>
      <w:marLeft w:val="0"/>
      <w:marRight w:val="0"/>
      <w:marTop w:val="0"/>
      <w:marBottom w:val="0"/>
      <w:divBdr>
        <w:top w:val="none" w:sz="0" w:space="0" w:color="auto"/>
        <w:left w:val="none" w:sz="0" w:space="0" w:color="auto"/>
        <w:bottom w:val="none" w:sz="0" w:space="0" w:color="auto"/>
        <w:right w:val="none" w:sz="0" w:space="0" w:color="auto"/>
      </w:divBdr>
    </w:div>
    <w:div w:id="418911456">
      <w:bodyDiv w:val="1"/>
      <w:marLeft w:val="0"/>
      <w:marRight w:val="0"/>
      <w:marTop w:val="0"/>
      <w:marBottom w:val="0"/>
      <w:divBdr>
        <w:top w:val="none" w:sz="0" w:space="0" w:color="auto"/>
        <w:left w:val="none" w:sz="0" w:space="0" w:color="auto"/>
        <w:bottom w:val="none" w:sz="0" w:space="0" w:color="auto"/>
        <w:right w:val="none" w:sz="0" w:space="0" w:color="auto"/>
      </w:divBdr>
    </w:div>
    <w:div w:id="421531882">
      <w:bodyDiv w:val="1"/>
      <w:marLeft w:val="0"/>
      <w:marRight w:val="0"/>
      <w:marTop w:val="0"/>
      <w:marBottom w:val="0"/>
      <w:divBdr>
        <w:top w:val="none" w:sz="0" w:space="0" w:color="auto"/>
        <w:left w:val="none" w:sz="0" w:space="0" w:color="auto"/>
        <w:bottom w:val="none" w:sz="0" w:space="0" w:color="auto"/>
        <w:right w:val="none" w:sz="0" w:space="0" w:color="auto"/>
      </w:divBdr>
      <w:divsChild>
        <w:div w:id="1460370448">
          <w:marLeft w:val="0"/>
          <w:marRight w:val="0"/>
          <w:marTop w:val="0"/>
          <w:marBottom w:val="0"/>
          <w:divBdr>
            <w:top w:val="none" w:sz="0" w:space="0" w:color="auto"/>
            <w:left w:val="none" w:sz="0" w:space="0" w:color="auto"/>
            <w:bottom w:val="none" w:sz="0" w:space="0" w:color="auto"/>
            <w:right w:val="none" w:sz="0" w:space="0" w:color="auto"/>
          </w:divBdr>
          <w:divsChild>
            <w:div w:id="6791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09846">
      <w:bodyDiv w:val="1"/>
      <w:marLeft w:val="0"/>
      <w:marRight w:val="0"/>
      <w:marTop w:val="0"/>
      <w:marBottom w:val="0"/>
      <w:divBdr>
        <w:top w:val="none" w:sz="0" w:space="0" w:color="auto"/>
        <w:left w:val="none" w:sz="0" w:space="0" w:color="auto"/>
        <w:bottom w:val="none" w:sz="0" w:space="0" w:color="auto"/>
        <w:right w:val="none" w:sz="0" w:space="0" w:color="auto"/>
      </w:divBdr>
    </w:div>
    <w:div w:id="455564211">
      <w:bodyDiv w:val="1"/>
      <w:marLeft w:val="0"/>
      <w:marRight w:val="0"/>
      <w:marTop w:val="0"/>
      <w:marBottom w:val="0"/>
      <w:divBdr>
        <w:top w:val="none" w:sz="0" w:space="0" w:color="auto"/>
        <w:left w:val="none" w:sz="0" w:space="0" w:color="auto"/>
        <w:bottom w:val="none" w:sz="0" w:space="0" w:color="auto"/>
        <w:right w:val="none" w:sz="0" w:space="0" w:color="auto"/>
      </w:divBdr>
    </w:div>
    <w:div w:id="457532052">
      <w:bodyDiv w:val="1"/>
      <w:marLeft w:val="0"/>
      <w:marRight w:val="0"/>
      <w:marTop w:val="0"/>
      <w:marBottom w:val="0"/>
      <w:divBdr>
        <w:top w:val="none" w:sz="0" w:space="0" w:color="auto"/>
        <w:left w:val="none" w:sz="0" w:space="0" w:color="auto"/>
        <w:bottom w:val="none" w:sz="0" w:space="0" w:color="auto"/>
        <w:right w:val="none" w:sz="0" w:space="0" w:color="auto"/>
      </w:divBdr>
    </w:div>
    <w:div w:id="557596764">
      <w:bodyDiv w:val="1"/>
      <w:marLeft w:val="0"/>
      <w:marRight w:val="0"/>
      <w:marTop w:val="0"/>
      <w:marBottom w:val="0"/>
      <w:divBdr>
        <w:top w:val="none" w:sz="0" w:space="0" w:color="auto"/>
        <w:left w:val="none" w:sz="0" w:space="0" w:color="auto"/>
        <w:bottom w:val="none" w:sz="0" w:space="0" w:color="auto"/>
        <w:right w:val="none" w:sz="0" w:space="0" w:color="auto"/>
      </w:divBdr>
      <w:divsChild>
        <w:div w:id="1751149613">
          <w:marLeft w:val="0"/>
          <w:marRight w:val="0"/>
          <w:marTop w:val="0"/>
          <w:marBottom w:val="0"/>
          <w:divBdr>
            <w:top w:val="none" w:sz="0" w:space="0" w:color="auto"/>
            <w:left w:val="none" w:sz="0" w:space="0" w:color="auto"/>
            <w:bottom w:val="none" w:sz="0" w:space="0" w:color="auto"/>
            <w:right w:val="none" w:sz="0" w:space="0" w:color="auto"/>
          </w:divBdr>
          <w:divsChild>
            <w:div w:id="1554927469">
              <w:marLeft w:val="0"/>
              <w:marRight w:val="0"/>
              <w:marTop w:val="0"/>
              <w:marBottom w:val="0"/>
              <w:divBdr>
                <w:top w:val="none" w:sz="0" w:space="0" w:color="auto"/>
                <w:left w:val="none" w:sz="0" w:space="0" w:color="auto"/>
                <w:bottom w:val="none" w:sz="0" w:space="0" w:color="auto"/>
                <w:right w:val="none" w:sz="0" w:space="0" w:color="auto"/>
              </w:divBdr>
            </w:div>
            <w:div w:id="719520444">
              <w:marLeft w:val="0"/>
              <w:marRight w:val="0"/>
              <w:marTop w:val="0"/>
              <w:marBottom w:val="0"/>
              <w:divBdr>
                <w:top w:val="none" w:sz="0" w:space="0" w:color="auto"/>
                <w:left w:val="none" w:sz="0" w:space="0" w:color="auto"/>
                <w:bottom w:val="none" w:sz="0" w:space="0" w:color="auto"/>
                <w:right w:val="none" w:sz="0" w:space="0" w:color="auto"/>
              </w:divBdr>
            </w:div>
          </w:divsChild>
        </w:div>
        <w:div w:id="1035234493">
          <w:marLeft w:val="0"/>
          <w:marRight w:val="0"/>
          <w:marTop w:val="0"/>
          <w:marBottom w:val="0"/>
          <w:divBdr>
            <w:top w:val="none" w:sz="0" w:space="0" w:color="auto"/>
            <w:left w:val="none" w:sz="0" w:space="0" w:color="auto"/>
            <w:bottom w:val="none" w:sz="0" w:space="0" w:color="auto"/>
            <w:right w:val="none" w:sz="0" w:space="0" w:color="auto"/>
          </w:divBdr>
          <w:divsChild>
            <w:div w:id="635721984">
              <w:marLeft w:val="0"/>
              <w:marRight w:val="0"/>
              <w:marTop w:val="0"/>
              <w:marBottom w:val="0"/>
              <w:divBdr>
                <w:top w:val="none" w:sz="0" w:space="0" w:color="auto"/>
                <w:left w:val="none" w:sz="0" w:space="0" w:color="auto"/>
                <w:bottom w:val="none" w:sz="0" w:space="0" w:color="auto"/>
                <w:right w:val="none" w:sz="0" w:space="0" w:color="auto"/>
              </w:divBdr>
            </w:div>
            <w:div w:id="87045178">
              <w:marLeft w:val="0"/>
              <w:marRight w:val="0"/>
              <w:marTop w:val="0"/>
              <w:marBottom w:val="0"/>
              <w:divBdr>
                <w:top w:val="none" w:sz="0" w:space="0" w:color="auto"/>
                <w:left w:val="none" w:sz="0" w:space="0" w:color="auto"/>
                <w:bottom w:val="none" w:sz="0" w:space="0" w:color="auto"/>
                <w:right w:val="none" w:sz="0" w:space="0" w:color="auto"/>
              </w:divBdr>
            </w:div>
          </w:divsChild>
        </w:div>
        <w:div w:id="1200818284">
          <w:marLeft w:val="0"/>
          <w:marRight w:val="0"/>
          <w:marTop w:val="0"/>
          <w:marBottom w:val="0"/>
          <w:divBdr>
            <w:top w:val="none" w:sz="0" w:space="0" w:color="auto"/>
            <w:left w:val="none" w:sz="0" w:space="0" w:color="auto"/>
            <w:bottom w:val="none" w:sz="0" w:space="0" w:color="auto"/>
            <w:right w:val="none" w:sz="0" w:space="0" w:color="auto"/>
          </w:divBdr>
          <w:divsChild>
            <w:div w:id="747506207">
              <w:marLeft w:val="0"/>
              <w:marRight w:val="0"/>
              <w:marTop w:val="0"/>
              <w:marBottom w:val="0"/>
              <w:divBdr>
                <w:top w:val="none" w:sz="0" w:space="0" w:color="auto"/>
                <w:left w:val="none" w:sz="0" w:space="0" w:color="auto"/>
                <w:bottom w:val="none" w:sz="0" w:space="0" w:color="auto"/>
                <w:right w:val="none" w:sz="0" w:space="0" w:color="auto"/>
              </w:divBdr>
            </w:div>
            <w:div w:id="14933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74230">
      <w:bodyDiv w:val="1"/>
      <w:marLeft w:val="0"/>
      <w:marRight w:val="0"/>
      <w:marTop w:val="0"/>
      <w:marBottom w:val="0"/>
      <w:divBdr>
        <w:top w:val="none" w:sz="0" w:space="0" w:color="auto"/>
        <w:left w:val="none" w:sz="0" w:space="0" w:color="auto"/>
        <w:bottom w:val="none" w:sz="0" w:space="0" w:color="auto"/>
        <w:right w:val="none" w:sz="0" w:space="0" w:color="auto"/>
      </w:divBdr>
    </w:div>
    <w:div w:id="647823389">
      <w:bodyDiv w:val="1"/>
      <w:marLeft w:val="0"/>
      <w:marRight w:val="0"/>
      <w:marTop w:val="0"/>
      <w:marBottom w:val="0"/>
      <w:divBdr>
        <w:top w:val="none" w:sz="0" w:space="0" w:color="auto"/>
        <w:left w:val="none" w:sz="0" w:space="0" w:color="auto"/>
        <w:bottom w:val="none" w:sz="0" w:space="0" w:color="auto"/>
        <w:right w:val="none" w:sz="0" w:space="0" w:color="auto"/>
      </w:divBdr>
    </w:div>
    <w:div w:id="718281297">
      <w:bodyDiv w:val="1"/>
      <w:marLeft w:val="0"/>
      <w:marRight w:val="0"/>
      <w:marTop w:val="0"/>
      <w:marBottom w:val="0"/>
      <w:divBdr>
        <w:top w:val="none" w:sz="0" w:space="0" w:color="auto"/>
        <w:left w:val="none" w:sz="0" w:space="0" w:color="auto"/>
        <w:bottom w:val="none" w:sz="0" w:space="0" w:color="auto"/>
        <w:right w:val="none" w:sz="0" w:space="0" w:color="auto"/>
      </w:divBdr>
    </w:div>
    <w:div w:id="768082738">
      <w:bodyDiv w:val="1"/>
      <w:marLeft w:val="0"/>
      <w:marRight w:val="0"/>
      <w:marTop w:val="0"/>
      <w:marBottom w:val="0"/>
      <w:divBdr>
        <w:top w:val="none" w:sz="0" w:space="0" w:color="auto"/>
        <w:left w:val="none" w:sz="0" w:space="0" w:color="auto"/>
        <w:bottom w:val="none" w:sz="0" w:space="0" w:color="auto"/>
        <w:right w:val="none" w:sz="0" w:space="0" w:color="auto"/>
      </w:divBdr>
      <w:divsChild>
        <w:div w:id="319160460">
          <w:marLeft w:val="0"/>
          <w:marRight w:val="0"/>
          <w:marTop w:val="0"/>
          <w:marBottom w:val="0"/>
          <w:divBdr>
            <w:top w:val="none" w:sz="0" w:space="0" w:color="auto"/>
            <w:left w:val="none" w:sz="0" w:space="0" w:color="auto"/>
            <w:bottom w:val="none" w:sz="0" w:space="0" w:color="auto"/>
            <w:right w:val="none" w:sz="0" w:space="0" w:color="auto"/>
          </w:divBdr>
          <w:divsChild>
            <w:div w:id="1058210597">
              <w:marLeft w:val="0"/>
              <w:marRight w:val="0"/>
              <w:marTop w:val="0"/>
              <w:marBottom w:val="0"/>
              <w:divBdr>
                <w:top w:val="none" w:sz="0" w:space="0" w:color="auto"/>
                <w:left w:val="none" w:sz="0" w:space="0" w:color="auto"/>
                <w:bottom w:val="none" w:sz="0" w:space="0" w:color="auto"/>
                <w:right w:val="none" w:sz="0" w:space="0" w:color="auto"/>
              </w:divBdr>
            </w:div>
            <w:div w:id="570432751">
              <w:marLeft w:val="0"/>
              <w:marRight w:val="0"/>
              <w:marTop w:val="0"/>
              <w:marBottom w:val="0"/>
              <w:divBdr>
                <w:top w:val="none" w:sz="0" w:space="0" w:color="auto"/>
                <w:left w:val="none" w:sz="0" w:space="0" w:color="auto"/>
                <w:bottom w:val="none" w:sz="0" w:space="0" w:color="auto"/>
                <w:right w:val="none" w:sz="0" w:space="0" w:color="auto"/>
              </w:divBdr>
            </w:div>
          </w:divsChild>
        </w:div>
        <w:div w:id="1810704348">
          <w:marLeft w:val="0"/>
          <w:marRight w:val="0"/>
          <w:marTop w:val="0"/>
          <w:marBottom w:val="0"/>
          <w:divBdr>
            <w:top w:val="none" w:sz="0" w:space="0" w:color="auto"/>
            <w:left w:val="none" w:sz="0" w:space="0" w:color="auto"/>
            <w:bottom w:val="none" w:sz="0" w:space="0" w:color="auto"/>
            <w:right w:val="none" w:sz="0" w:space="0" w:color="auto"/>
          </w:divBdr>
          <w:divsChild>
            <w:div w:id="1922988686">
              <w:marLeft w:val="0"/>
              <w:marRight w:val="0"/>
              <w:marTop w:val="0"/>
              <w:marBottom w:val="0"/>
              <w:divBdr>
                <w:top w:val="none" w:sz="0" w:space="0" w:color="auto"/>
                <w:left w:val="none" w:sz="0" w:space="0" w:color="auto"/>
                <w:bottom w:val="none" w:sz="0" w:space="0" w:color="auto"/>
                <w:right w:val="none" w:sz="0" w:space="0" w:color="auto"/>
              </w:divBdr>
            </w:div>
            <w:div w:id="1115708412">
              <w:marLeft w:val="0"/>
              <w:marRight w:val="0"/>
              <w:marTop w:val="0"/>
              <w:marBottom w:val="0"/>
              <w:divBdr>
                <w:top w:val="none" w:sz="0" w:space="0" w:color="auto"/>
                <w:left w:val="none" w:sz="0" w:space="0" w:color="auto"/>
                <w:bottom w:val="none" w:sz="0" w:space="0" w:color="auto"/>
                <w:right w:val="none" w:sz="0" w:space="0" w:color="auto"/>
              </w:divBdr>
            </w:div>
          </w:divsChild>
        </w:div>
        <w:div w:id="290863329">
          <w:marLeft w:val="0"/>
          <w:marRight w:val="0"/>
          <w:marTop w:val="0"/>
          <w:marBottom w:val="0"/>
          <w:divBdr>
            <w:top w:val="none" w:sz="0" w:space="0" w:color="auto"/>
            <w:left w:val="none" w:sz="0" w:space="0" w:color="auto"/>
            <w:bottom w:val="none" w:sz="0" w:space="0" w:color="auto"/>
            <w:right w:val="none" w:sz="0" w:space="0" w:color="auto"/>
          </w:divBdr>
          <w:divsChild>
            <w:div w:id="774128992">
              <w:marLeft w:val="0"/>
              <w:marRight w:val="0"/>
              <w:marTop w:val="0"/>
              <w:marBottom w:val="0"/>
              <w:divBdr>
                <w:top w:val="none" w:sz="0" w:space="0" w:color="auto"/>
                <w:left w:val="none" w:sz="0" w:space="0" w:color="auto"/>
                <w:bottom w:val="none" w:sz="0" w:space="0" w:color="auto"/>
                <w:right w:val="none" w:sz="0" w:space="0" w:color="auto"/>
              </w:divBdr>
            </w:div>
            <w:div w:id="337922957">
              <w:marLeft w:val="0"/>
              <w:marRight w:val="0"/>
              <w:marTop w:val="0"/>
              <w:marBottom w:val="0"/>
              <w:divBdr>
                <w:top w:val="none" w:sz="0" w:space="0" w:color="auto"/>
                <w:left w:val="none" w:sz="0" w:space="0" w:color="auto"/>
                <w:bottom w:val="none" w:sz="0" w:space="0" w:color="auto"/>
                <w:right w:val="none" w:sz="0" w:space="0" w:color="auto"/>
              </w:divBdr>
            </w:div>
          </w:divsChild>
        </w:div>
        <w:div w:id="2025665927">
          <w:marLeft w:val="0"/>
          <w:marRight w:val="0"/>
          <w:marTop w:val="0"/>
          <w:marBottom w:val="0"/>
          <w:divBdr>
            <w:top w:val="none" w:sz="0" w:space="0" w:color="auto"/>
            <w:left w:val="none" w:sz="0" w:space="0" w:color="auto"/>
            <w:bottom w:val="none" w:sz="0" w:space="0" w:color="auto"/>
            <w:right w:val="none" w:sz="0" w:space="0" w:color="auto"/>
          </w:divBdr>
          <w:divsChild>
            <w:div w:id="597759948">
              <w:marLeft w:val="0"/>
              <w:marRight w:val="0"/>
              <w:marTop w:val="0"/>
              <w:marBottom w:val="0"/>
              <w:divBdr>
                <w:top w:val="none" w:sz="0" w:space="0" w:color="auto"/>
                <w:left w:val="none" w:sz="0" w:space="0" w:color="auto"/>
                <w:bottom w:val="none" w:sz="0" w:space="0" w:color="auto"/>
                <w:right w:val="none" w:sz="0" w:space="0" w:color="auto"/>
              </w:divBdr>
            </w:div>
            <w:div w:id="2070032163">
              <w:marLeft w:val="0"/>
              <w:marRight w:val="0"/>
              <w:marTop w:val="0"/>
              <w:marBottom w:val="0"/>
              <w:divBdr>
                <w:top w:val="none" w:sz="0" w:space="0" w:color="auto"/>
                <w:left w:val="none" w:sz="0" w:space="0" w:color="auto"/>
                <w:bottom w:val="none" w:sz="0" w:space="0" w:color="auto"/>
                <w:right w:val="none" w:sz="0" w:space="0" w:color="auto"/>
              </w:divBdr>
            </w:div>
          </w:divsChild>
        </w:div>
        <w:div w:id="1488400989">
          <w:marLeft w:val="0"/>
          <w:marRight w:val="0"/>
          <w:marTop w:val="0"/>
          <w:marBottom w:val="0"/>
          <w:divBdr>
            <w:top w:val="none" w:sz="0" w:space="0" w:color="auto"/>
            <w:left w:val="none" w:sz="0" w:space="0" w:color="auto"/>
            <w:bottom w:val="none" w:sz="0" w:space="0" w:color="auto"/>
            <w:right w:val="none" w:sz="0" w:space="0" w:color="auto"/>
          </w:divBdr>
          <w:divsChild>
            <w:div w:id="571430038">
              <w:marLeft w:val="0"/>
              <w:marRight w:val="0"/>
              <w:marTop w:val="0"/>
              <w:marBottom w:val="0"/>
              <w:divBdr>
                <w:top w:val="none" w:sz="0" w:space="0" w:color="auto"/>
                <w:left w:val="none" w:sz="0" w:space="0" w:color="auto"/>
                <w:bottom w:val="none" w:sz="0" w:space="0" w:color="auto"/>
                <w:right w:val="none" w:sz="0" w:space="0" w:color="auto"/>
              </w:divBdr>
            </w:div>
            <w:div w:id="280654438">
              <w:marLeft w:val="0"/>
              <w:marRight w:val="0"/>
              <w:marTop w:val="0"/>
              <w:marBottom w:val="0"/>
              <w:divBdr>
                <w:top w:val="none" w:sz="0" w:space="0" w:color="auto"/>
                <w:left w:val="none" w:sz="0" w:space="0" w:color="auto"/>
                <w:bottom w:val="none" w:sz="0" w:space="0" w:color="auto"/>
                <w:right w:val="none" w:sz="0" w:space="0" w:color="auto"/>
              </w:divBdr>
              <w:divsChild>
                <w:div w:id="1157577295">
                  <w:marLeft w:val="0"/>
                  <w:marRight w:val="0"/>
                  <w:marTop w:val="0"/>
                  <w:marBottom w:val="0"/>
                  <w:divBdr>
                    <w:top w:val="none" w:sz="0" w:space="0" w:color="auto"/>
                    <w:left w:val="none" w:sz="0" w:space="0" w:color="auto"/>
                    <w:bottom w:val="none" w:sz="0" w:space="0" w:color="auto"/>
                    <w:right w:val="none" w:sz="0" w:space="0" w:color="auto"/>
                  </w:divBdr>
                  <w:divsChild>
                    <w:div w:id="300116363">
                      <w:marLeft w:val="0"/>
                      <w:marRight w:val="0"/>
                      <w:marTop w:val="0"/>
                      <w:marBottom w:val="0"/>
                      <w:divBdr>
                        <w:top w:val="none" w:sz="0" w:space="0" w:color="auto"/>
                        <w:left w:val="none" w:sz="0" w:space="0" w:color="auto"/>
                        <w:bottom w:val="none" w:sz="0" w:space="0" w:color="auto"/>
                        <w:right w:val="none" w:sz="0" w:space="0" w:color="auto"/>
                      </w:divBdr>
                    </w:div>
                    <w:div w:id="671448902">
                      <w:marLeft w:val="0"/>
                      <w:marRight w:val="0"/>
                      <w:marTop w:val="0"/>
                      <w:marBottom w:val="0"/>
                      <w:divBdr>
                        <w:top w:val="none" w:sz="0" w:space="0" w:color="auto"/>
                        <w:left w:val="none" w:sz="0" w:space="0" w:color="auto"/>
                        <w:bottom w:val="none" w:sz="0" w:space="0" w:color="auto"/>
                        <w:right w:val="none" w:sz="0" w:space="0" w:color="auto"/>
                      </w:divBdr>
                    </w:div>
                  </w:divsChild>
                </w:div>
                <w:div w:id="2130783280">
                  <w:marLeft w:val="0"/>
                  <w:marRight w:val="0"/>
                  <w:marTop w:val="0"/>
                  <w:marBottom w:val="0"/>
                  <w:divBdr>
                    <w:top w:val="none" w:sz="0" w:space="0" w:color="auto"/>
                    <w:left w:val="none" w:sz="0" w:space="0" w:color="auto"/>
                    <w:bottom w:val="none" w:sz="0" w:space="0" w:color="auto"/>
                    <w:right w:val="none" w:sz="0" w:space="0" w:color="auto"/>
                  </w:divBdr>
                  <w:divsChild>
                    <w:div w:id="1870020394">
                      <w:marLeft w:val="0"/>
                      <w:marRight w:val="0"/>
                      <w:marTop w:val="0"/>
                      <w:marBottom w:val="0"/>
                      <w:divBdr>
                        <w:top w:val="none" w:sz="0" w:space="0" w:color="auto"/>
                        <w:left w:val="none" w:sz="0" w:space="0" w:color="auto"/>
                        <w:bottom w:val="none" w:sz="0" w:space="0" w:color="auto"/>
                        <w:right w:val="none" w:sz="0" w:space="0" w:color="auto"/>
                      </w:divBdr>
                    </w:div>
                    <w:div w:id="1079792402">
                      <w:marLeft w:val="0"/>
                      <w:marRight w:val="0"/>
                      <w:marTop w:val="0"/>
                      <w:marBottom w:val="0"/>
                      <w:divBdr>
                        <w:top w:val="none" w:sz="0" w:space="0" w:color="auto"/>
                        <w:left w:val="none" w:sz="0" w:space="0" w:color="auto"/>
                        <w:bottom w:val="none" w:sz="0" w:space="0" w:color="auto"/>
                        <w:right w:val="none" w:sz="0" w:space="0" w:color="auto"/>
                      </w:divBdr>
                    </w:div>
                  </w:divsChild>
                </w:div>
                <w:div w:id="577784588">
                  <w:marLeft w:val="0"/>
                  <w:marRight w:val="0"/>
                  <w:marTop w:val="0"/>
                  <w:marBottom w:val="0"/>
                  <w:divBdr>
                    <w:top w:val="none" w:sz="0" w:space="0" w:color="auto"/>
                    <w:left w:val="none" w:sz="0" w:space="0" w:color="auto"/>
                    <w:bottom w:val="none" w:sz="0" w:space="0" w:color="auto"/>
                    <w:right w:val="none" w:sz="0" w:space="0" w:color="auto"/>
                  </w:divBdr>
                  <w:divsChild>
                    <w:div w:id="1299915365">
                      <w:marLeft w:val="0"/>
                      <w:marRight w:val="0"/>
                      <w:marTop w:val="0"/>
                      <w:marBottom w:val="0"/>
                      <w:divBdr>
                        <w:top w:val="none" w:sz="0" w:space="0" w:color="auto"/>
                        <w:left w:val="none" w:sz="0" w:space="0" w:color="auto"/>
                        <w:bottom w:val="none" w:sz="0" w:space="0" w:color="auto"/>
                        <w:right w:val="none" w:sz="0" w:space="0" w:color="auto"/>
                      </w:divBdr>
                    </w:div>
                    <w:div w:id="2138059377">
                      <w:marLeft w:val="0"/>
                      <w:marRight w:val="0"/>
                      <w:marTop w:val="0"/>
                      <w:marBottom w:val="0"/>
                      <w:divBdr>
                        <w:top w:val="none" w:sz="0" w:space="0" w:color="auto"/>
                        <w:left w:val="none" w:sz="0" w:space="0" w:color="auto"/>
                        <w:bottom w:val="none" w:sz="0" w:space="0" w:color="auto"/>
                        <w:right w:val="none" w:sz="0" w:space="0" w:color="auto"/>
                      </w:divBdr>
                    </w:div>
                  </w:divsChild>
                </w:div>
                <w:div w:id="148982004">
                  <w:marLeft w:val="0"/>
                  <w:marRight w:val="0"/>
                  <w:marTop w:val="0"/>
                  <w:marBottom w:val="0"/>
                  <w:divBdr>
                    <w:top w:val="none" w:sz="0" w:space="0" w:color="auto"/>
                    <w:left w:val="none" w:sz="0" w:space="0" w:color="auto"/>
                    <w:bottom w:val="none" w:sz="0" w:space="0" w:color="auto"/>
                    <w:right w:val="none" w:sz="0" w:space="0" w:color="auto"/>
                  </w:divBdr>
                  <w:divsChild>
                    <w:div w:id="943607702">
                      <w:marLeft w:val="0"/>
                      <w:marRight w:val="0"/>
                      <w:marTop w:val="0"/>
                      <w:marBottom w:val="0"/>
                      <w:divBdr>
                        <w:top w:val="none" w:sz="0" w:space="0" w:color="auto"/>
                        <w:left w:val="none" w:sz="0" w:space="0" w:color="auto"/>
                        <w:bottom w:val="none" w:sz="0" w:space="0" w:color="auto"/>
                        <w:right w:val="none" w:sz="0" w:space="0" w:color="auto"/>
                      </w:divBdr>
                    </w:div>
                    <w:div w:id="1142310440">
                      <w:marLeft w:val="0"/>
                      <w:marRight w:val="0"/>
                      <w:marTop w:val="0"/>
                      <w:marBottom w:val="0"/>
                      <w:divBdr>
                        <w:top w:val="none" w:sz="0" w:space="0" w:color="auto"/>
                        <w:left w:val="none" w:sz="0" w:space="0" w:color="auto"/>
                        <w:bottom w:val="none" w:sz="0" w:space="0" w:color="auto"/>
                        <w:right w:val="none" w:sz="0" w:space="0" w:color="auto"/>
                      </w:divBdr>
                    </w:div>
                  </w:divsChild>
                </w:div>
                <w:div w:id="2021656024">
                  <w:marLeft w:val="0"/>
                  <w:marRight w:val="0"/>
                  <w:marTop w:val="0"/>
                  <w:marBottom w:val="0"/>
                  <w:divBdr>
                    <w:top w:val="none" w:sz="0" w:space="0" w:color="auto"/>
                    <w:left w:val="none" w:sz="0" w:space="0" w:color="auto"/>
                    <w:bottom w:val="none" w:sz="0" w:space="0" w:color="auto"/>
                    <w:right w:val="none" w:sz="0" w:space="0" w:color="auto"/>
                  </w:divBdr>
                  <w:divsChild>
                    <w:div w:id="1207911720">
                      <w:marLeft w:val="0"/>
                      <w:marRight w:val="0"/>
                      <w:marTop w:val="0"/>
                      <w:marBottom w:val="0"/>
                      <w:divBdr>
                        <w:top w:val="none" w:sz="0" w:space="0" w:color="auto"/>
                        <w:left w:val="none" w:sz="0" w:space="0" w:color="auto"/>
                        <w:bottom w:val="none" w:sz="0" w:space="0" w:color="auto"/>
                        <w:right w:val="none" w:sz="0" w:space="0" w:color="auto"/>
                      </w:divBdr>
                    </w:div>
                    <w:div w:id="664281801">
                      <w:marLeft w:val="0"/>
                      <w:marRight w:val="0"/>
                      <w:marTop w:val="0"/>
                      <w:marBottom w:val="0"/>
                      <w:divBdr>
                        <w:top w:val="none" w:sz="0" w:space="0" w:color="auto"/>
                        <w:left w:val="none" w:sz="0" w:space="0" w:color="auto"/>
                        <w:bottom w:val="none" w:sz="0" w:space="0" w:color="auto"/>
                        <w:right w:val="none" w:sz="0" w:space="0" w:color="auto"/>
                      </w:divBdr>
                    </w:div>
                  </w:divsChild>
                </w:div>
                <w:div w:id="1122991450">
                  <w:marLeft w:val="0"/>
                  <w:marRight w:val="0"/>
                  <w:marTop w:val="0"/>
                  <w:marBottom w:val="0"/>
                  <w:divBdr>
                    <w:top w:val="none" w:sz="0" w:space="0" w:color="auto"/>
                    <w:left w:val="none" w:sz="0" w:space="0" w:color="auto"/>
                    <w:bottom w:val="none" w:sz="0" w:space="0" w:color="auto"/>
                    <w:right w:val="none" w:sz="0" w:space="0" w:color="auto"/>
                  </w:divBdr>
                  <w:divsChild>
                    <w:div w:id="642078958">
                      <w:marLeft w:val="0"/>
                      <w:marRight w:val="0"/>
                      <w:marTop w:val="0"/>
                      <w:marBottom w:val="0"/>
                      <w:divBdr>
                        <w:top w:val="none" w:sz="0" w:space="0" w:color="auto"/>
                        <w:left w:val="none" w:sz="0" w:space="0" w:color="auto"/>
                        <w:bottom w:val="none" w:sz="0" w:space="0" w:color="auto"/>
                        <w:right w:val="none" w:sz="0" w:space="0" w:color="auto"/>
                      </w:divBdr>
                    </w:div>
                    <w:div w:id="215438497">
                      <w:marLeft w:val="0"/>
                      <w:marRight w:val="0"/>
                      <w:marTop w:val="0"/>
                      <w:marBottom w:val="0"/>
                      <w:divBdr>
                        <w:top w:val="none" w:sz="0" w:space="0" w:color="auto"/>
                        <w:left w:val="none" w:sz="0" w:space="0" w:color="auto"/>
                        <w:bottom w:val="none" w:sz="0" w:space="0" w:color="auto"/>
                        <w:right w:val="none" w:sz="0" w:space="0" w:color="auto"/>
                      </w:divBdr>
                      <w:divsChild>
                        <w:div w:id="1712992033">
                          <w:marLeft w:val="0"/>
                          <w:marRight w:val="0"/>
                          <w:marTop w:val="0"/>
                          <w:marBottom w:val="0"/>
                          <w:divBdr>
                            <w:top w:val="none" w:sz="0" w:space="0" w:color="auto"/>
                            <w:left w:val="none" w:sz="0" w:space="0" w:color="auto"/>
                            <w:bottom w:val="none" w:sz="0" w:space="0" w:color="auto"/>
                            <w:right w:val="none" w:sz="0" w:space="0" w:color="auto"/>
                          </w:divBdr>
                          <w:divsChild>
                            <w:div w:id="1181967368">
                              <w:marLeft w:val="0"/>
                              <w:marRight w:val="0"/>
                              <w:marTop w:val="0"/>
                              <w:marBottom w:val="0"/>
                              <w:divBdr>
                                <w:top w:val="none" w:sz="0" w:space="0" w:color="auto"/>
                                <w:left w:val="none" w:sz="0" w:space="0" w:color="auto"/>
                                <w:bottom w:val="none" w:sz="0" w:space="0" w:color="auto"/>
                                <w:right w:val="none" w:sz="0" w:space="0" w:color="auto"/>
                              </w:divBdr>
                            </w:div>
                            <w:div w:id="815337172">
                              <w:marLeft w:val="0"/>
                              <w:marRight w:val="0"/>
                              <w:marTop w:val="0"/>
                              <w:marBottom w:val="0"/>
                              <w:divBdr>
                                <w:top w:val="none" w:sz="0" w:space="0" w:color="auto"/>
                                <w:left w:val="none" w:sz="0" w:space="0" w:color="auto"/>
                                <w:bottom w:val="none" w:sz="0" w:space="0" w:color="auto"/>
                                <w:right w:val="none" w:sz="0" w:space="0" w:color="auto"/>
                              </w:divBdr>
                            </w:div>
                          </w:divsChild>
                        </w:div>
                        <w:div w:id="914045990">
                          <w:marLeft w:val="0"/>
                          <w:marRight w:val="0"/>
                          <w:marTop w:val="0"/>
                          <w:marBottom w:val="0"/>
                          <w:divBdr>
                            <w:top w:val="none" w:sz="0" w:space="0" w:color="auto"/>
                            <w:left w:val="none" w:sz="0" w:space="0" w:color="auto"/>
                            <w:bottom w:val="none" w:sz="0" w:space="0" w:color="auto"/>
                            <w:right w:val="none" w:sz="0" w:space="0" w:color="auto"/>
                          </w:divBdr>
                          <w:divsChild>
                            <w:div w:id="561644834">
                              <w:marLeft w:val="0"/>
                              <w:marRight w:val="0"/>
                              <w:marTop w:val="0"/>
                              <w:marBottom w:val="0"/>
                              <w:divBdr>
                                <w:top w:val="none" w:sz="0" w:space="0" w:color="auto"/>
                                <w:left w:val="none" w:sz="0" w:space="0" w:color="auto"/>
                                <w:bottom w:val="none" w:sz="0" w:space="0" w:color="auto"/>
                                <w:right w:val="none" w:sz="0" w:space="0" w:color="auto"/>
                              </w:divBdr>
                            </w:div>
                            <w:div w:id="469906614">
                              <w:marLeft w:val="0"/>
                              <w:marRight w:val="0"/>
                              <w:marTop w:val="0"/>
                              <w:marBottom w:val="0"/>
                              <w:divBdr>
                                <w:top w:val="none" w:sz="0" w:space="0" w:color="auto"/>
                                <w:left w:val="none" w:sz="0" w:space="0" w:color="auto"/>
                                <w:bottom w:val="none" w:sz="0" w:space="0" w:color="auto"/>
                                <w:right w:val="none" w:sz="0" w:space="0" w:color="auto"/>
                              </w:divBdr>
                              <w:divsChild>
                                <w:div w:id="3556050">
                                  <w:marLeft w:val="0"/>
                                  <w:marRight w:val="0"/>
                                  <w:marTop w:val="0"/>
                                  <w:marBottom w:val="0"/>
                                  <w:divBdr>
                                    <w:top w:val="none" w:sz="0" w:space="0" w:color="auto"/>
                                    <w:left w:val="none" w:sz="0" w:space="0" w:color="auto"/>
                                    <w:bottom w:val="none" w:sz="0" w:space="0" w:color="auto"/>
                                    <w:right w:val="none" w:sz="0" w:space="0" w:color="auto"/>
                                  </w:divBdr>
                                  <w:divsChild>
                                    <w:div w:id="1766076102">
                                      <w:marLeft w:val="0"/>
                                      <w:marRight w:val="0"/>
                                      <w:marTop w:val="0"/>
                                      <w:marBottom w:val="0"/>
                                      <w:divBdr>
                                        <w:top w:val="none" w:sz="0" w:space="0" w:color="auto"/>
                                        <w:left w:val="none" w:sz="0" w:space="0" w:color="auto"/>
                                        <w:bottom w:val="none" w:sz="0" w:space="0" w:color="auto"/>
                                        <w:right w:val="none" w:sz="0" w:space="0" w:color="auto"/>
                                      </w:divBdr>
                                    </w:div>
                                    <w:div w:id="1725828894">
                                      <w:marLeft w:val="0"/>
                                      <w:marRight w:val="0"/>
                                      <w:marTop w:val="0"/>
                                      <w:marBottom w:val="0"/>
                                      <w:divBdr>
                                        <w:top w:val="none" w:sz="0" w:space="0" w:color="auto"/>
                                        <w:left w:val="none" w:sz="0" w:space="0" w:color="auto"/>
                                        <w:bottom w:val="none" w:sz="0" w:space="0" w:color="auto"/>
                                        <w:right w:val="none" w:sz="0" w:space="0" w:color="auto"/>
                                      </w:divBdr>
                                      <w:divsChild>
                                        <w:div w:id="18149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3385">
                                  <w:marLeft w:val="0"/>
                                  <w:marRight w:val="0"/>
                                  <w:marTop w:val="0"/>
                                  <w:marBottom w:val="0"/>
                                  <w:divBdr>
                                    <w:top w:val="none" w:sz="0" w:space="0" w:color="auto"/>
                                    <w:left w:val="none" w:sz="0" w:space="0" w:color="auto"/>
                                    <w:bottom w:val="none" w:sz="0" w:space="0" w:color="auto"/>
                                    <w:right w:val="none" w:sz="0" w:space="0" w:color="auto"/>
                                  </w:divBdr>
                                  <w:divsChild>
                                    <w:div w:id="2118283808">
                                      <w:marLeft w:val="0"/>
                                      <w:marRight w:val="0"/>
                                      <w:marTop w:val="0"/>
                                      <w:marBottom w:val="0"/>
                                      <w:divBdr>
                                        <w:top w:val="none" w:sz="0" w:space="0" w:color="auto"/>
                                        <w:left w:val="none" w:sz="0" w:space="0" w:color="auto"/>
                                        <w:bottom w:val="none" w:sz="0" w:space="0" w:color="auto"/>
                                        <w:right w:val="none" w:sz="0" w:space="0" w:color="auto"/>
                                      </w:divBdr>
                                    </w:div>
                                    <w:div w:id="52237850">
                                      <w:marLeft w:val="0"/>
                                      <w:marRight w:val="0"/>
                                      <w:marTop w:val="0"/>
                                      <w:marBottom w:val="0"/>
                                      <w:divBdr>
                                        <w:top w:val="none" w:sz="0" w:space="0" w:color="auto"/>
                                        <w:left w:val="none" w:sz="0" w:space="0" w:color="auto"/>
                                        <w:bottom w:val="none" w:sz="0" w:space="0" w:color="auto"/>
                                        <w:right w:val="none" w:sz="0" w:space="0" w:color="auto"/>
                                      </w:divBdr>
                                      <w:divsChild>
                                        <w:div w:id="180908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95650">
      <w:bodyDiv w:val="1"/>
      <w:marLeft w:val="0"/>
      <w:marRight w:val="0"/>
      <w:marTop w:val="0"/>
      <w:marBottom w:val="0"/>
      <w:divBdr>
        <w:top w:val="none" w:sz="0" w:space="0" w:color="auto"/>
        <w:left w:val="none" w:sz="0" w:space="0" w:color="auto"/>
        <w:bottom w:val="none" w:sz="0" w:space="0" w:color="auto"/>
        <w:right w:val="none" w:sz="0" w:space="0" w:color="auto"/>
      </w:divBdr>
    </w:div>
    <w:div w:id="803620613">
      <w:bodyDiv w:val="1"/>
      <w:marLeft w:val="0"/>
      <w:marRight w:val="0"/>
      <w:marTop w:val="0"/>
      <w:marBottom w:val="0"/>
      <w:divBdr>
        <w:top w:val="none" w:sz="0" w:space="0" w:color="auto"/>
        <w:left w:val="none" w:sz="0" w:space="0" w:color="auto"/>
        <w:bottom w:val="none" w:sz="0" w:space="0" w:color="auto"/>
        <w:right w:val="none" w:sz="0" w:space="0" w:color="auto"/>
      </w:divBdr>
    </w:div>
    <w:div w:id="821308056">
      <w:bodyDiv w:val="1"/>
      <w:marLeft w:val="0"/>
      <w:marRight w:val="0"/>
      <w:marTop w:val="0"/>
      <w:marBottom w:val="0"/>
      <w:divBdr>
        <w:top w:val="none" w:sz="0" w:space="0" w:color="auto"/>
        <w:left w:val="none" w:sz="0" w:space="0" w:color="auto"/>
        <w:bottom w:val="none" w:sz="0" w:space="0" w:color="auto"/>
        <w:right w:val="none" w:sz="0" w:space="0" w:color="auto"/>
      </w:divBdr>
    </w:div>
    <w:div w:id="942112521">
      <w:bodyDiv w:val="1"/>
      <w:marLeft w:val="0"/>
      <w:marRight w:val="0"/>
      <w:marTop w:val="0"/>
      <w:marBottom w:val="0"/>
      <w:divBdr>
        <w:top w:val="none" w:sz="0" w:space="0" w:color="auto"/>
        <w:left w:val="none" w:sz="0" w:space="0" w:color="auto"/>
        <w:bottom w:val="none" w:sz="0" w:space="0" w:color="auto"/>
        <w:right w:val="none" w:sz="0" w:space="0" w:color="auto"/>
      </w:divBdr>
      <w:divsChild>
        <w:div w:id="106317263">
          <w:marLeft w:val="0"/>
          <w:marRight w:val="0"/>
          <w:marTop w:val="0"/>
          <w:marBottom w:val="0"/>
          <w:divBdr>
            <w:top w:val="none" w:sz="0" w:space="0" w:color="auto"/>
            <w:left w:val="none" w:sz="0" w:space="0" w:color="auto"/>
            <w:bottom w:val="none" w:sz="0" w:space="0" w:color="auto"/>
            <w:right w:val="none" w:sz="0" w:space="0" w:color="auto"/>
          </w:divBdr>
          <w:divsChild>
            <w:div w:id="1733770635">
              <w:marLeft w:val="0"/>
              <w:marRight w:val="0"/>
              <w:marTop w:val="0"/>
              <w:marBottom w:val="0"/>
              <w:divBdr>
                <w:top w:val="none" w:sz="0" w:space="0" w:color="auto"/>
                <w:left w:val="none" w:sz="0" w:space="0" w:color="auto"/>
                <w:bottom w:val="none" w:sz="0" w:space="0" w:color="auto"/>
                <w:right w:val="none" w:sz="0" w:space="0" w:color="auto"/>
              </w:divBdr>
              <w:divsChild>
                <w:div w:id="1437209300">
                  <w:marLeft w:val="0"/>
                  <w:marRight w:val="0"/>
                  <w:marTop w:val="0"/>
                  <w:marBottom w:val="0"/>
                  <w:divBdr>
                    <w:top w:val="none" w:sz="0" w:space="0" w:color="auto"/>
                    <w:left w:val="none" w:sz="0" w:space="0" w:color="auto"/>
                    <w:bottom w:val="none" w:sz="0" w:space="0" w:color="auto"/>
                    <w:right w:val="none" w:sz="0" w:space="0" w:color="auto"/>
                  </w:divBdr>
                  <w:divsChild>
                    <w:div w:id="1276671680">
                      <w:marLeft w:val="0"/>
                      <w:marRight w:val="0"/>
                      <w:marTop w:val="0"/>
                      <w:marBottom w:val="0"/>
                      <w:divBdr>
                        <w:top w:val="none" w:sz="0" w:space="0" w:color="auto"/>
                        <w:left w:val="none" w:sz="0" w:space="0" w:color="auto"/>
                        <w:bottom w:val="none" w:sz="0" w:space="0" w:color="auto"/>
                        <w:right w:val="none" w:sz="0" w:space="0" w:color="auto"/>
                      </w:divBdr>
                    </w:div>
                    <w:div w:id="1220438636">
                      <w:marLeft w:val="0"/>
                      <w:marRight w:val="0"/>
                      <w:marTop w:val="0"/>
                      <w:marBottom w:val="0"/>
                      <w:divBdr>
                        <w:top w:val="none" w:sz="0" w:space="0" w:color="auto"/>
                        <w:left w:val="none" w:sz="0" w:space="0" w:color="auto"/>
                        <w:bottom w:val="none" w:sz="0" w:space="0" w:color="auto"/>
                        <w:right w:val="none" w:sz="0" w:space="0" w:color="auto"/>
                      </w:divBdr>
                    </w:div>
                  </w:divsChild>
                </w:div>
                <w:div w:id="1680815302">
                  <w:marLeft w:val="0"/>
                  <w:marRight w:val="0"/>
                  <w:marTop w:val="0"/>
                  <w:marBottom w:val="0"/>
                  <w:divBdr>
                    <w:top w:val="none" w:sz="0" w:space="0" w:color="auto"/>
                    <w:left w:val="none" w:sz="0" w:space="0" w:color="auto"/>
                    <w:bottom w:val="none" w:sz="0" w:space="0" w:color="auto"/>
                    <w:right w:val="none" w:sz="0" w:space="0" w:color="auto"/>
                  </w:divBdr>
                  <w:divsChild>
                    <w:div w:id="1340238427">
                      <w:marLeft w:val="0"/>
                      <w:marRight w:val="0"/>
                      <w:marTop w:val="0"/>
                      <w:marBottom w:val="0"/>
                      <w:divBdr>
                        <w:top w:val="none" w:sz="0" w:space="0" w:color="auto"/>
                        <w:left w:val="none" w:sz="0" w:space="0" w:color="auto"/>
                        <w:bottom w:val="none" w:sz="0" w:space="0" w:color="auto"/>
                        <w:right w:val="none" w:sz="0" w:space="0" w:color="auto"/>
                      </w:divBdr>
                    </w:div>
                    <w:div w:id="1098673112">
                      <w:marLeft w:val="0"/>
                      <w:marRight w:val="0"/>
                      <w:marTop w:val="0"/>
                      <w:marBottom w:val="0"/>
                      <w:divBdr>
                        <w:top w:val="none" w:sz="0" w:space="0" w:color="auto"/>
                        <w:left w:val="none" w:sz="0" w:space="0" w:color="auto"/>
                        <w:bottom w:val="none" w:sz="0" w:space="0" w:color="auto"/>
                        <w:right w:val="none" w:sz="0" w:space="0" w:color="auto"/>
                      </w:divBdr>
                    </w:div>
                  </w:divsChild>
                </w:div>
                <w:div w:id="663777037">
                  <w:marLeft w:val="0"/>
                  <w:marRight w:val="0"/>
                  <w:marTop w:val="0"/>
                  <w:marBottom w:val="0"/>
                  <w:divBdr>
                    <w:top w:val="none" w:sz="0" w:space="0" w:color="auto"/>
                    <w:left w:val="none" w:sz="0" w:space="0" w:color="auto"/>
                    <w:bottom w:val="none" w:sz="0" w:space="0" w:color="auto"/>
                    <w:right w:val="none" w:sz="0" w:space="0" w:color="auto"/>
                  </w:divBdr>
                  <w:divsChild>
                    <w:div w:id="416829838">
                      <w:marLeft w:val="0"/>
                      <w:marRight w:val="0"/>
                      <w:marTop w:val="0"/>
                      <w:marBottom w:val="0"/>
                      <w:divBdr>
                        <w:top w:val="none" w:sz="0" w:space="0" w:color="auto"/>
                        <w:left w:val="none" w:sz="0" w:space="0" w:color="auto"/>
                        <w:bottom w:val="none" w:sz="0" w:space="0" w:color="auto"/>
                        <w:right w:val="none" w:sz="0" w:space="0" w:color="auto"/>
                      </w:divBdr>
                    </w:div>
                    <w:div w:id="139581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06674">
      <w:bodyDiv w:val="1"/>
      <w:marLeft w:val="0"/>
      <w:marRight w:val="0"/>
      <w:marTop w:val="0"/>
      <w:marBottom w:val="0"/>
      <w:divBdr>
        <w:top w:val="none" w:sz="0" w:space="0" w:color="auto"/>
        <w:left w:val="none" w:sz="0" w:space="0" w:color="auto"/>
        <w:bottom w:val="none" w:sz="0" w:space="0" w:color="auto"/>
        <w:right w:val="none" w:sz="0" w:space="0" w:color="auto"/>
      </w:divBdr>
    </w:div>
    <w:div w:id="1087731703">
      <w:bodyDiv w:val="1"/>
      <w:marLeft w:val="0"/>
      <w:marRight w:val="0"/>
      <w:marTop w:val="0"/>
      <w:marBottom w:val="0"/>
      <w:divBdr>
        <w:top w:val="none" w:sz="0" w:space="0" w:color="auto"/>
        <w:left w:val="none" w:sz="0" w:space="0" w:color="auto"/>
        <w:bottom w:val="none" w:sz="0" w:space="0" w:color="auto"/>
        <w:right w:val="none" w:sz="0" w:space="0" w:color="auto"/>
      </w:divBdr>
      <w:divsChild>
        <w:div w:id="939486038">
          <w:marLeft w:val="0"/>
          <w:marRight w:val="0"/>
          <w:marTop w:val="0"/>
          <w:marBottom w:val="0"/>
          <w:divBdr>
            <w:top w:val="none" w:sz="0" w:space="0" w:color="auto"/>
            <w:left w:val="none" w:sz="0" w:space="0" w:color="auto"/>
            <w:bottom w:val="none" w:sz="0" w:space="0" w:color="auto"/>
            <w:right w:val="none" w:sz="0" w:space="0" w:color="auto"/>
          </w:divBdr>
          <w:divsChild>
            <w:div w:id="1928345811">
              <w:marLeft w:val="0"/>
              <w:marRight w:val="0"/>
              <w:marTop w:val="0"/>
              <w:marBottom w:val="0"/>
              <w:divBdr>
                <w:top w:val="none" w:sz="0" w:space="0" w:color="auto"/>
                <w:left w:val="none" w:sz="0" w:space="0" w:color="auto"/>
                <w:bottom w:val="none" w:sz="0" w:space="0" w:color="auto"/>
                <w:right w:val="none" w:sz="0" w:space="0" w:color="auto"/>
              </w:divBdr>
            </w:div>
            <w:div w:id="510295937">
              <w:marLeft w:val="0"/>
              <w:marRight w:val="0"/>
              <w:marTop w:val="0"/>
              <w:marBottom w:val="0"/>
              <w:divBdr>
                <w:top w:val="none" w:sz="0" w:space="0" w:color="auto"/>
                <w:left w:val="none" w:sz="0" w:space="0" w:color="auto"/>
                <w:bottom w:val="none" w:sz="0" w:space="0" w:color="auto"/>
                <w:right w:val="none" w:sz="0" w:space="0" w:color="auto"/>
              </w:divBdr>
            </w:div>
          </w:divsChild>
        </w:div>
        <w:div w:id="641036329">
          <w:marLeft w:val="0"/>
          <w:marRight w:val="0"/>
          <w:marTop w:val="0"/>
          <w:marBottom w:val="0"/>
          <w:divBdr>
            <w:top w:val="none" w:sz="0" w:space="0" w:color="auto"/>
            <w:left w:val="none" w:sz="0" w:space="0" w:color="auto"/>
            <w:bottom w:val="none" w:sz="0" w:space="0" w:color="auto"/>
            <w:right w:val="none" w:sz="0" w:space="0" w:color="auto"/>
          </w:divBdr>
          <w:divsChild>
            <w:div w:id="1636375001">
              <w:marLeft w:val="0"/>
              <w:marRight w:val="0"/>
              <w:marTop w:val="0"/>
              <w:marBottom w:val="0"/>
              <w:divBdr>
                <w:top w:val="none" w:sz="0" w:space="0" w:color="auto"/>
                <w:left w:val="none" w:sz="0" w:space="0" w:color="auto"/>
                <w:bottom w:val="none" w:sz="0" w:space="0" w:color="auto"/>
                <w:right w:val="none" w:sz="0" w:space="0" w:color="auto"/>
              </w:divBdr>
            </w:div>
            <w:div w:id="530846839">
              <w:marLeft w:val="0"/>
              <w:marRight w:val="0"/>
              <w:marTop w:val="0"/>
              <w:marBottom w:val="0"/>
              <w:divBdr>
                <w:top w:val="none" w:sz="0" w:space="0" w:color="auto"/>
                <w:left w:val="none" w:sz="0" w:space="0" w:color="auto"/>
                <w:bottom w:val="none" w:sz="0" w:space="0" w:color="auto"/>
                <w:right w:val="none" w:sz="0" w:space="0" w:color="auto"/>
              </w:divBdr>
            </w:div>
          </w:divsChild>
        </w:div>
        <w:div w:id="807354085">
          <w:marLeft w:val="0"/>
          <w:marRight w:val="0"/>
          <w:marTop w:val="0"/>
          <w:marBottom w:val="0"/>
          <w:divBdr>
            <w:top w:val="none" w:sz="0" w:space="0" w:color="auto"/>
            <w:left w:val="none" w:sz="0" w:space="0" w:color="auto"/>
            <w:bottom w:val="none" w:sz="0" w:space="0" w:color="auto"/>
            <w:right w:val="none" w:sz="0" w:space="0" w:color="auto"/>
          </w:divBdr>
          <w:divsChild>
            <w:div w:id="223375778">
              <w:marLeft w:val="0"/>
              <w:marRight w:val="0"/>
              <w:marTop w:val="0"/>
              <w:marBottom w:val="0"/>
              <w:divBdr>
                <w:top w:val="none" w:sz="0" w:space="0" w:color="auto"/>
                <w:left w:val="none" w:sz="0" w:space="0" w:color="auto"/>
                <w:bottom w:val="none" w:sz="0" w:space="0" w:color="auto"/>
                <w:right w:val="none" w:sz="0" w:space="0" w:color="auto"/>
              </w:divBdr>
            </w:div>
            <w:div w:id="2016685868">
              <w:marLeft w:val="0"/>
              <w:marRight w:val="0"/>
              <w:marTop w:val="0"/>
              <w:marBottom w:val="0"/>
              <w:divBdr>
                <w:top w:val="none" w:sz="0" w:space="0" w:color="auto"/>
                <w:left w:val="none" w:sz="0" w:space="0" w:color="auto"/>
                <w:bottom w:val="none" w:sz="0" w:space="0" w:color="auto"/>
                <w:right w:val="none" w:sz="0" w:space="0" w:color="auto"/>
              </w:divBdr>
            </w:div>
          </w:divsChild>
        </w:div>
        <w:div w:id="271594716">
          <w:marLeft w:val="0"/>
          <w:marRight w:val="0"/>
          <w:marTop w:val="0"/>
          <w:marBottom w:val="0"/>
          <w:divBdr>
            <w:top w:val="none" w:sz="0" w:space="0" w:color="auto"/>
            <w:left w:val="none" w:sz="0" w:space="0" w:color="auto"/>
            <w:bottom w:val="none" w:sz="0" w:space="0" w:color="auto"/>
            <w:right w:val="none" w:sz="0" w:space="0" w:color="auto"/>
          </w:divBdr>
          <w:divsChild>
            <w:div w:id="1781800936">
              <w:marLeft w:val="0"/>
              <w:marRight w:val="0"/>
              <w:marTop w:val="0"/>
              <w:marBottom w:val="0"/>
              <w:divBdr>
                <w:top w:val="none" w:sz="0" w:space="0" w:color="auto"/>
                <w:left w:val="none" w:sz="0" w:space="0" w:color="auto"/>
                <w:bottom w:val="none" w:sz="0" w:space="0" w:color="auto"/>
                <w:right w:val="none" w:sz="0" w:space="0" w:color="auto"/>
              </w:divBdr>
            </w:div>
            <w:div w:id="539514466">
              <w:marLeft w:val="0"/>
              <w:marRight w:val="0"/>
              <w:marTop w:val="0"/>
              <w:marBottom w:val="0"/>
              <w:divBdr>
                <w:top w:val="none" w:sz="0" w:space="0" w:color="auto"/>
                <w:left w:val="none" w:sz="0" w:space="0" w:color="auto"/>
                <w:bottom w:val="none" w:sz="0" w:space="0" w:color="auto"/>
                <w:right w:val="none" w:sz="0" w:space="0" w:color="auto"/>
              </w:divBdr>
            </w:div>
          </w:divsChild>
        </w:div>
        <w:div w:id="1288971046">
          <w:marLeft w:val="0"/>
          <w:marRight w:val="0"/>
          <w:marTop w:val="0"/>
          <w:marBottom w:val="0"/>
          <w:divBdr>
            <w:top w:val="none" w:sz="0" w:space="0" w:color="auto"/>
            <w:left w:val="none" w:sz="0" w:space="0" w:color="auto"/>
            <w:bottom w:val="none" w:sz="0" w:space="0" w:color="auto"/>
            <w:right w:val="none" w:sz="0" w:space="0" w:color="auto"/>
          </w:divBdr>
          <w:divsChild>
            <w:div w:id="55397689">
              <w:marLeft w:val="0"/>
              <w:marRight w:val="0"/>
              <w:marTop w:val="0"/>
              <w:marBottom w:val="0"/>
              <w:divBdr>
                <w:top w:val="none" w:sz="0" w:space="0" w:color="auto"/>
                <w:left w:val="none" w:sz="0" w:space="0" w:color="auto"/>
                <w:bottom w:val="none" w:sz="0" w:space="0" w:color="auto"/>
                <w:right w:val="none" w:sz="0" w:space="0" w:color="auto"/>
              </w:divBdr>
            </w:div>
            <w:div w:id="900748513">
              <w:marLeft w:val="0"/>
              <w:marRight w:val="0"/>
              <w:marTop w:val="0"/>
              <w:marBottom w:val="0"/>
              <w:divBdr>
                <w:top w:val="none" w:sz="0" w:space="0" w:color="auto"/>
                <w:left w:val="none" w:sz="0" w:space="0" w:color="auto"/>
                <w:bottom w:val="none" w:sz="0" w:space="0" w:color="auto"/>
                <w:right w:val="none" w:sz="0" w:space="0" w:color="auto"/>
              </w:divBdr>
            </w:div>
          </w:divsChild>
        </w:div>
        <w:div w:id="236939612">
          <w:marLeft w:val="0"/>
          <w:marRight w:val="0"/>
          <w:marTop w:val="0"/>
          <w:marBottom w:val="0"/>
          <w:divBdr>
            <w:top w:val="none" w:sz="0" w:space="0" w:color="auto"/>
            <w:left w:val="none" w:sz="0" w:space="0" w:color="auto"/>
            <w:bottom w:val="none" w:sz="0" w:space="0" w:color="auto"/>
            <w:right w:val="none" w:sz="0" w:space="0" w:color="auto"/>
          </w:divBdr>
          <w:divsChild>
            <w:div w:id="2062553482">
              <w:marLeft w:val="0"/>
              <w:marRight w:val="0"/>
              <w:marTop w:val="0"/>
              <w:marBottom w:val="0"/>
              <w:divBdr>
                <w:top w:val="none" w:sz="0" w:space="0" w:color="auto"/>
                <w:left w:val="none" w:sz="0" w:space="0" w:color="auto"/>
                <w:bottom w:val="none" w:sz="0" w:space="0" w:color="auto"/>
                <w:right w:val="none" w:sz="0" w:space="0" w:color="auto"/>
              </w:divBdr>
            </w:div>
            <w:div w:id="1594774858">
              <w:marLeft w:val="0"/>
              <w:marRight w:val="0"/>
              <w:marTop w:val="0"/>
              <w:marBottom w:val="0"/>
              <w:divBdr>
                <w:top w:val="none" w:sz="0" w:space="0" w:color="auto"/>
                <w:left w:val="none" w:sz="0" w:space="0" w:color="auto"/>
                <w:bottom w:val="none" w:sz="0" w:space="0" w:color="auto"/>
                <w:right w:val="none" w:sz="0" w:space="0" w:color="auto"/>
              </w:divBdr>
            </w:div>
          </w:divsChild>
        </w:div>
        <w:div w:id="1646276084">
          <w:marLeft w:val="0"/>
          <w:marRight w:val="0"/>
          <w:marTop w:val="0"/>
          <w:marBottom w:val="0"/>
          <w:divBdr>
            <w:top w:val="none" w:sz="0" w:space="0" w:color="auto"/>
            <w:left w:val="none" w:sz="0" w:space="0" w:color="auto"/>
            <w:bottom w:val="none" w:sz="0" w:space="0" w:color="auto"/>
            <w:right w:val="none" w:sz="0" w:space="0" w:color="auto"/>
          </w:divBdr>
          <w:divsChild>
            <w:div w:id="115292642">
              <w:marLeft w:val="0"/>
              <w:marRight w:val="0"/>
              <w:marTop w:val="0"/>
              <w:marBottom w:val="0"/>
              <w:divBdr>
                <w:top w:val="none" w:sz="0" w:space="0" w:color="auto"/>
                <w:left w:val="none" w:sz="0" w:space="0" w:color="auto"/>
                <w:bottom w:val="none" w:sz="0" w:space="0" w:color="auto"/>
                <w:right w:val="none" w:sz="0" w:space="0" w:color="auto"/>
              </w:divBdr>
            </w:div>
            <w:div w:id="1008412590">
              <w:marLeft w:val="0"/>
              <w:marRight w:val="0"/>
              <w:marTop w:val="0"/>
              <w:marBottom w:val="0"/>
              <w:divBdr>
                <w:top w:val="none" w:sz="0" w:space="0" w:color="auto"/>
                <w:left w:val="none" w:sz="0" w:space="0" w:color="auto"/>
                <w:bottom w:val="none" w:sz="0" w:space="0" w:color="auto"/>
                <w:right w:val="none" w:sz="0" w:space="0" w:color="auto"/>
              </w:divBdr>
            </w:div>
          </w:divsChild>
        </w:div>
        <w:div w:id="352077310">
          <w:marLeft w:val="0"/>
          <w:marRight w:val="0"/>
          <w:marTop w:val="0"/>
          <w:marBottom w:val="0"/>
          <w:divBdr>
            <w:top w:val="none" w:sz="0" w:space="0" w:color="auto"/>
            <w:left w:val="none" w:sz="0" w:space="0" w:color="auto"/>
            <w:bottom w:val="none" w:sz="0" w:space="0" w:color="auto"/>
            <w:right w:val="none" w:sz="0" w:space="0" w:color="auto"/>
          </w:divBdr>
          <w:divsChild>
            <w:div w:id="266890754">
              <w:marLeft w:val="0"/>
              <w:marRight w:val="0"/>
              <w:marTop w:val="0"/>
              <w:marBottom w:val="0"/>
              <w:divBdr>
                <w:top w:val="none" w:sz="0" w:space="0" w:color="auto"/>
                <w:left w:val="none" w:sz="0" w:space="0" w:color="auto"/>
                <w:bottom w:val="none" w:sz="0" w:space="0" w:color="auto"/>
                <w:right w:val="none" w:sz="0" w:space="0" w:color="auto"/>
              </w:divBdr>
            </w:div>
            <w:div w:id="207848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45253">
      <w:bodyDiv w:val="1"/>
      <w:marLeft w:val="0"/>
      <w:marRight w:val="0"/>
      <w:marTop w:val="0"/>
      <w:marBottom w:val="0"/>
      <w:divBdr>
        <w:top w:val="none" w:sz="0" w:space="0" w:color="auto"/>
        <w:left w:val="none" w:sz="0" w:space="0" w:color="auto"/>
        <w:bottom w:val="none" w:sz="0" w:space="0" w:color="auto"/>
        <w:right w:val="none" w:sz="0" w:space="0" w:color="auto"/>
      </w:divBdr>
    </w:div>
    <w:div w:id="1310523467">
      <w:bodyDiv w:val="1"/>
      <w:marLeft w:val="0"/>
      <w:marRight w:val="0"/>
      <w:marTop w:val="0"/>
      <w:marBottom w:val="0"/>
      <w:divBdr>
        <w:top w:val="none" w:sz="0" w:space="0" w:color="auto"/>
        <w:left w:val="none" w:sz="0" w:space="0" w:color="auto"/>
        <w:bottom w:val="none" w:sz="0" w:space="0" w:color="auto"/>
        <w:right w:val="none" w:sz="0" w:space="0" w:color="auto"/>
      </w:divBdr>
      <w:divsChild>
        <w:div w:id="648291322">
          <w:marLeft w:val="562"/>
          <w:marRight w:val="0"/>
          <w:marTop w:val="115"/>
          <w:marBottom w:val="0"/>
          <w:divBdr>
            <w:top w:val="none" w:sz="0" w:space="0" w:color="auto"/>
            <w:left w:val="none" w:sz="0" w:space="0" w:color="auto"/>
            <w:bottom w:val="none" w:sz="0" w:space="0" w:color="auto"/>
            <w:right w:val="none" w:sz="0" w:space="0" w:color="auto"/>
          </w:divBdr>
        </w:div>
      </w:divsChild>
    </w:div>
    <w:div w:id="1411780493">
      <w:bodyDiv w:val="1"/>
      <w:marLeft w:val="0"/>
      <w:marRight w:val="0"/>
      <w:marTop w:val="0"/>
      <w:marBottom w:val="0"/>
      <w:divBdr>
        <w:top w:val="none" w:sz="0" w:space="0" w:color="auto"/>
        <w:left w:val="none" w:sz="0" w:space="0" w:color="auto"/>
        <w:bottom w:val="none" w:sz="0" w:space="0" w:color="auto"/>
        <w:right w:val="none" w:sz="0" w:space="0" w:color="auto"/>
      </w:divBdr>
      <w:divsChild>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sChild>
                <w:div w:id="1924072080">
                  <w:marLeft w:val="0"/>
                  <w:marRight w:val="0"/>
                  <w:marTop w:val="0"/>
                  <w:marBottom w:val="0"/>
                  <w:divBdr>
                    <w:top w:val="none" w:sz="0" w:space="0" w:color="auto"/>
                    <w:left w:val="none" w:sz="0" w:space="0" w:color="auto"/>
                    <w:bottom w:val="none" w:sz="0" w:space="0" w:color="auto"/>
                    <w:right w:val="none" w:sz="0" w:space="0" w:color="auto"/>
                  </w:divBdr>
                  <w:divsChild>
                    <w:div w:id="54788737">
                      <w:marLeft w:val="0"/>
                      <w:marRight w:val="0"/>
                      <w:marTop w:val="0"/>
                      <w:marBottom w:val="0"/>
                      <w:divBdr>
                        <w:top w:val="none" w:sz="0" w:space="0" w:color="auto"/>
                        <w:left w:val="none" w:sz="0" w:space="0" w:color="auto"/>
                        <w:bottom w:val="none" w:sz="0" w:space="0" w:color="auto"/>
                        <w:right w:val="none" w:sz="0" w:space="0" w:color="auto"/>
                      </w:divBdr>
                    </w:div>
                    <w:div w:id="611789163">
                      <w:marLeft w:val="0"/>
                      <w:marRight w:val="0"/>
                      <w:marTop w:val="0"/>
                      <w:marBottom w:val="0"/>
                      <w:divBdr>
                        <w:top w:val="none" w:sz="0" w:space="0" w:color="auto"/>
                        <w:left w:val="none" w:sz="0" w:space="0" w:color="auto"/>
                        <w:bottom w:val="none" w:sz="0" w:space="0" w:color="auto"/>
                        <w:right w:val="none" w:sz="0" w:space="0" w:color="auto"/>
                      </w:divBdr>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sChild>
                    <w:div w:id="1701780133">
                      <w:marLeft w:val="0"/>
                      <w:marRight w:val="0"/>
                      <w:marTop w:val="0"/>
                      <w:marBottom w:val="0"/>
                      <w:divBdr>
                        <w:top w:val="none" w:sz="0" w:space="0" w:color="auto"/>
                        <w:left w:val="none" w:sz="0" w:space="0" w:color="auto"/>
                        <w:bottom w:val="none" w:sz="0" w:space="0" w:color="auto"/>
                        <w:right w:val="none" w:sz="0" w:space="0" w:color="auto"/>
                      </w:divBdr>
                    </w:div>
                    <w:div w:id="1173296792">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753669">
      <w:bodyDiv w:val="1"/>
      <w:marLeft w:val="0"/>
      <w:marRight w:val="0"/>
      <w:marTop w:val="0"/>
      <w:marBottom w:val="0"/>
      <w:divBdr>
        <w:top w:val="none" w:sz="0" w:space="0" w:color="auto"/>
        <w:left w:val="none" w:sz="0" w:space="0" w:color="auto"/>
        <w:bottom w:val="none" w:sz="0" w:space="0" w:color="auto"/>
        <w:right w:val="none" w:sz="0" w:space="0" w:color="auto"/>
      </w:divBdr>
      <w:divsChild>
        <w:div w:id="1864976491">
          <w:marLeft w:val="0"/>
          <w:marRight w:val="0"/>
          <w:marTop w:val="0"/>
          <w:marBottom w:val="0"/>
          <w:divBdr>
            <w:top w:val="none" w:sz="0" w:space="0" w:color="auto"/>
            <w:left w:val="none" w:sz="0" w:space="0" w:color="auto"/>
            <w:bottom w:val="none" w:sz="0" w:space="0" w:color="auto"/>
            <w:right w:val="none" w:sz="0" w:space="0" w:color="auto"/>
          </w:divBdr>
          <w:divsChild>
            <w:div w:id="1218736839">
              <w:marLeft w:val="0"/>
              <w:marRight w:val="0"/>
              <w:marTop w:val="0"/>
              <w:marBottom w:val="0"/>
              <w:divBdr>
                <w:top w:val="none" w:sz="0" w:space="0" w:color="auto"/>
                <w:left w:val="none" w:sz="0" w:space="0" w:color="auto"/>
                <w:bottom w:val="none" w:sz="0" w:space="0" w:color="auto"/>
                <w:right w:val="none" w:sz="0" w:space="0" w:color="auto"/>
              </w:divBdr>
              <w:divsChild>
                <w:div w:id="487524231">
                  <w:marLeft w:val="0"/>
                  <w:marRight w:val="0"/>
                  <w:marTop w:val="0"/>
                  <w:marBottom w:val="0"/>
                  <w:divBdr>
                    <w:top w:val="none" w:sz="0" w:space="0" w:color="auto"/>
                    <w:left w:val="none" w:sz="0" w:space="0" w:color="auto"/>
                    <w:bottom w:val="none" w:sz="0" w:space="0" w:color="auto"/>
                    <w:right w:val="none" w:sz="0" w:space="0" w:color="auto"/>
                  </w:divBdr>
                  <w:divsChild>
                    <w:div w:id="1872498426">
                      <w:marLeft w:val="0"/>
                      <w:marRight w:val="0"/>
                      <w:marTop w:val="0"/>
                      <w:marBottom w:val="0"/>
                      <w:divBdr>
                        <w:top w:val="none" w:sz="0" w:space="0" w:color="auto"/>
                        <w:left w:val="none" w:sz="0" w:space="0" w:color="auto"/>
                        <w:bottom w:val="none" w:sz="0" w:space="0" w:color="auto"/>
                        <w:right w:val="none" w:sz="0" w:space="0" w:color="auto"/>
                      </w:divBdr>
                    </w:div>
                    <w:div w:id="316762050">
                      <w:marLeft w:val="0"/>
                      <w:marRight w:val="0"/>
                      <w:marTop w:val="0"/>
                      <w:marBottom w:val="0"/>
                      <w:divBdr>
                        <w:top w:val="none" w:sz="0" w:space="0" w:color="auto"/>
                        <w:left w:val="none" w:sz="0" w:space="0" w:color="auto"/>
                        <w:bottom w:val="none" w:sz="0" w:space="0" w:color="auto"/>
                        <w:right w:val="none" w:sz="0" w:space="0" w:color="auto"/>
                      </w:divBdr>
                    </w:div>
                  </w:divsChild>
                </w:div>
                <w:div w:id="1004476891">
                  <w:marLeft w:val="0"/>
                  <w:marRight w:val="0"/>
                  <w:marTop w:val="0"/>
                  <w:marBottom w:val="0"/>
                  <w:divBdr>
                    <w:top w:val="none" w:sz="0" w:space="0" w:color="auto"/>
                    <w:left w:val="none" w:sz="0" w:space="0" w:color="auto"/>
                    <w:bottom w:val="none" w:sz="0" w:space="0" w:color="auto"/>
                    <w:right w:val="none" w:sz="0" w:space="0" w:color="auto"/>
                  </w:divBdr>
                  <w:divsChild>
                    <w:div w:id="1041636194">
                      <w:marLeft w:val="0"/>
                      <w:marRight w:val="0"/>
                      <w:marTop w:val="0"/>
                      <w:marBottom w:val="0"/>
                      <w:divBdr>
                        <w:top w:val="none" w:sz="0" w:space="0" w:color="auto"/>
                        <w:left w:val="none" w:sz="0" w:space="0" w:color="auto"/>
                        <w:bottom w:val="none" w:sz="0" w:space="0" w:color="auto"/>
                        <w:right w:val="none" w:sz="0" w:space="0" w:color="auto"/>
                      </w:divBdr>
                    </w:div>
                    <w:div w:id="364720753">
                      <w:marLeft w:val="0"/>
                      <w:marRight w:val="0"/>
                      <w:marTop w:val="0"/>
                      <w:marBottom w:val="0"/>
                      <w:divBdr>
                        <w:top w:val="none" w:sz="0" w:space="0" w:color="auto"/>
                        <w:left w:val="none" w:sz="0" w:space="0" w:color="auto"/>
                        <w:bottom w:val="none" w:sz="0" w:space="0" w:color="auto"/>
                        <w:right w:val="none" w:sz="0" w:space="0" w:color="auto"/>
                      </w:divBdr>
                    </w:div>
                  </w:divsChild>
                </w:div>
                <w:div w:id="1268854848">
                  <w:marLeft w:val="0"/>
                  <w:marRight w:val="0"/>
                  <w:marTop w:val="0"/>
                  <w:marBottom w:val="0"/>
                  <w:divBdr>
                    <w:top w:val="none" w:sz="0" w:space="0" w:color="auto"/>
                    <w:left w:val="none" w:sz="0" w:space="0" w:color="auto"/>
                    <w:bottom w:val="none" w:sz="0" w:space="0" w:color="auto"/>
                    <w:right w:val="none" w:sz="0" w:space="0" w:color="auto"/>
                  </w:divBdr>
                  <w:divsChild>
                    <w:div w:id="1822310203">
                      <w:marLeft w:val="0"/>
                      <w:marRight w:val="0"/>
                      <w:marTop w:val="0"/>
                      <w:marBottom w:val="0"/>
                      <w:divBdr>
                        <w:top w:val="none" w:sz="0" w:space="0" w:color="auto"/>
                        <w:left w:val="none" w:sz="0" w:space="0" w:color="auto"/>
                        <w:bottom w:val="none" w:sz="0" w:space="0" w:color="auto"/>
                        <w:right w:val="none" w:sz="0" w:space="0" w:color="auto"/>
                      </w:divBdr>
                    </w:div>
                    <w:div w:id="1252084613">
                      <w:marLeft w:val="0"/>
                      <w:marRight w:val="0"/>
                      <w:marTop w:val="0"/>
                      <w:marBottom w:val="0"/>
                      <w:divBdr>
                        <w:top w:val="none" w:sz="0" w:space="0" w:color="auto"/>
                        <w:left w:val="none" w:sz="0" w:space="0" w:color="auto"/>
                        <w:bottom w:val="none" w:sz="0" w:space="0" w:color="auto"/>
                        <w:right w:val="none" w:sz="0" w:space="0" w:color="auto"/>
                      </w:divBdr>
                    </w:div>
                  </w:divsChild>
                </w:div>
                <w:div w:id="640814039">
                  <w:marLeft w:val="0"/>
                  <w:marRight w:val="0"/>
                  <w:marTop w:val="0"/>
                  <w:marBottom w:val="0"/>
                  <w:divBdr>
                    <w:top w:val="none" w:sz="0" w:space="0" w:color="auto"/>
                    <w:left w:val="none" w:sz="0" w:space="0" w:color="auto"/>
                    <w:bottom w:val="none" w:sz="0" w:space="0" w:color="auto"/>
                    <w:right w:val="none" w:sz="0" w:space="0" w:color="auto"/>
                  </w:divBdr>
                  <w:divsChild>
                    <w:div w:id="408313004">
                      <w:marLeft w:val="0"/>
                      <w:marRight w:val="0"/>
                      <w:marTop w:val="0"/>
                      <w:marBottom w:val="0"/>
                      <w:divBdr>
                        <w:top w:val="none" w:sz="0" w:space="0" w:color="auto"/>
                        <w:left w:val="none" w:sz="0" w:space="0" w:color="auto"/>
                        <w:bottom w:val="none" w:sz="0" w:space="0" w:color="auto"/>
                        <w:right w:val="none" w:sz="0" w:space="0" w:color="auto"/>
                      </w:divBdr>
                    </w:div>
                    <w:div w:id="155831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138095">
      <w:bodyDiv w:val="1"/>
      <w:marLeft w:val="0"/>
      <w:marRight w:val="0"/>
      <w:marTop w:val="0"/>
      <w:marBottom w:val="0"/>
      <w:divBdr>
        <w:top w:val="none" w:sz="0" w:space="0" w:color="auto"/>
        <w:left w:val="none" w:sz="0" w:space="0" w:color="auto"/>
        <w:bottom w:val="none" w:sz="0" w:space="0" w:color="auto"/>
        <w:right w:val="none" w:sz="0" w:space="0" w:color="auto"/>
      </w:divBdr>
      <w:divsChild>
        <w:div w:id="1291979796">
          <w:marLeft w:val="0"/>
          <w:marRight w:val="0"/>
          <w:marTop w:val="0"/>
          <w:marBottom w:val="0"/>
          <w:divBdr>
            <w:top w:val="none" w:sz="0" w:space="0" w:color="auto"/>
            <w:left w:val="none" w:sz="0" w:space="0" w:color="auto"/>
            <w:bottom w:val="none" w:sz="0" w:space="0" w:color="auto"/>
            <w:right w:val="none" w:sz="0" w:space="0" w:color="auto"/>
          </w:divBdr>
        </w:div>
      </w:divsChild>
    </w:div>
    <w:div w:id="1693264072">
      <w:bodyDiv w:val="1"/>
      <w:marLeft w:val="0"/>
      <w:marRight w:val="0"/>
      <w:marTop w:val="0"/>
      <w:marBottom w:val="0"/>
      <w:divBdr>
        <w:top w:val="none" w:sz="0" w:space="0" w:color="auto"/>
        <w:left w:val="none" w:sz="0" w:space="0" w:color="auto"/>
        <w:bottom w:val="none" w:sz="0" w:space="0" w:color="auto"/>
        <w:right w:val="none" w:sz="0" w:space="0" w:color="auto"/>
      </w:divBdr>
      <w:divsChild>
        <w:div w:id="1660158128">
          <w:marLeft w:val="562"/>
          <w:marRight w:val="0"/>
          <w:marTop w:val="115"/>
          <w:marBottom w:val="0"/>
          <w:divBdr>
            <w:top w:val="none" w:sz="0" w:space="0" w:color="auto"/>
            <w:left w:val="none" w:sz="0" w:space="0" w:color="auto"/>
            <w:bottom w:val="none" w:sz="0" w:space="0" w:color="auto"/>
            <w:right w:val="none" w:sz="0" w:space="0" w:color="auto"/>
          </w:divBdr>
        </w:div>
      </w:divsChild>
    </w:div>
    <w:div w:id="1814177206">
      <w:bodyDiv w:val="1"/>
      <w:marLeft w:val="0"/>
      <w:marRight w:val="0"/>
      <w:marTop w:val="0"/>
      <w:marBottom w:val="0"/>
      <w:divBdr>
        <w:top w:val="none" w:sz="0" w:space="0" w:color="auto"/>
        <w:left w:val="none" w:sz="0" w:space="0" w:color="auto"/>
        <w:bottom w:val="none" w:sz="0" w:space="0" w:color="auto"/>
        <w:right w:val="none" w:sz="0" w:space="0" w:color="auto"/>
      </w:divBdr>
      <w:divsChild>
        <w:div w:id="989476907">
          <w:marLeft w:val="0"/>
          <w:marRight w:val="0"/>
          <w:marTop w:val="0"/>
          <w:marBottom w:val="0"/>
          <w:divBdr>
            <w:top w:val="none" w:sz="0" w:space="0" w:color="auto"/>
            <w:left w:val="none" w:sz="0" w:space="0" w:color="auto"/>
            <w:bottom w:val="none" w:sz="0" w:space="0" w:color="auto"/>
            <w:right w:val="none" w:sz="0" w:space="0" w:color="auto"/>
          </w:divBdr>
          <w:divsChild>
            <w:div w:id="1587767712">
              <w:marLeft w:val="0"/>
              <w:marRight w:val="0"/>
              <w:marTop w:val="0"/>
              <w:marBottom w:val="0"/>
              <w:divBdr>
                <w:top w:val="none" w:sz="0" w:space="0" w:color="auto"/>
                <w:left w:val="none" w:sz="0" w:space="0" w:color="auto"/>
                <w:bottom w:val="none" w:sz="0" w:space="0" w:color="auto"/>
                <w:right w:val="none" w:sz="0" w:space="0" w:color="auto"/>
              </w:divBdr>
            </w:div>
            <w:div w:id="1212379792">
              <w:marLeft w:val="0"/>
              <w:marRight w:val="0"/>
              <w:marTop w:val="0"/>
              <w:marBottom w:val="0"/>
              <w:divBdr>
                <w:top w:val="none" w:sz="0" w:space="0" w:color="auto"/>
                <w:left w:val="none" w:sz="0" w:space="0" w:color="auto"/>
                <w:bottom w:val="none" w:sz="0" w:space="0" w:color="auto"/>
                <w:right w:val="none" w:sz="0" w:space="0" w:color="auto"/>
              </w:divBdr>
            </w:div>
          </w:divsChild>
        </w:div>
        <w:div w:id="1037042405">
          <w:marLeft w:val="0"/>
          <w:marRight w:val="0"/>
          <w:marTop w:val="0"/>
          <w:marBottom w:val="0"/>
          <w:divBdr>
            <w:top w:val="none" w:sz="0" w:space="0" w:color="auto"/>
            <w:left w:val="none" w:sz="0" w:space="0" w:color="auto"/>
            <w:bottom w:val="none" w:sz="0" w:space="0" w:color="auto"/>
            <w:right w:val="none" w:sz="0" w:space="0" w:color="auto"/>
          </w:divBdr>
          <w:divsChild>
            <w:div w:id="1776173659">
              <w:marLeft w:val="0"/>
              <w:marRight w:val="0"/>
              <w:marTop w:val="0"/>
              <w:marBottom w:val="0"/>
              <w:divBdr>
                <w:top w:val="none" w:sz="0" w:space="0" w:color="auto"/>
                <w:left w:val="none" w:sz="0" w:space="0" w:color="auto"/>
                <w:bottom w:val="none" w:sz="0" w:space="0" w:color="auto"/>
                <w:right w:val="none" w:sz="0" w:space="0" w:color="auto"/>
              </w:divBdr>
            </w:div>
            <w:div w:id="1192378881">
              <w:marLeft w:val="0"/>
              <w:marRight w:val="0"/>
              <w:marTop w:val="0"/>
              <w:marBottom w:val="0"/>
              <w:divBdr>
                <w:top w:val="none" w:sz="0" w:space="0" w:color="auto"/>
                <w:left w:val="none" w:sz="0" w:space="0" w:color="auto"/>
                <w:bottom w:val="none" w:sz="0" w:space="0" w:color="auto"/>
                <w:right w:val="none" w:sz="0" w:space="0" w:color="auto"/>
              </w:divBdr>
            </w:div>
          </w:divsChild>
        </w:div>
        <w:div w:id="664826100">
          <w:marLeft w:val="0"/>
          <w:marRight w:val="0"/>
          <w:marTop w:val="0"/>
          <w:marBottom w:val="0"/>
          <w:divBdr>
            <w:top w:val="none" w:sz="0" w:space="0" w:color="auto"/>
            <w:left w:val="none" w:sz="0" w:space="0" w:color="auto"/>
            <w:bottom w:val="none" w:sz="0" w:space="0" w:color="auto"/>
            <w:right w:val="none" w:sz="0" w:space="0" w:color="auto"/>
          </w:divBdr>
          <w:divsChild>
            <w:div w:id="390154183">
              <w:marLeft w:val="0"/>
              <w:marRight w:val="0"/>
              <w:marTop w:val="0"/>
              <w:marBottom w:val="0"/>
              <w:divBdr>
                <w:top w:val="none" w:sz="0" w:space="0" w:color="auto"/>
                <w:left w:val="none" w:sz="0" w:space="0" w:color="auto"/>
                <w:bottom w:val="none" w:sz="0" w:space="0" w:color="auto"/>
                <w:right w:val="none" w:sz="0" w:space="0" w:color="auto"/>
              </w:divBdr>
            </w:div>
            <w:div w:id="769618729">
              <w:marLeft w:val="0"/>
              <w:marRight w:val="0"/>
              <w:marTop w:val="0"/>
              <w:marBottom w:val="0"/>
              <w:divBdr>
                <w:top w:val="none" w:sz="0" w:space="0" w:color="auto"/>
                <w:left w:val="none" w:sz="0" w:space="0" w:color="auto"/>
                <w:bottom w:val="none" w:sz="0" w:space="0" w:color="auto"/>
                <w:right w:val="none" w:sz="0" w:space="0" w:color="auto"/>
              </w:divBdr>
            </w:div>
          </w:divsChild>
        </w:div>
        <w:div w:id="194851654">
          <w:marLeft w:val="0"/>
          <w:marRight w:val="0"/>
          <w:marTop w:val="0"/>
          <w:marBottom w:val="0"/>
          <w:divBdr>
            <w:top w:val="none" w:sz="0" w:space="0" w:color="auto"/>
            <w:left w:val="none" w:sz="0" w:space="0" w:color="auto"/>
            <w:bottom w:val="none" w:sz="0" w:space="0" w:color="auto"/>
            <w:right w:val="none" w:sz="0" w:space="0" w:color="auto"/>
          </w:divBdr>
          <w:divsChild>
            <w:div w:id="1693846869">
              <w:marLeft w:val="0"/>
              <w:marRight w:val="0"/>
              <w:marTop w:val="0"/>
              <w:marBottom w:val="0"/>
              <w:divBdr>
                <w:top w:val="none" w:sz="0" w:space="0" w:color="auto"/>
                <w:left w:val="none" w:sz="0" w:space="0" w:color="auto"/>
                <w:bottom w:val="none" w:sz="0" w:space="0" w:color="auto"/>
                <w:right w:val="none" w:sz="0" w:space="0" w:color="auto"/>
              </w:divBdr>
            </w:div>
            <w:div w:id="2129660759">
              <w:marLeft w:val="0"/>
              <w:marRight w:val="0"/>
              <w:marTop w:val="0"/>
              <w:marBottom w:val="0"/>
              <w:divBdr>
                <w:top w:val="none" w:sz="0" w:space="0" w:color="auto"/>
                <w:left w:val="none" w:sz="0" w:space="0" w:color="auto"/>
                <w:bottom w:val="none" w:sz="0" w:space="0" w:color="auto"/>
                <w:right w:val="none" w:sz="0" w:space="0" w:color="auto"/>
              </w:divBdr>
            </w:div>
          </w:divsChild>
        </w:div>
        <w:div w:id="1085611021">
          <w:marLeft w:val="0"/>
          <w:marRight w:val="0"/>
          <w:marTop w:val="0"/>
          <w:marBottom w:val="0"/>
          <w:divBdr>
            <w:top w:val="none" w:sz="0" w:space="0" w:color="auto"/>
            <w:left w:val="none" w:sz="0" w:space="0" w:color="auto"/>
            <w:bottom w:val="none" w:sz="0" w:space="0" w:color="auto"/>
            <w:right w:val="none" w:sz="0" w:space="0" w:color="auto"/>
          </w:divBdr>
          <w:divsChild>
            <w:div w:id="557592507">
              <w:marLeft w:val="0"/>
              <w:marRight w:val="0"/>
              <w:marTop w:val="0"/>
              <w:marBottom w:val="0"/>
              <w:divBdr>
                <w:top w:val="none" w:sz="0" w:space="0" w:color="auto"/>
                <w:left w:val="none" w:sz="0" w:space="0" w:color="auto"/>
                <w:bottom w:val="none" w:sz="0" w:space="0" w:color="auto"/>
                <w:right w:val="none" w:sz="0" w:space="0" w:color="auto"/>
              </w:divBdr>
            </w:div>
            <w:div w:id="856970361">
              <w:marLeft w:val="0"/>
              <w:marRight w:val="0"/>
              <w:marTop w:val="0"/>
              <w:marBottom w:val="0"/>
              <w:divBdr>
                <w:top w:val="none" w:sz="0" w:space="0" w:color="auto"/>
                <w:left w:val="none" w:sz="0" w:space="0" w:color="auto"/>
                <w:bottom w:val="none" w:sz="0" w:space="0" w:color="auto"/>
                <w:right w:val="none" w:sz="0" w:space="0" w:color="auto"/>
              </w:divBdr>
            </w:div>
          </w:divsChild>
        </w:div>
        <w:div w:id="1269005160">
          <w:marLeft w:val="0"/>
          <w:marRight w:val="0"/>
          <w:marTop w:val="0"/>
          <w:marBottom w:val="0"/>
          <w:divBdr>
            <w:top w:val="none" w:sz="0" w:space="0" w:color="auto"/>
            <w:left w:val="none" w:sz="0" w:space="0" w:color="auto"/>
            <w:bottom w:val="none" w:sz="0" w:space="0" w:color="auto"/>
            <w:right w:val="none" w:sz="0" w:space="0" w:color="auto"/>
          </w:divBdr>
          <w:divsChild>
            <w:div w:id="981276871">
              <w:marLeft w:val="0"/>
              <w:marRight w:val="0"/>
              <w:marTop w:val="0"/>
              <w:marBottom w:val="0"/>
              <w:divBdr>
                <w:top w:val="none" w:sz="0" w:space="0" w:color="auto"/>
                <w:left w:val="none" w:sz="0" w:space="0" w:color="auto"/>
                <w:bottom w:val="none" w:sz="0" w:space="0" w:color="auto"/>
                <w:right w:val="none" w:sz="0" w:space="0" w:color="auto"/>
              </w:divBdr>
            </w:div>
            <w:div w:id="196622485">
              <w:marLeft w:val="0"/>
              <w:marRight w:val="0"/>
              <w:marTop w:val="0"/>
              <w:marBottom w:val="0"/>
              <w:divBdr>
                <w:top w:val="none" w:sz="0" w:space="0" w:color="auto"/>
                <w:left w:val="none" w:sz="0" w:space="0" w:color="auto"/>
                <w:bottom w:val="none" w:sz="0" w:space="0" w:color="auto"/>
                <w:right w:val="none" w:sz="0" w:space="0" w:color="auto"/>
              </w:divBdr>
            </w:div>
          </w:divsChild>
        </w:div>
        <w:div w:id="1006249511">
          <w:marLeft w:val="0"/>
          <w:marRight w:val="0"/>
          <w:marTop w:val="0"/>
          <w:marBottom w:val="0"/>
          <w:divBdr>
            <w:top w:val="none" w:sz="0" w:space="0" w:color="auto"/>
            <w:left w:val="none" w:sz="0" w:space="0" w:color="auto"/>
            <w:bottom w:val="none" w:sz="0" w:space="0" w:color="auto"/>
            <w:right w:val="none" w:sz="0" w:space="0" w:color="auto"/>
          </w:divBdr>
          <w:divsChild>
            <w:div w:id="1708337493">
              <w:marLeft w:val="0"/>
              <w:marRight w:val="0"/>
              <w:marTop w:val="0"/>
              <w:marBottom w:val="0"/>
              <w:divBdr>
                <w:top w:val="none" w:sz="0" w:space="0" w:color="auto"/>
                <w:left w:val="none" w:sz="0" w:space="0" w:color="auto"/>
                <w:bottom w:val="none" w:sz="0" w:space="0" w:color="auto"/>
                <w:right w:val="none" w:sz="0" w:space="0" w:color="auto"/>
              </w:divBdr>
            </w:div>
            <w:div w:id="1098524596">
              <w:marLeft w:val="0"/>
              <w:marRight w:val="0"/>
              <w:marTop w:val="0"/>
              <w:marBottom w:val="0"/>
              <w:divBdr>
                <w:top w:val="none" w:sz="0" w:space="0" w:color="auto"/>
                <w:left w:val="none" w:sz="0" w:space="0" w:color="auto"/>
                <w:bottom w:val="none" w:sz="0" w:space="0" w:color="auto"/>
                <w:right w:val="none" w:sz="0" w:space="0" w:color="auto"/>
              </w:divBdr>
            </w:div>
          </w:divsChild>
        </w:div>
        <w:div w:id="1536506696">
          <w:marLeft w:val="0"/>
          <w:marRight w:val="0"/>
          <w:marTop w:val="0"/>
          <w:marBottom w:val="0"/>
          <w:divBdr>
            <w:top w:val="none" w:sz="0" w:space="0" w:color="auto"/>
            <w:left w:val="none" w:sz="0" w:space="0" w:color="auto"/>
            <w:bottom w:val="none" w:sz="0" w:space="0" w:color="auto"/>
            <w:right w:val="none" w:sz="0" w:space="0" w:color="auto"/>
          </w:divBdr>
          <w:divsChild>
            <w:div w:id="945117859">
              <w:marLeft w:val="0"/>
              <w:marRight w:val="0"/>
              <w:marTop w:val="0"/>
              <w:marBottom w:val="0"/>
              <w:divBdr>
                <w:top w:val="none" w:sz="0" w:space="0" w:color="auto"/>
                <w:left w:val="none" w:sz="0" w:space="0" w:color="auto"/>
                <w:bottom w:val="none" w:sz="0" w:space="0" w:color="auto"/>
                <w:right w:val="none" w:sz="0" w:space="0" w:color="auto"/>
              </w:divBdr>
            </w:div>
            <w:div w:id="949049643">
              <w:marLeft w:val="0"/>
              <w:marRight w:val="0"/>
              <w:marTop w:val="0"/>
              <w:marBottom w:val="0"/>
              <w:divBdr>
                <w:top w:val="none" w:sz="0" w:space="0" w:color="auto"/>
                <w:left w:val="none" w:sz="0" w:space="0" w:color="auto"/>
                <w:bottom w:val="none" w:sz="0" w:space="0" w:color="auto"/>
                <w:right w:val="none" w:sz="0" w:space="0" w:color="auto"/>
              </w:divBdr>
            </w:div>
          </w:divsChild>
        </w:div>
        <w:div w:id="1240557640">
          <w:marLeft w:val="0"/>
          <w:marRight w:val="0"/>
          <w:marTop w:val="0"/>
          <w:marBottom w:val="0"/>
          <w:divBdr>
            <w:top w:val="none" w:sz="0" w:space="0" w:color="auto"/>
            <w:left w:val="none" w:sz="0" w:space="0" w:color="auto"/>
            <w:bottom w:val="none" w:sz="0" w:space="0" w:color="auto"/>
            <w:right w:val="none" w:sz="0" w:space="0" w:color="auto"/>
          </w:divBdr>
          <w:divsChild>
            <w:div w:id="1294021282">
              <w:marLeft w:val="0"/>
              <w:marRight w:val="0"/>
              <w:marTop w:val="0"/>
              <w:marBottom w:val="0"/>
              <w:divBdr>
                <w:top w:val="none" w:sz="0" w:space="0" w:color="auto"/>
                <w:left w:val="none" w:sz="0" w:space="0" w:color="auto"/>
                <w:bottom w:val="none" w:sz="0" w:space="0" w:color="auto"/>
                <w:right w:val="none" w:sz="0" w:space="0" w:color="auto"/>
              </w:divBdr>
            </w:div>
            <w:div w:id="190073473">
              <w:marLeft w:val="0"/>
              <w:marRight w:val="0"/>
              <w:marTop w:val="0"/>
              <w:marBottom w:val="0"/>
              <w:divBdr>
                <w:top w:val="none" w:sz="0" w:space="0" w:color="auto"/>
                <w:left w:val="none" w:sz="0" w:space="0" w:color="auto"/>
                <w:bottom w:val="none" w:sz="0" w:space="0" w:color="auto"/>
                <w:right w:val="none" w:sz="0" w:space="0" w:color="auto"/>
              </w:divBdr>
            </w:div>
          </w:divsChild>
        </w:div>
        <w:div w:id="1344894820">
          <w:marLeft w:val="0"/>
          <w:marRight w:val="0"/>
          <w:marTop w:val="0"/>
          <w:marBottom w:val="0"/>
          <w:divBdr>
            <w:top w:val="none" w:sz="0" w:space="0" w:color="auto"/>
            <w:left w:val="none" w:sz="0" w:space="0" w:color="auto"/>
            <w:bottom w:val="none" w:sz="0" w:space="0" w:color="auto"/>
            <w:right w:val="none" w:sz="0" w:space="0" w:color="auto"/>
          </w:divBdr>
          <w:divsChild>
            <w:div w:id="645209924">
              <w:marLeft w:val="0"/>
              <w:marRight w:val="0"/>
              <w:marTop w:val="0"/>
              <w:marBottom w:val="0"/>
              <w:divBdr>
                <w:top w:val="none" w:sz="0" w:space="0" w:color="auto"/>
                <w:left w:val="none" w:sz="0" w:space="0" w:color="auto"/>
                <w:bottom w:val="none" w:sz="0" w:space="0" w:color="auto"/>
                <w:right w:val="none" w:sz="0" w:space="0" w:color="auto"/>
              </w:divBdr>
            </w:div>
            <w:div w:id="376977377">
              <w:marLeft w:val="0"/>
              <w:marRight w:val="0"/>
              <w:marTop w:val="0"/>
              <w:marBottom w:val="0"/>
              <w:divBdr>
                <w:top w:val="none" w:sz="0" w:space="0" w:color="auto"/>
                <w:left w:val="none" w:sz="0" w:space="0" w:color="auto"/>
                <w:bottom w:val="none" w:sz="0" w:space="0" w:color="auto"/>
                <w:right w:val="none" w:sz="0" w:space="0" w:color="auto"/>
              </w:divBdr>
            </w:div>
          </w:divsChild>
        </w:div>
        <w:div w:id="702242598">
          <w:marLeft w:val="0"/>
          <w:marRight w:val="0"/>
          <w:marTop w:val="0"/>
          <w:marBottom w:val="0"/>
          <w:divBdr>
            <w:top w:val="none" w:sz="0" w:space="0" w:color="auto"/>
            <w:left w:val="none" w:sz="0" w:space="0" w:color="auto"/>
            <w:bottom w:val="none" w:sz="0" w:space="0" w:color="auto"/>
            <w:right w:val="none" w:sz="0" w:space="0" w:color="auto"/>
          </w:divBdr>
          <w:divsChild>
            <w:div w:id="1886595509">
              <w:marLeft w:val="0"/>
              <w:marRight w:val="0"/>
              <w:marTop w:val="0"/>
              <w:marBottom w:val="0"/>
              <w:divBdr>
                <w:top w:val="none" w:sz="0" w:space="0" w:color="auto"/>
                <w:left w:val="none" w:sz="0" w:space="0" w:color="auto"/>
                <w:bottom w:val="none" w:sz="0" w:space="0" w:color="auto"/>
                <w:right w:val="none" w:sz="0" w:space="0" w:color="auto"/>
              </w:divBdr>
            </w:div>
            <w:div w:id="3448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9937">
      <w:bodyDiv w:val="1"/>
      <w:marLeft w:val="0"/>
      <w:marRight w:val="0"/>
      <w:marTop w:val="0"/>
      <w:marBottom w:val="0"/>
      <w:divBdr>
        <w:top w:val="none" w:sz="0" w:space="0" w:color="auto"/>
        <w:left w:val="none" w:sz="0" w:space="0" w:color="auto"/>
        <w:bottom w:val="none" w:sz="0" w:space="0" w:color="auto"/>
        <w:right w:val="none" w:sz="0" w:space="0" w:color="auto"/>
      </w:divBdr>
    </w:div>
    <w:div w:id="1828472313">
      <w:bodyDiv w:val="1"/>
      <w:marLeft w:val="0"/>
      <w:marRight w:val="0"/>
      <w:marTop w:val="0"/>
      <w:marBottom w:val="0"/>
      <w:divBdr>
        <w:top w:val="none" w:sz="0" w:space="0" w:color="auto"/>
        <w:left w:val="none" w:sz="0" w:space="0" w:color="auto"/>
        <w:bottom w:val="none" w:sz="0" w:space="0" w:color="auto"/>
        <w:right w:val="none" w:sz="0" w:space="0" w:color="auto"/>
      </w:divBdr>
    </w:div>
    <w:div w:id="1921989218">
      <w:bodyDiv w:val="1"/>
      <w:marLeft w:val="0"/>
      <w:marRight w:val="0"/>
      <w:marTop w:val="0"/>
      <w:marBottom w:val="0"/>
      <w:divBdr>
        <w:top w:val="none" w:sz="0" w:space="0" w:color="auto"/>
        <w:left w:val="none" w:sz="0" w:space="0" w:color="auto"/>
        <w:bottom w:val="none" w:sz="0" w:space="0" w:color="auto"/>
        <w:right w:val="none" w:sz="0" w:space="0" w:color="auto"/>
      </w:divBdr>
      <w:divsChild>
        <w:div w:id="791942514">
          <w:marLeft w:val="0"/>
          <w:marRight w:val="0"/>
          <w:marTop w:val="0"/>
          <w:marBottom w:val="0"/>
          <w:divBdr>
            <w:top w:val="none" w:sz="0" w:space="0" w:color="auto"/>
            <w:left w:val="none" w:sz="0" w:space="0" w:color="auto"/>
            <w:bottom w:val="none" w:sz="0" w:space="0" w:color="auto"/>
            <w:right w:val="none" w:sz="0" w:space="0" w:color="auto"/>
          </w:divBdr>
          <w:divsChild>
            <w:div w:id="1421876187">
              <w:marLeft w:val="0"/>
              <w:marRight w:val="0"/>
              <w:marTop w:val="0"/>
              <w:marBottom w:val="0"/>
              <w:divBdr>
                <w:top w:val="none" w:sz="0" w:space="0" w:color="auto"/>
                <w:left w:val="none" w:sz="0" w:space="0" w:color="auto"/>
                <w:bottom w:val="none" w:sz="0" w:space="0" w:color="auto"/>
                <w:right w:val="none" w:sz="0" w:space="0" w:color="auto"/>
              </w:divBdr>
            </w:div>
          </w:divsChild>
        </w:div>
        <w:div w:id="1171749466">
          <w:marLeft w:val="0"/>
          <w:marRight w:val="0"/>
          <w:marTop w:val="0"/>
          <w:marBottom w:val="0"/>
          <w:divBdr>
            <w:top w:val="none" w:sz="0" w:space="0" w:color="auto"/>
            <w:left w:val="none" w:sz="0" w:space="0" w:color="auto"/>
            <w:bottom w:val="none" w:sz="0" w:space="0" w:color="auto"/>
            <w:right w:val="none" w:sz="0" w:space="0" w:color="auto"/>
          </w:divBdr>
          <w:divsChild>
            <w:div w:id="1023441793">
              <w:marLeft w:val="0"/>
              <w:marRight w:val="0"/>
              <w:marTop w:val="0"/>
              <w:marBottom w:val="0"/>
              <w:divBdr>
                <w:top w:val="none" w:sz="0" w:space="0" w:color="auto"/>
                <w:left w:val="none" w:sz="0" w:space="0" w:color="auto"/>
                <w:bottom w:val="none" w:sz="0" w:space="0" w:color="auto"/>
                <w:right w:val="none" w:sz="0" w:space="0" w:color="auto"/>
              </w:divBdr>
            </w:div>
            <w:div w:id="989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82214">
      <w:bodyDiv w:val="1"/>
      <w:marLeft w:val="0"/>
      <w:marRight w:val="0"/>
      <w:marTop w:val="0"/>
      <w:marBottom w:val="0"/>
      <w:divBdr>
        <w:top w:val="none" w:sz="0" w:space="0" w:color="auto"/>
        <w:left w:val="none" w:sz="0" w:space="0" w:color="auto"/>
        <w:bottom w:val="none" w:sz="0" w:space="0" w:color="auto"/>
        <w:right w:val="none" w:sz="0" w:space="0" w:color="auto"/>
      </w:divBdr>
      <w:divsChild>
        <w:div w:id="186144999">
          <w:marLeft w:val="0"/>
          <w:marRight w:val="0"/>
          <w:marTop w:val="0"/>
          <w:marBottom w:val="0"/>
          <w:divBdr>
            <w:top w:val="none" w:sz="0" w:space="0" w:color="auto"/>
            <w:left w:val="none" w:sz="0" w:space="0" w:color="auto"/>
            <w:bottom w:val="none" w:sz="0" w:space="0" w:color="auto"/>
            <w:right w:val="none" w:sz="0" w:space="0" w:color="auto"/>
          </w:divBdr>
          <w:divsChild>
            <w:div w:id="1890218734">
              <w:marLeft w:val="0"/>
              <w:marRight w:val="0"/>
              <w:marTop w:val="0"/>
              <w:marBottom w:val="0"/>
              <w:divBdr>
                <w:top w:val="none" w:sz="0" w:space="0" w:color="auto"/>
                <w:left w:val="none" w:sz="0" w:space="0" w:color="auto"/>
                <w:bottom w:val="none" w:sz="0" w:space="0" w:color="auto"/>
                <w:right w:val="none" w:sz="0" w:space="0" w:color="auto"/>
              </w:divBdr>
            </w:div>
            <w:div w:id="1023557123">
              <w:marLeft w:val="0"/>
              <w:marRight w:val="0"/>
              <w:marTop w:val="0"/>
              <w:marBottom w:val="0"/>
              <w:divBdr>
                <w:top w:val="none" w:sz="0" w:space="0" w:color="auto"/>
                <w:left w:val="none" w:sz="0" w:space="0" w:color="auto"/>
                <w:bottom w:val="none" w:sz="0" w:space="0" w:color="auto"/>
                <w:right w:val="none" w:sz="0" w:space="0" w:color="auto"/>
              </w:divBdr>
            </w:div>
          </w:divsChild>
        </w:div>
        <w:div w:id="312680853">
          <w:marLeft w:val="0"/>
          <w:marRight w:val="0"/>
          <w:marTop w:val="0"/>
          <w:marBottom w:val="0"/>
          <w:divBdr>
            <w:top w:val="none" w:sz="0" w:space="0" w:color="auto"/>
            <w:left w:val="none" w:sz="0" w:space="0" w:color="auto"/>
            <w:bottom w:val="none" w:sz="0" w:space="0" w:color="auto"/>
            <w:right w:val="none" w:sz="0" w:space="0" w:color="auto"/>
          </w:divBdr>
          <w:divsChild>
            <w:div w:id="774793337">
              <w:marLeft w:val="0"/>
              <w:marRight w:val="0"/>
              <w:marTop w:val="0"/>
              <w:marBottom w:val="0"/>
              <w:divBdr>
                <w:top w:val="none" w:sz="0" w:space="0" w:color="auto"/>
                <w:left w:val="none" w:sz="0" w:space="0" w:color="auto"/>
                <w:bottom w:val="none" w:sz="0" w:space="0" w:color="auto"/>
                <w:right w:val="none" w:sz="0" w:space="0" w:color="auto"/>
              </w:divBdr>
            </w:div>
            <w:div w:id="127162535">
              <w:marLeft w:val="0"/>
              <w:marRight w:val="0"/>
              <w:marTop w:val="0"/>
              <w:marBottom w:val="0"/>
              <w:divBdr>
                <w:top w:val="none" w:sz="0" w:space="0" w:color="auto"/>
                <w:left w:val="none" w:sz="0" w:space="0" w:color="auto"/>
                <w:bottom w:val="none" w:sz="0" w:space="0" w:color="auto"/>
                <w:right w:val="none" w:sz="0" w:space="0" w:color="auto"/>
              </w:divBdr>
            </w:div>
          </w:divsChild>
        </w:div>
        <w:div w:id="238910066">
          <w:marLeft w:val="0"/>
          <w:marRight w:val="0"/>
          <w:marTop w:val="0"/>
          <w:marBottom w:val="0"/>
          <w:divBdr>
            <w:top w:val="none" w:sz="0" w:space="0" w:color="auto"/>
            <w:left w:val="none" w:sz="0" w:space="0" w:color="auto"/>
            <w:bottom w:val="none" w:sz="0" w:space="0" w:color="auto"/>
            <w:right w:val="none" w:sz="0" w:space="0" w:color="auto"/>
          </w:divBdr>
          <w:divsChild>
            <w:div w:id="1833132624">
              <w:marLeft w:val="0"/>
              <w:marRight w:val="0"/>
              <w:marTop w:val="0"/>
              <w:marBottom w:val="0"/>
              <w:divBdr>
                <w:top w:val="none" w:sz="0" w:space="0" w:color="auto"/>
                <w:left w:val="none" w:sz="0" w:space="0" w:color="auto"/>
                <w:bottom w:val="none" w:sz="0" w:space="0" w:color="auto"/>
                <w:right w:val="none" w:sz="0" w:space="0" w:color="auto"/>
              </w:divBdr>
            </w:div>
            <w:div w:id="1175998523">
              <w:marLeft w:val="0"/>
              <w:marRight w:val="0"/>
              <w:marTop w:val="0"/>
              <w:marBottom w:val="0"/>
              <w:divBdr>
                <w:top w:val="none" w:sz="0" w:space="0" w:color="auto"/>
                <w:left w:val="none" w:sz="0" w:space="0" w:color="auto"/>
                <w:bottom w:val="none" w:sz="0" w:space="0" w:color="auto"/>
                <w:right w:val="none" w:sz="0" w:space="0" w:color="auto"/>
              </w:divBdr>
            </w:div>
          </w:divsChild>
        </w:div>
        <w:div w:id="738744302">
          <w:marLeft w:val="0"/>
          <w:marRight w:val="0"/>
          <w:marTop w:val="0"/>
          <w:marBottom w:val="0"/>
          <w:divBdr>
            <w:top w:val="none" w:sz="0" w:space="0" w:color="auto"/>
            <w:left w:val="none" w:sz="0" w:space="0" w:color="auto"/>
            <w:bottom w:val="none" w:sz="0" w:space="0" w:color="auto"/>
            <w:right w:val="none" w:sz="0" w:space="0" w:color="auto"/>
          </w:divBdr>
          <w:divsChild>
            <w:div w:id="310209818">
              <w:marLeft w:val="0"/>
              <w:marRight w:val="0"/>
              <w:marTop w:val="0"/>
              <w:marBottom w:val="0"/>
              <w:divBdr>
                <w:top w:val="none" w:sz="0" w:space="0" w:color="auto"/>
                <w:left w:val="none" w:sz="0" w:space="0" w:color="auto"/>
                <w:bottom w:val="none" w:sz="0" w:space="0" w:color="auto"/>
                <w:right w:val="none" w:sz="0" w:space="0" w:color="auto"/>
              </w:divBdr>
            </w:div>
            <w:div w:id="91783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4284">
      <w:bodyDiv w:val="1"/>
      <w:marLeft w:val="0"/>
      <w:marRight w:val="0"/>
      <w:marTop w:val="0"/>
      <w:marBottom w:val="0"/>
      <w:divBdr>
        <w:top w:val="none" w:sz="0" w:space="0" w:color="auto"/>
        <w:left w:val="none" w:sz="0" w:space="0" w:color="auto"/>
        <w:bottom w:val="none" w:sz="0" w:space="0" w:color="auto"/>
        <w:right w:val="none" w:sz="0" w:space="0" w:color="auto"/>
      </w:divBdr>
    </w:div>
    <w:div w:id="2059474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fis@ages.at" TargetMode="External"/><Relationship Id="rId18" Type="http://schemas.openxmlformats.org/officeDocument/2006/relationships/hyperlink" Target="mailto:bio@sozialministerium.at" TargetMode="External"/><Relationship Id="rId26"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hyperlink" Target="https://ec.europa.eu/agriculture/ofis_public/ingredient-authorisations/ia1.html?lang=en" TargetMode="External"/><Relationship Id="rId7" Type="http://schemas.openxmlformats.org/officeDocument/2006/relationships/footnotes" Target="footnotes.xml"/><Relationship Id="rId12" Type="http://schemas.openxmlformats.org/officeDocument/2006/relationships/hyperlink" Target="https://ec.europa.eu/agriculture/ofis_public/r7/ctrl_r7.cfm?targetUrl=home2&amp;lang=en&amp;ver=2" TargetMode="External"/><Relationship Id="rId17" Type="http://schemas.openxmlformats.org/officeDocument/2006/relationships/hyperlink" Target="mailto:eu-qua@ages.at" TargetMode="External"/><Relationship Id="rId25" Type="http://schemas.openxmlformats.org/officeDocument/2006/relationships/hyperlink" Target="http://eur-lex.europa.eu/" TargetMode="External"/><Relationship Id="rId2" Type="http://schemas.openxmlformats.org/officeDocument/2006/relationships/customXml" Target="../customXml/item2.xml"/><Relationship Id="rId16" Type="http://schemas.openxmlformats.org/officeDocument/2006/relationships/hyperlink" Target="mailto:bio@sozialministerium.at" TargetMode="External"/><Relationship Id="rId20" Type="http://schemas.openxmlformats.org/officeDocument/2006/relationships/hyperlink" Target="mailto:bio@sozialministerium.a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agriculture/ofis_public/ingredient-authorisations/ia1.html?lang=en" TargetMode="External"/><Relationship Id="rId24" Type="http://schemas.openxmlformats.org/officeDocument/2006/relationships/hyperlink" Target="http://www.ris.bka.gv.at/"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bio@sozialministerium.at" TargetMode="External"/><Relationship Id="rId23" Type="http://schemas.openxmlformats.org/officeDocument/2006/relationships/hyperlink" Target="https://www.verbrauchergesundheit.gv.at/Lebensmittel/rechtsvorschriften/oesterreich/bio_recht.html" TargetMode="External"/><Relationship Id="rId28" Type="http://schemas.openxmlformats.org/officeDocument/2006/relationships/footer" Target="footer1.xml"/><Relationship Id="rId10" Type="http://schemas.openxmlformats.org/officeDocument/2006/relationships/hyperlink" Target="https://www.bavg.gv.at" TargetMode="External"/><Relationship Id="rId19" Type="http://schemas.openxmlformats.org/officeDocument/2006/relationships/hyperlink" Target="mailto:eu-qua@ages.at"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qualitaetsregelungen@bavg.gv.at" TargetMode="External"/><Relationship Id="rId14" Type="http://schemas.openxmlformats.org/officeDocument/2006/relationships/hyperlink" Target="mailto:eu-qua@ages.at" TargetMode="External"/><Relationship Id="rId22" Type="http://schemas.openxmlformats.org/officeDocument/2006/relationships/hyperlink" Target="https://www.verbrauchergesundheit.gv.at/Lebensmittel/bio/biobeirat.html" TargetMode="External"/><Relationship Id="rId27" Type="http://schemas.openxmlformats.org/officeDocument/2006/relationships/header" Target="header1.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agriculture/ofis_public/ingredient-authorisations/ia1.html?lang=e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20160610_SVA_Informationsaustausch_beschreiben_v5"/>
    <f:field ref="objsubject" par="" edit="true" text=""/>
    <f:field ref="objcreatedby" par="" text="Muthsam, Agnes, Mag."/>
    <f:field ref="objcreatedat" par="" text="09.06.2016 16:20:38"/>
    <f:field ref="objchangedby" par="" text="Muthsam, Agnes, Mag."/>
    <f:field ref="objmodifiedat" par="" text="10.06.2016 16:48:46"/>
    <f:field ref="doc_FSCFOLIO_1_1001_FieldDocumentNumber" par="" text=""/>
    <f:field ref="doc_FSCFOLIO_1_1001_FieldSubject" par="" edit="true" text=""/>
    <f:field ref="FSCFOLIO_1_1001_FieldCurrentUser" par="" text="Mag. Agnes Muthsam"/>
    <f:field ref="CCAPRECONFIG_15_1001_Objektname" par="" edit="true" text="20160610_SVA_Informationsaustausch_beschreiben_v5"/>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Radetzkystraße 2 , 103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
    <f:field ref="EIBVFGH_15_1700_FieldPartPlaintiffList" par="" text=""/>
    <f:field ref="EIBVFGH_15_1700_FieldGoesOutToList" par="" text=""/>
  </f:record>
  <f:record inx="1" ref="">
    <f:field ref="CCAPRECONFIG_15_1001_Anrede_Briefkopf" par="" text=""/>
    <f:field ref="CCAPRECONFIG_15_1001_Geschlecht_Anrede" par="" text=""/>
    <f:field ref="CCAPRECONFIG_15_1001_Anrede" par="" edit="true" text=""/>
    <f:field ref="CCAPRECONFIG_15_1001_Titel" par="" edit="true" text=""/>
    <f:field ref="CCAPRECONFIG_15_1001_Vorname" par="" edit="true" text=""/>
    <f:field ref="CCAPRECONFIG_15_1001_Nachname" par="" edit="true" text=""/>
    <f:field ref="CCAPRECONFIG_15_1001_Nachgestellter_Titel" par="" edit="true" text=""/>
    <f:field ref="CCAPRECONFIG_15_1001_Geschlecht" par="" text=""/>
    <f:field ref="CCAPRECONFIG_15_1001_Organisationsname" par="" text=""/>
    <f:field ref="CCAPRECONFIG_15_1001_Strasse" par="" text=""/>
    <f:field ref="CCAPRECONFIG_15_1001_Hausnummer" par="" text=""/>
    <f:field ref="CCAPRECONFIG_15_1001_Postleitzahl" par="" text=""/>
    <f:field ref="CCAPRECONFIG_15_1001_Ort" par="" text=""/>
    <f:field ref="CCAPRECONFIG_15_1001_Land" par="" text=""/>
    <f:field ref="CCAPRECONFIG_15_1001_Email" par="" text=""/>
    <f:field ref="CCAPRECONFIG_15_1001_Fax" par="" text=""/>
    <f:field ref="EIBPRECONFIG_1_1001_Telefon" par="" text=""/>
    <f:field ref="EIBPRECONFIG_1_1001_Geburtsdatum" par="" text=""/>
    <f:field ref="EIBPRECONFIG_1_1001_Geboren_am_2" par="" text=""/>
    <f:field ref="CCAPRECONFIG_15_1001_zH" par="" edit="true" text=""/>
    <f:field ref="CCAPRECONFIG_15_1001_Abschriftsbemerkung" par="" text=""/>
    <f:field ref="CCAPRECONFIG_15_1001_Organisationskurzname" par="" text=""/>
    <f:field ref="EIBPRECONFIG_1_1001_Bezeichnung" par="" text=""/>
    <f:field ref="EIBPRECONFIG_1_1001_Bundesland" par="" text=""/>
    <f:field ref="EIBPRECONFIG_1_1001_Kategorie" par="" text=""/>
    <f:field ref="EIBPRECONFIG_1_1001_GruppeName_vollstaendig" par="" text=""/>
    <f:field ref="EIBPRECONFIG_1_1001_AdresseBeschreibung" par="" text=""/>
    <f:field ref="EIBPRECONFIG_1_1001_Name_Ergaenzung" par="" text=""/>
    <f:field ref="CUSTOMIZATIONRESSORTOEBFA_103_2800_Erster_Genehmiger" par="" text=""/>
    <f:field ref="CUSTOMIZATIONRESSORTOEBFA_103_2800_Zweiter_Genehmiger"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alcontext &gt; Adressat/innen">
    <f:field ref="CCAPRECONFIG_15_1001_Abschriftsbemerkung" text="Abschriftsbemerkung"/>
    <f:field ref="EIBPRECONFIG_1_1001_AdresseBeschreibung" text="Adresse/Beschreibung"/>
    <f:field ref="CCAPRECONFIG_15_1001_Anrede" text="Anrede"/>
    <f:field ref="CCAPRECONFIG_15_1001_Anrede_Briefkopf" text="Anrede_Briefkopf"/>
    <f:field ref="EIBPRECONFIG_1_1001_Bezeichnung" text="Bezeichnung"/>
    <f:field ref="EIBPRECONFIG_1_1001_Bundesland" text="Bundesland"/>
    <f:field ref="CCAPRECONFIG_15_1001_Email" text="Email"/>
    <f:field ref="CUSTOMIZATIONRESSORTOEBFA_103_2800_Erster_Genehmiger" text="Erster Genehmiger"/>
    <f:field ref="CCAPRECONFIG_15_1001_Fax" text="Fax"/>
    <f:field ref="EIBPRECONFIG_1_1001_Geboren_am_2" text="Geboren am (2)"/>
    <f:field ref="EIBPRECONFIG_1_1001_Geburtsdatum" text="Geburtsdatum"/>
    <f:field ref="CCAPRECONFIG_15_1001_Geschlecht" text="Geschlecht"/>
    <f:field ref="CCAPRECONFIG_15_1001_Geschlecht_Anrede" text="Geschlecht_Anrede"/>
    <f:field ref="EIBPRECONFIG_1_1001_GruppeName_vollstaendig" text="Gruppe Name vollständig"/>
    <f:field ref="CCAPRECONFIG_15_1001_Hausnummer" text="Hausnummer"/>
    <f:field ref="EIBPRECONFIG_1_1001_Kategorie" text="Kategorie"/>
    <f:field ref="CCAPRECONFIG_15_1001_Land" text="Land"/>
    <f:field ref="CCAPRECONFIG_15_1001_Nachgestellter_Titel" text="Nachgestellter_Titel"/>
    <f:field ref="CCAPRECONFIG_15_1001_Nachname" text="Nachname"/>
    <f:field ref="EIBPRECONFIG_1_1001_Name_Ergaenzung" text="Name Ergänzung"/>
    <f:field ref="CCAPRECONFIG_15_1001_Organisationskurzname" text="Organisationskurzname"/>
    <f:field ref="CCAPRECONFIG_15_1001_Organisationsname" text="Organisationsname"/>
    <f:field ref="CCAPRECONFIG_15_1001_Ort" text="Ort"/>
    <f:field ref="CCAPRECONFIG_15_1001_Postleitzahl" text="Postleitzahl"/>
    <f:field ref="CCAPRECONFIG_15_1001_Strasse" text="Strasse"/>
    <f:field ref="EIBPRECONFIG_1_1001_Telefon" text="Telefon"/>
    <f:field ref="CCAPRECONFIG_15_1001_Titel" text="Titel"/>
    <f:field ref="CCAPRECONFIG_15_1001_Vorname" text="Vorname"/>
    <f:field ref="CCAPRECONFIG_15_1001_zH" text="zH"/>
    <f:field ref="CUSTOMIZATIONRESSORTOEBFA_103_2800_Zweiter_Genehmiger" text="Zweiter Genehmiger"/>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C697E91-8B72-4B8D-83A0-EC8613F57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4971</Words>
  <Characters>36627</Characters>
  <Application>Microsoft Office Word</Application>
  <DocSecurity>0</DocSecurity>
  <Lines>305</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Schlatter Norman</cp:lastModifiedBy>
  <cp:revision>9</cp:revision>
  <dcterms:created xsi:type="dcterms:W3CDTF">2024-10-24T14:34:00Z</dcterms:created>
  <dcterms:modified xsi:type="dcterms:W3CDTF">2025-01-24T11:42:00Z</dcterms:modified>
</cp:coreProperties>
</file>