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1155" w14:textId="303FD795" w:rsidR="002734BA" w:rsidRPr="00AB468C" w:rsidRDefault="005F1F7F" w:rsidP="00AB468C">
      <w:pPr>
        <w:rPr>
          <w:b/>
          <w:bCs/>
          <w:sz w:val="28"/>
          <w:szCs w:val="36"/>
        </w:rPr>
      </w:pPr>
      <w:r w:rsidRPr="00AB468C">
        <w:rPr>
          <w:b/>
          <w:bCs/>
          <w:sz w:val="28"/>
          <w:szCs w:val="36"/>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RPr="00AE27D1" w14:paraId="52DAD9E7" w14:textId="77777777" w:rsidTr="00A65E89">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154D55A2" w14:textId="797A8314" w:rsidR="007F77E4" w:rsidRPr="00AE27D1" w:rsidRDefault="00C377E8" w:rsidP="00BC32C5">
            <w:pPr>
              <w:jc w:val="both"/>
              <w:rPr>
                <w:sz w:val="28"/>
                <w:szCs w:val="28"/>
              </w:rPr>
            </w:pPr>
            <w:r w:rsidRPr="00AE27D1">
              <w:rPr>
                <w:rFonts w:cs="Tahoma"/>
                <w:b/>
                <w:sz w:val="28"/>
                <w:szCs w:val="28"/>
              </w:rPr>
              <w:t xml:space="preserve">Vorgehensweise im Falle des </w:t>
            </w:r>
            <w:r w:rsidR="00BE1A06" w:rsidRPr="00AE27D1">
              <w:rPr>
                <w:rFonts w:cs="Tahoma"/>
                <w:b/>
                <w:sz w:val="28"/>
                <w:szCs w:val="28"/>
              </w:rPr>
              <w:t>Vorhandenseins</w:t>
            </w:r>
            <w:r w:rsidR="009632B4" w:rsidRPr="00AE27D1">
              <w:rPr>
                <w:rFonts w:cs="Tahoma"/>
                <w:b/>
                <w:sz w:val="28"/>
                <w:szCs w:val="28"/>
              </w:rPr>
              <w:t xml:space="preserve"> </w:t>
            </w:r>
            <w:r w:rsidR="00043E40" w:rsidRPr="00AE27D1">
              <w:rPr>
                <w:rFonts w:cs="Tahoma"/>
                <w:b/>
                <w:sz w:val="28"/>
                <w:szCs w:val="28"/>
              </w:rPr>
              <w:t xml:space="preserve">von </w:t>
            </w:r>
            <w:r w:rsidR="003F19A2" w:rsidRPr="00AE27D1">
              <w:rPr>
                <w:rFonts w:cs="Tahoma"/>
                <w:b/>
                <w:sz w:val="28"/>
                <w:szCs w:val="28"/>
              </w:rPr>
              <w:t xml:space="preserve">Rückständen </w:t>
            </w:r>
            <w:r w:rsidR="00C95651" w:rsidRPr="00AE27D1">
              <w:rPr>
                <w:rFonts w:cs="Tahoma"/>
                <w:b/>
                <w:sz w:val="28"/>
                <w:szCs w:val="28"/>
              </w:rPr>
              <w:t xml:space="preserve">unerlaubter Pflanzenschutz-, Desinfektions- und Reinigungsmittel gemäß </w:t>
            </w:r>
            <w:r w:rsidR="00E36187" w:rsidRPr="00AE27D1">
              <w:rPr>
                <w:rFonts w:cs="Tahoma"/>
                <w:b/>
                <w:sz w:val="28"/>
                <w:szCs w:val="28"/>
              </w:rPr>
              <w:t>Art.</w:t>
            </w:r>
            <w:r w:rsidR="009632B4" w:rsidRPr="00AE27D1">
              <w:rPr>
                <w:rFonts w:cs="Tahoma"/>
                <w:b/>
                <w:sz w:val="28"/>
                <w:szCs w:val="28"/>
              </w:rPr>
              <w:t xml:space="preserve"> </w:t>
            </w:r>
            <w:r w:rsidR="00E36187" w:rsidRPr="00AE27D1">
              <w:rPr>
                <w:rFonts w:cs="Tahoma"/>
                <w:b/>
                <w:sz w:val="28"/>
                <w:szCs w:val="28"/>
              </w:rPr>
              <w:t>24 Abs. 1 lit. a,</w:t>
            </w:r>
            <w:r w:rsidR="000362BF" w:rsidRPr="00AE27D1">
              <w:rPr>
                <w:rFonts w:cs="Tahoma"/>
                <w:b/>
                <w:sz w:val="28"/>
                <w:szCs w:val="28"/>
              </w:rPr>
              <w:t xml:space="preserve"> </w:t>
            </w:r>
            <w:r w:rsidR="00E36187" w:rsidRPr="00AE27D1">
              <w:rPr>
                <w:rFonts w:cs="Tahoma"/>
                <w:b/>
                <w:sz w:val="28"/>
                <w:szCs w:val="28"/>
              </w:rPr>
              <w:t>e, f und g der Verordnung (EU) 2018/848</w:t>
            </w:r>
            <w:bookmarkStart w:id="0" w:name="_Ref153285287"/>
            <w:r w:rsidR="00591FDA" w:rsidRPr="00AE27D1">
              <w:rPr>
                <w:rStyle w:val="Funotenzeichen"/>
                <w:rFonts w:cs="Tahoma"/>
                <w:b/>
                <w:sz w:val="28"/>
                <w:szCs w:val="28"/>
              </w:rPr>
              <w:footnoteReference w:id="1"/>
            </w:r>
            <w:bookmarkEnd w:id="0"/>
            <w:r w:rsidR="00043E40" w:rsidRPr="00AE27D1">
              <w:rPr>
                <w:rFonts w:cs="Tahoma"/>
                <w:b/>
                <w:sz w:val="28"/>
                <w:szCs w:val="28"/>
              </w:rPr>
              <w:t xml:space="preserve"> </w:t>
            </w:r>
            <w:r w:rsidR="00C95651" w:rsidRPr="00AE27D1">
              <w:rPr>
                <w:rFonts w:cs="Tahoma"/>
                <w:b/>
                <w:sz w:val="28"/>
                <w:szCs w:val="28"/>
              </w:rPr>
              <w:t>in der biologischen Produktion</w:t>
            </w:r>
            <w:r w:rsidR="00821E87" w:rsidRPr="00AE27D1">
              <w:rPr>
                <w:rFonts w:cs="Tahoma"/>
                <w:b/>
                <w:sz w:val="28"/>
                <w:szCs w:val="28"/>
              </w:rPr>
              <w:t xml:space="preserve"> </w:t>
            </w:r>
          </w:p>
        </w:tc>
      </w:tr>
      <w:tr w:rsidR="007F77E4" w:rsidRPr="00AE27D1" w14:paraId="675F3063" w14:textId="77777777" w:rsidTr="00A65E89">
        <w:tc>
          <w:tcPr>
            <w:tcW w:w="1276" w:type="dxa"/>
            <w:shd w:val="clear" w:color="auto" w:fill="auto"/>
            <w:noWrap/>
            <w:tcMar>
              <w:top w:w="85" w:type="dxa"/>
              <w:left w:w="85" w:type="dxa"/>
              <w:bottom w:w="85" w:type="dxa"/>
              <w:right w:w="85" w:type="dxa"/>
            </w:tcMar>
            <w:vAlign w:val="center"/>
          </w:tcPr>
          <w:p w14:paraId="30E659A5" w14:textId="77777777" w:rsidR="007F77E4" w:rsidRPr="00AE27D1" w:rsidRDefault="007F77E4" w:rsidP="00A65E89">
            <w:pPr>
              <w:jc w:val="center"/>
            </w:pPr>
            <w:r w:rsidRPr="00AE27D1">
              <w:t>Zweck</w:t>
            </w:r>
          </w:p>
        </w:tc>
        <w:tc>
          <w:tcPr>
            <w:tcW w:w="8080" w:type="dxa"/>
            <w:tcMar>
              <w:top w:w="85" w:type="dxa"/>
              <w:left w:w="170" w:type="dxa"/>
              <w:bottom w:w="85" w:type="dxa"/>
              <w:right w:w="85" w:type="dxa"/>
            </w:tcMar>
            <w:vAlign w:val="center"/>
          </w:tcPr>
          <w:p w14:paraId="1009E9E8" w14:textId="1061AF78" w:rsidR="007F77E4" w:rsidRPr="00AE27D1" w:rsidRDefault="00C95651" w:rsidP="002361EB">
            <w:pPr>
              <w:spacing w:before="0"/>
            </w:pPr>
            <w:r w:rsidRPr="00AE27D1">
              <w:t>Diese Richtlinie beschreibt die einheitliche Vorg</w:t>
            </w:r>
            <w:r w:rsidR="009A6E2A" w:rsidRPr="00AE27D1">
              <w:t>ehen</w:t>
            </w:r>
            <w:r w:rsidRPr="00AE27D1">
              <w:t>sweise im Falle des</w:t>
            </w:r>
            <w:r w:rsidR="00AF30D6" w:rsidRPr="00AE27D1">
              <w:t xml:space="preserve"> Vorhandenseins</w:t>
            </w:r>
            <w:r w:rsidRPr="00AE27D1">
              <w:t xml:space="preserve"> von Rückständen</w:t>
            </w:r>
            <w:r w:rsidR="003F19A2" w:rsidRPr="00AE27D1">
              <w:t xml:space="preserve"> </w:t>
            </w:r>
            <w:r w:rsidRPr="00AE27D1">
              <w:t xml:space="preserve">unerlaubter Pflanzenschutz-, Desinfektions- und Reinigungsmittel gemäß </w:t>
            </w:r>
            <w:r w:rsidR="00181077" w:rsidRPr="00AE27D1">
              <w:t>Art.</w:t>
            </w:r>
            <w:r w:rsidR="005C42E6" w:rsidRPr="003156BA">
              <w:t xml:space="preserve"> </w:t>
            </w:r>
            <w:r w:rsidR="00181077" w:rsidRPr="00AE27D1">
              <w:t>24 Abs. 1 lit. a, e, f und g der Verordnung (EU) 2018/848</w:t>
            </w:r>
            <w:r w:rsidR="00591FDA" w:rsidRPr="00AE27D1">
              <w:rPr>
                <w:vertAlign w:val="superscript"/>
              </w:rPr>
              <w:t>1</w:t>
            </w:r>
            <w:r w:rsidR="00E22830" w:rsidRPr="00AE27D1">
              <w:rPr>
                <w:vertAlign w:val="superscript"/>
              </w:rPr>
              <w:t xml:space="preserve"> </w:t>
            </w:r>
            <w:r w:rsidRPr="00AE27D1">
              <w:t>in der biologischen Produktion.</w:t>
            </w:r>
            <w:r w:rsidR="00821E87" w:rsidRPr="00AE27D1">
              <w:rPr>
                <w:rFonts w:cs="Tahoma"/>
                <w:i/>
              </w:rPr>
              <w:t xml:space="preserve"> </w:t>
            </w:r>
          </w:p>
        </w:tc>
      </w:tr>
      <w:tr w:rsidR="000C4C74" w:rsidRPr="00AE27D1" w14:paraId="5349C7DC" w14:textId="77777777" w:rsidTr="00A65E89">
        <w:tc>
          <w:tcPr>
            <w:tcW w:w="1276" w:type="dxa"/>
            <w:shd w:val="clear" w:color="auto" w:fill="auto"/>
            <w:noWrap/>
            <w:tcMar>
              <w:top w:w="85" w:type="dxa"/>
              <w:left w:w="85" w:type="dxa"/>
              <w:bottom w:w="85" w:type="dxa"/>
              <w:right w:w="85" w:type="dxa"/>
            </w:tcMar>
            <w:vAlign w:val="center"/>
          </w:tcPr>
          <w:p w14:paraId="0B8B19E3" w14:textId="66CDD978" w:rsidR="000C4C74" w:rsidRPr="00AE27D1" w:rsidRDefault="00C17511" w:rsidP="000C4C74">
            <w:pPr>
              <w:jc w:val="center"/>
            </w:pPr>
            <w:r w:rsidRPr="00AE27D1">
              <w:t>Anwendungsbereich</w:t>
            </w:r>
          </w:p>
        </w:tc>
        <w:tc>
          <w:tcPr>
            <w:tcW w:w="8080" w:type="dxa"/>
            <w:tcMar>
              <w:top w:w="85" w:type="dxa"/>
              <w:left w:w="170" w:type="dxa"/>
              <w:bottom w:w="85" w:type="dxa"/>
              <w:right w:w="85" w:type="dxa"/>
            </w:tcMar>
            <w:vAlign w:val="center"/>
          </w:tcPr>
          <w:p w14:paraId="726CCEE3" w14:textId="643DB985" w:rsidR="002F46A4" w:rsidRPr="00AE27D1" w:rsidRDefault="000C4C74" w:rsidP="00F01769">
            <w:pPr>
              <w:spacing w:before="0"/>
            </w:pPr>
            <w:r w:rsidRPr="00AE27D1">
              <w:t>Zuständige Behörden und Kontrollstellen im Bereich der biologischen Produktion</w:t>
            </w:r>
            <w:r w:rsidR="002F46A4" w:rsidRPr="00AE27D1">
              <w:rPr>
                <w:rStyle w:val="Funotenzeichen"/>
              </w:rPr>
              <w:footnoteReference w:id="2"/>
            </w:r>
          </w:p>
        </w:tc>
      </w:tr>
      <w:tr w:rsidR="000C4C74" w:rsidRPr="00AE27D1" w14:paraId="4E725153"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528BBA8C" w14:textId="2D37421B" w:rsidR="000C4C74" w:rsidRPr="004465DF" w:rsidRDefault="000C4C74" w:rsidP="000C4C74">
            <w:pPr>
              <w:jc w:val="center"/>
            </w:pPr>
            <w:r w:rsidRPr="00AE27D1">
              <w:t>Inhaltsverzeichnis</w:t>
            </w:r>
          </w:p>
        </w:tc>
        <w:tc>
          <w:tcPr>
            <w:tcW w:w="8080" w:type="dxa"/>
            <w:tcMar>
              <w:top w:w="85" w:type="dxa"/>
              <w:left w:w="170" w:type="dxa"/>
              <w:bottom w:w="85" w:type="dxa"/>
              <w:right w:w="85" w:type="dxa"/>
            </w:tcMar>
            <w:vAlign w:val="center"/>
          </w:tcPr>
          <w:p w14:paraId="404946FB" w14:textId="25602D12" w:rsidR="00CF2D2A" w:rsidRDefault="000C4C74">
            <w:pPr>
              <w:pStyle w:val="Verzeichnis1"/>
              <w:rPr>
                <w:rFonts w:asciiTheme="minorHAnsi" w:eastAsiaTheme="minorEastAsia" w:hAnsiTheme="minorHAnsi" w:cstheme="minorBidi"/>
                <w:bCs w:val="0"/>
                <w:kern w:val="2"/>
                <w:sz w:val="24"/>
                <w:lang w:val="de-DE" w:eastAsia="de-DE"/>
                <w14:ligatures w14:val="standardContextual"/>
              </w:rPr>
            </w:pPr>
            <w:r w:rsidRPr="00AE27D1">
              <w:fldChar w:fldCharType="begin"/>
            </w:r>
            <w:r w:rsidRPr="00AE27D1">
              <w:instrText xml:space="preserve"> TOC \o "1-3" \t "Kapitel;1" </w:instrText>
            </w:r>
            <w:r w:rsidRPr="00AE27D1">
              <w:fldChar w:fldCharType="separate"/>
            </w:r>
            <w:r w:rsidR="00CF2D2A">
              <w:t>ÄNDERUNGEN GEGENÜBER LETZTER VERSION</w:t>
            </w:r>
            <w:r w:rsidR="00CF2D2A">
              <w:tab/>
            </w:r>
            <w:r w:rsidR="00CF2D2A">
              <w:fldChar w:fldCharType="begin"/>
            </w:r>
            <w:r w:rsidR="00CF2D2A">
              <w:instrText xml:space="preserve"> PAGEREF _Toc189486229 \h </w:instrText>
            </w:r>
            <w:r w:rsidR="00CF2D2A">
              <w:fldChar w:fldCharType="separate"/>
            </w:r>
            <w:r w:rsidR="00CF2D2A">
              <w:t>2</w:t>
            </w:r>
            <w:r w:rsidR="00CF2D2A">
              <w:fldChar w:fldCharType="end"/>
            </w:r>
          </w:p>
          <w:p w14:paraId="5634EA57" w14:textId="32D4DBAB"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ABKÜRZUNGEN UND BEGRIFFE</w:t>
            </w:r>
            <w:r>
              <w:tab/>
            </w:r>
            <w:r>
              <w:fldChar w:fldCharType="begin"/>
            </w:r>
            <w:r>
              <w:instrText xml:space="preserve"> PAGEREF _Toc189486230 \h </w:instrText>
            </w:r>
            <w:r>
              <w:fldChar w:fldCharType="separate"/>
            </w:r>
            <w:r>
              <w:t>2</w:t>
            </w:r>
            <w:r>
              <w:fldChar w:fldCharType="end"/>
            </w:r>
          </w:p>
          <w:p w14:paraId="470EFFAB" w14:textId="70B271B1"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INHALTE</w:t>
            </w:r>
            <w:r>
              <w:tab/>
            </w:r>
            <w:r>
              <w:fldChar w:fldCharType="begin"/>
            </w:r>
            <w:r>
              <w:instrText xml:space="preserve"> PAGEREF _Toc189486231 \h </w:instrText>
            </w:r>
            <w:r>
              <w:fldChar w:fldCharType="separate"/>
            </w:r>
            <w:r>
              <w:t>7</w:t>
            </w:r>
            <w:r>
              <w:fldChar w:fldCharType="end"/>
            </w:r>
          </w:p>
          <w:p w14:paraId="25732AD3" w14:textId="25AE9157"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1</w:t>
            </w:r>
            <w:r>
              <w:rPr>
                <w:rFonts w:asciiTheme="minorHAnsi" w:eastAsiaTheme="minorEastAsia" w:hAnsiTheme="minorHAnsi" w:cstheme="minorBidi"/>
                <w:bCs w:val="0"/>
                <w:kern w:val="2"/>
                <w:sz w:val="24"/>
                <w:lang w:val="de-DE" w:eastAsia="de-DE"/>
                <w14:ligatures w14:val="standardContextual"/>
              </w:rPr>
              <w:tab/>
            </w:r>
            <w:r>
              <w:t>Vorgehensweise beim Vorhandensein von Rückständen unerlaubter Pflanzenschutz-, Desinfektions- und Reinigungsmittel gemäß Art. 24 Abs. 1 lit. a, e, f und g der Verordnung (EU) 2018/848</w:t>
            </w:r>
            <w:r>
              <w:tab/>
            </w:r>
            <w:r>
              <w:fldChar w:fldCharType="begin"/>
            </w:r>
            <w:r>
              <w:instrText xml:space="preserve"> PAGEREF _Toc189486232 \h </w:instrText>
            </w:r>
            <w:r>
              <w:fldChar w:fldCharType="separate"/>
            </w:r>
            <w:r>
              <w:t>7</w:t>
            </w:r>
            <w:r>
              <w:fldChar w:fldCharType="end"/>
            </w:r>
          </w:p>
          <w:p w14:paraId="4E3EA31D" w14:textId="55597FE6" w:rsidR="00CF2D2A" w:rsidRDefault="00CF2D2A">
            <w:pPr>
              <w:pStyle w:val="Verzeichnis2"/>
              <w:rPr>
                <w:rFonts w:asciiTheme="minorHAnsi" w:eastAsiaTheme="minorEastAsia" w:hAnsiTheme="minorHAnsi" w:cstheme="minorBidi"/>
                <w:bCs w:val="0"/>
                <w:kern w:val="2"/>
                <w:sz w:val="24"/>
                <w:lang w:val="de-DE" w:eastAsia="de-DE"/>
                <w14:ligatures w14:val="standardContextual"/>
              </w:rPr>
            </w:pPr>
            <w:r>
              <w:t>1.1</w:t>
            </w:r>
            <w:r>
              <w:rPr>
                <w:rFonts w:asciiTheme="minorHAnsi" w:eastAsiaTheme="minorEastAsia" w:hAnsiTheme="minorHAnsi" w:cstheme="minorBidi"/>
                <w:bCs w:val="0"/>
                <w:kern w:val="2"/>
                <w:sz w:val="24"/>
                <w:lang w:val="de-DE" w:eastAsia="de-DE"/>
                <w14:ligatures w14:val="standardContextual"/>
              </w:rPr>
              <w:tab/>
            </w:r>
            <w:r>
              <w:t>Beginn der Ursachenforschung bei Rückständen unerlaubter Pflanzenschutz-, Desinfektions- und Reinigungsmittel</w:t>
            </w:r>
            <w:r>
              <w:tab/>
            </w:r>
            <w:r>
              <w:fldChar w:fldCharType="begin"/>
            </w:r>
            <w:r>
              <w:instrText xml:space="preserve"> PAGEREF _Toc189486233 \h </w:instrText>
            </w:r>
            <w:r>
              <w:fldChar w:fldCharType="separate"/>
            </w:r>
            <w:r>
              <w:t>7</w:t>
            </w:r>
            <w:r>
              <w:fldChar w:fldCharType="end"/>
            </w:r>
          </w:p>
          <w:p w14:paraId="54046DCB" w14:textId="38FDCBAC" w:rsidR="00CF2D2A" w:rsidRDefault="00CF2D2A">
            <w:pPr>
              <w:pStyle w:val="Verzeichnis3"/>
              <w:rPr>
                <w:rFonts w:asciiTheme="minorHAnsi" w:eastAsiaTheme="minorEastAsia" w:hAnsiTheme="minorHAnsi" w:cstheme="minorBidi"/>
                <w:noProof/>
                <w:kern w:val="2"/>
                <w:sz w:val="24"/>
                <w:lang w:val="de-DE" w:eastAsia="de-DE"/>
                <w14:ligatures w14:val="standardContextual"/>
              </w:rPr>
            </w:pPr>
            <w:r>
              <w:rPr>
                <w:noProof/>
              </w:rPr>
              <w:t>1.1.1</w:t>
            </w:r>
            <w:r>
              <w:rPr>
                <w:rFonts w:asciiTheme="minorHAnsi" w:eastAsiaTheme="minorEastAsia" w:hAnsiTheme="minorHAnsi" w:cstheme="minorBidi"/>
                <w:noProof/>
                <w:kern w:val="2"/>
                <w:sz w:val="24"/>
                <w:lang w:val="de-DE" w:eastAsia="de-DE"/>
                <w14:ligatures w14:val="standardContextual"/>
              </w:rPr>
              <w:tab/>
            </w:r>
            <w:r>
              <w:rPr>
                <w:noProof/>
              </w:rPr>
              <w:t>Ursachenforschung - außer bei an Österreich gerichteten OFIS-Notifizierungen</w:t>
            </w:r>
            <w:r>
              <w:rPr>
                <w:noProof/>
              </w:rPr>
              <w:tab/>
            </w:r>
            <w:r>
              <w:rPr>
                <w:noProof/>
              </w:rPr>
              <w:fldChar w:fldCharType="begin"/>
            </w:r>
            <w:r>
              <w:rPr>
                <w:noProof/>
              </w:rPr>
              <w:instrText xml:space="preserve"> PAGEREF _Toc189486234 \h </w:instrText>
            </w:r>
            <w:r>
              <w:rPr>
                <w:noProof/>
              </w:rPr>
            </w:r>
            <w:r>
              <w:rPr>
                <w:noProof/>
              </w:rPr>
              <w:fldChar w:fldCharType="separate"/>
            </w:r>
            <w:r>
              <w:rPr>
                <w:noProof/>
              </w:rPr>
              <w:t>7</w:t>
            </w:r>
            <w:r>
              <w:rPr>
                <w:noProof/>
              </w:rPr>
              <w:fldChar w:fldCharType="end"/>
            </w:r>
          </w:p>
          <w:p w14:paraId="48F4F1EB" w14:textId="212ACB91" w:rsidR="00CF2D2A" w:rsidRDefault="00CF2D2A">
            <w:pPr>
              <w:pStyle w:val="Verzeichnis3"/>
              <w:rPr>
                <w:rFonts w:asciiTheme="minorHAnsi" w:eastAsiaTheme="minorEastAsia" w:hAnsiTheme="minorHAnsi" w:cstheme="minorBidi"/>
                <w:noProof/>
                <w:kern w:val="2"/>
                <w:sz w:val="24"/>
                <w:lang w:val="de-DE" w:eastAsia="de-DE"/>
                <w14:ligatures w14:val="standardContextual"/>
              </w:rPr>
            </w:pPr>
            <w:r>
              <w:rPr>
                <w:noProof/>
              </w:rPr>
              <w:t>1.1.2</w:t>
            </w:r>
            <w:r>
              <w:rPr>
                <w:rFonts w:asciiTheme="minorHAnsi" w:eastAsiaTheme="minorEastAsia" w:hAnsiTheme="minorHAnsi" w:cstheme="minorBidi"/>
                <w:noProof/>
                <w:kern w:val="2"/>
                <w:sz w:val="24"/>
                <w:lang w:val="de-DE" w:eastAsia="de-DE"/>
                <w14:ligatures w14:val="standardContextual"/>
              </w:rPr>
              <w:tab/>
            </w:r>
            <w:r>
              <w:rPr>
                <w:noProof/>
              </w:rPr>
              <w:t>Ursachenforschung bei an Österreich gerichteten OFIS-Notifizierungen</w:t>
            </w:r>
            <w:r>
              <w:rPr>
                <w:noProof/>
              </w:rPr>
              <w:tab/>
            </w:r>
            <w:r>
              <w:rPr>
                <w:noProof/>
              </w:rPr>
              <w:fldChar w:fldCharType="begin"/>
            </w:r>
            <w:r>
              <w:rPr>
                <w:noProof/>
              </w:rPr>
              <w:instrText xml:space="preserve"> PAGEREF _Toc189486235 \h </w:instrText>
            </w:r>
            <w:r>
              <w:rPr>
                <w:noProof/>
              </w:rPr>
            </w:r>
            <w:r>
              <w:rPr>
                <w:noProof/>
              </w:rPr>
              <w:fldChar w:fldCharType="separate"/>
            </w:r>
            <w:r>
              <w:rPr>
                <w:noProof/>
              </w:rPr>
              <w:t>9</w:t>
            </w:r>
            <w:r>
              <w:rPr>
                <w:noProof/>
              </w:rPr>
              <w:fldChar w:fldCharType="end"/>
            </w:r>
          </w:p>
          <w:p w14:paraId="77F190CB" w14:textId="6028538E" w:rsidR="00CF2D2A" w:rsidRDefault="00CF2D2A">
            <w:pPr>
              <w:pStyle w:val="Verzeichnis2"/>
              <w:rPr>
                <w:rFonts w:asciiTheme="minorHAnsi" w:eastAsiaTheme="minorEastAsia" w:hAnsiTheme="minorHAnsi" w:cstheme="minorBidi"/>
                <w:bCs w:val="0"/>
                <w:kern w:val="2"/>
                <w:sz w:val="24"/>
                <w:lang w:val="de-DE" w:eastAsia="de-DE"/>
                <w14:ligatures w14:val="standardContextual"/>
              </w:rPr>
            </w:pPr>
            <w:r>
              <w:t>1.2</w:t>
            </w:r>
            <w:r>
              <w:rPr>
                <w:rFonts w:asciiTheme="minorHAnsi" w:eastAsiaTheme="minorEastAsia" w:hAnsiTheme="minorHAnsi" w:cstheme="minorBidi"/>
                <w:bCs w:val="0"/>
                <w:kern w:val="2"/>
                <w:sz w:val="24"/>
                <w:lang w:val="de-DE" w:eastAsia="de-DE"/>
                <w14:ligatures w14:val="standardContextual"/>
              </w:rPr>
              <w:tab/>
            </w:r>
            <w:r>
              <w:t>Ziel der Ursachenforschung bei Rückständen unerlaubter Pflanzenschutz-, Desinfektions- und Reinigungsmittel</w:t>
            </w:r>
            <w:r>
              <w:tab/>
            </w:r>
            <w:r>
              <w:fldChar w:fldCharType="begin"/>
            </w:r>
            <w:r>
              <w:instrText xml:space="preserve"> PAGEREF _Toc189486236 \h </w:instrText>
            </w:r>
            <w:r>
              <w:fldChar w:fldCharType="separate"/>
            </w:r>
            <w:r>
              <w:t>9</w:t>
            </w:r>
            <w:r>
              <w:fldChar w:fldCharType="end"/>
            </w:r>
          </w:p>
          <w:p w14:paraId="094CC671" w14:textId="64CE1314" w:rsidR="00CF2D2A" w:rsidRDefault="00CF2D2A">
            <w:pPr>
              <w:pStyle w:val="Verzeichnis2"/>
              <w:rPr>
                <w:rFonts w:asciiTheme="minorHAnsi" w:eastAsiaTheme="minorEastAsia" w:hAnsiTheme="minorHAnsi" w:cstheme="minorBidi"/>
                <w:bCs w:val="0"/>
                <w:kern w:val="2"/>
                <w:sz w:val="24"/>
                <w:lang w:val="de-DE" w:eastAsia="de-DE"/>
                <w14:ligatures w14:val="standardContextual"/>
              </w:rPr>
            </w:pPr>
            <w:r>
              <w:t>1.3</w:t>
            </w:r>
            <w:r>
              <w:rPr>
                <w:rFonts w:asciiTheme="minorHAnsi" w:eastAsiaTheme="minorEastAsia" w:hAnsiTheme="minorHAnsi" w:cstheme="minorBidi"/>
                <w:bCs w:val="0"/>
                <w:kern w:val="2"/>
                <w:sz w:val="24"/>
                <w:lang w:val="de-DE" w:eastAsia="de-DE"/>
                <w14:ligatures w14:val="standardContextual"/>
              </w:rPr>
              <w:tab/>
            </w:r>
            <w:r>
              <w:t>Checklisten zur Ursachenforschung bei Rückständen unerlaubter Pflanzenschutz-, Desinfektions- und Reinigungsmittel</w:t>
            </w:r>
            <w:r>
              <w:tab/>
            </w:r>
            <w:r>
              <w:fldChar w:fldCharType="begin"/>
            </w:r>
            <w:r>
              <w:instrText xml:space="preserve"> PAGEREF _Toc189486237 \h </w:instrText>
            </w:r>
            <w:r>
              <w:fldChar w:fldCharType="separate"/>
            </w:r>
            <w:r>
              <w:t>9</w:t>
            </w:r>
            <w:r>
              <w:fldChar w:fldCharType="end"/>
            </w:r>
          </w:p>
          <w:p w14:paraId="616598EB" w14:textId="7C2CCA12" w:rsidR="00CF2D2A" w:rsidRDefault="00CF2D2A">
            <w:pPr>
              <w:pStyle w:val="Verzeichnis3"/>
              <w:rPr>
                <w:rFonts w:asciiTheme="minorHAnsi" w:eastAsiaTheme="minorEastAsia" w:hAnsiTheme="minorHAnsi" w:cstheme="minorBidi"/>
                <w:noProof/>
                <w:kern w:val="2"/>
                <w:sz w:val="24"/>
                <w:lang w:val="de-DE" w:eastAsia="de-DE"/>
                <w14:ligatures w14:val="standardContextual"/>
              </w:rPr>
            </w:pPr>
            <w:r>
              <w:rPr>
                <w:noProof/>
              </w:rPr>
              <w:t>1.3.1</w:t>
            </w:r>
            <w:r>
              <w:rPr>
                <w:rFonts w:asciiTheme="minorHAnsi" w:eastAsiaTheme="minorEastAsia" w:hAnsiTheme="minorHAnsi" w:cstheme="minorBidi"/>
                <w:noProof/>
                <w:kern w:val="2"/>
                <w:sz w:val="24"/>
                <w:lang w:val="de-DE" w:eastAsia="de-DE"/>
                <w14:ligatures w14:val="standardContextual"/>
              </w:rPr>
              <w:tab/>
            </w:r>
            <w:r>
              <w:rPr>
                <w:noProof/>
              </w:rPr>
              <w:t>Checkliste für Proben von Blättern, Früchten und Pflanzen während der Vegetation (stehender Bestand) bis zum Zeitpunkt der Ernte</w:t>
            </w:r>
            <w:r>
              <w:rPr>
                <w:noProof/>
              </w:rPr>
              <w:tab/>
            </w:r>
            <w:r>
              <w:rPr>
                <w:noProof/>
              </w:rPr>
              <w:fldChar w:fldCharType="begin"/>
            </w:r>
            <w:r>
              <w:rPr>
                <w:noProof/>
              </w:rPr>
              <w:instrText xml:space="preserve"> PAGEREF _Toc189486238 \h </w:instrText>
            </w:r>
            <w:r>
              <w:rPr>
                <w:noProof/>
              </w:rPr>
            </w:r>
            <w:r>
              <w:rPr>
                <w:noProof/>
              </w:rPr>
              <w:fldChar w:fldCharType="separate"/>
            </w:r>
            <w:r>
              <w:rPr>
                <w:noProof/>
              </w:rPr>
              <w:t>9</w:t>
            </w:r>
            <w:r>
              <w:rPr>
                <w:noProof/>
              </w:rPr>
              <w:fldChar w:fldCharType="end"/>
            </w:r>
          </w:p>
          <w:p w14:paraId="11A84E3C" w14:textId="39F25C03" w:rsidR="00CF2D2A" w:rsidRDefault="00CF2D2A">
            <w:pPr>
              <w:pStyle w:val="Verzeichnis3"/>
              <w:rPr>
                <w:rFonts w:asciiTheme="minorHAnsi" w:eastAsiaTheme="minorEastAsia" w:hAnsiTheme="minorHAnsi" w:cstheme="minorBidi"/>
                <w:noProof/>
                <w:kern w:val="2"/>
                <w:sz w:val="24"/>
                <w:lang w:val="de-DE" w:eastAsia="de-DE"/>
                <w14:ligatures w14:val="standardContextual"/>
              </w:rPr>
            </w:pPr>
            <w:r>
              <w:rPr>
                <w:noProof/>
              </w:rPr>
              <w:t>1.3.2</w:t>
            </w:r>
            <w:r>
              <w:rPr>
                <w:rFonts w:asciiTheme="minorHAnsi" w:eastAsiaTheme="minorEastAsia" w:hAnsiTheme="minorHAnsi" w:cstheme="minorBidi"/>
                <w:noProof/>
                <w:kern w:val="2"/>
                <w:sz w:val="24"/>
                <w:lang w:val="de-DE" w:eastAsia="de-DE"/>
                <w14:ligatures w14:val="standardContextual"/>
              </w:rPr>
              <w:tab/>
            </w:r>
            <w:r>
              <w:rPr>
                <w:noProof/>
              </w:rPr>
              <w:t>Checkliste für Proben von geernteten Produkten bis zu verarbeiteten Produkten</w:t>
            </w:r>
            <w:r>
              <w:rPr>
                <w:noProof/>
              </w:rPr>
              <w:tab/>
            </w:r>
            <w:r>
              <w:rPr>
                <w:noProof/>
              </w:rPr>
              <w:fldChar w:fldCharType="begin"/>
            </w:r>
            <w:r>
              <w:rPr>
                <w:noProof/>
              </w:rPr>
              <w:instrText xml:space="preserve"> PAGEREF _Toc189486239 \h </w:instrText>
            </w:r>
            <w:r>
              <w:rPr>
                <w:noProof/>
              </w:rPr>
            </w:r>
            <w:r>
              <w:rPr>
                <w:noProof/>
              </w:rPr>
              <w:fldChar w:fldCharType="separate"/>
            </w:r>
            <w:r>
              <w:rPr>
                <w:noProof/>
              </w:rPr>
              <w:t>11</w:t>
            </w:r>
            <w:r>
              <w:rPr>
                <w:noProof/>
              </w:rPr>
              <w:fldChar w:fldCharType="end"/>
            </w:r>
          </w:p>
          <w:p w14:paraId="00CE05A1" w14:textId="4DB4D077" w:rsidR="00CF2D2A" w:rsidRDefault="00CF2D2A">
            <w:pPr>
              <w:pStyle w:val="Verzeichnis2"/>
              <w:rPr>
                <w:rFonts w:asciiTheme="minorHAnsi" w:eastAsiaTheme="minorEastAsia" w:hAnsiTheme="minorHAnsi" w:cstheme="minorBidi"/>
                <w:bCs w:val="0"/>
                <w:kern w:val="2"/>
                <w:sz w:val="24"/>
                <w:lang w:val="de-DE" w:eastAsia="de-DE"/>
                <w14:ligatures w14:val="standardContextual"/>
              </w:rPr>
            </w:pPr>
            <w:r>
              <w:t>1.4</w:t>
            </w:r>
            <w:r>
              <w:rPr>
                <w:rFonts w:asciiTheme="minorHAnsi" w:eastAsiaTheme="minorEastAsia" w:hAnsiTheme="minorHAnsi" w:cstheme="minorBidi"/>
                <w:bCs w:val="0"/>
                <w:kern w:val="2"/>
                <w:sz w:val="24"/>
                <w:lang w:val="de-DE" w:eastAsia="de-DE"/>
                <w14:ligatures w14:val="standardContextual"/>
              </w:rPr>
              <w:tab/>
            </w:r>
            <w:r>
              <w:t>Vorgehensweise nach erfolgter Ursachenforschung bei Rückständen unerlaubter Pflanzenschutz-, Desinfektions- und Reinigungsmittel</w:t>
            </w:r>
            <w:r>
              <w:tab/>
            </w:r>
            <w:r>
              <w:fldChar w:fldCharType="begin"/>
            </w:r>
            <w:r>
              <w:instrText xml:space="preserve"> PAGEREF _Toc189486240 \h </w:instrText>
            </w:r>
            <w:r>
              <w:fldChar w:fldCharType="separate"/>
            </w:r>
            <w:r>
              <w:t>12</w:t>
            </w:r>
            <w:r>
              <w:fldChar w:fldCharType="end"/>
            </w:r>
          </w:p>
          <w:p w14:paraId="7ABA9CF2" w14:textId="61BDA672" w:rsidR="00CF2D2A" w:rsidRDefault="00CF2D2A">
            <w:pPr>
              <w:pStyle w:val="Verzeichnis3"/>
              <w:rPr>
                <w:rFonts w:asciiTheme="minorHAnsi" w:eastAsiaTheme="minorEastAsia" w:hAnsiTheme="minorHAnsi" w:cstheme="minorBidi"/>
                <w:noProof/>
                <w:kern w:val="2"/>
                <w:sz w:val="24"/>
                <w:lang w:val="de-DE" w:eastAsia="de-DE"/>
                <w14:ligatures w14:val="standardContextual"/>
              </w:rPr>
            </w:pPr>
            <w:r>
              <w:rPr>
                <w:noProof/>
              </w:rPr>
              <w:t>1.4.1</w:t>
            </w:r>
            <w:r>
              <w:rPr>
                <w:rFonts w:asciiTheme="minorHAnsi" w:eastAsiaTheme="minorEastAsia" w:hAnsiTheme="minorHAnsi" w:cstheme="minorBidi"/>
                <w:noProof/>
                <w:kern w:val="2"/>
                <w:sz w:val="24"/>
                <w:lang w:val="de-DE" w:eastAsia="de-DE"/>
                <w14:ligatures w14:val="standardContextual"/>
              </w:rPr>
              <w:tab/>
            </w:r>
            <w:r>
              <w:rPr>
                <w:noProof/>
              </w:rPr>
              <w:t>Vorgehensweise bei Proben von Blättern, Früchten oder Pflanzen während der Vegetation (stehender Bestand) bis zum Zeitpunkt der Ernte</w:t>
            </w:r>
            <w:r>
              <w:rPr>
                <w:noProof/>
              </w:rPr>
              <w:tab/>
            </w:r>
            <w:r>
              <w:rPr>
                <w:noProof/>
              </w:rPr>
              <w:fldChar w:fldCharType="begin"/>
            </w:r>
            <w:r>
              <w:rPr>
                <w:noProof/>
              </w:rPr>
              <w:instrText xml:space="preserve"> PAGEREF _Toc189486241 \h </w:instrText>
            </w:r>
            <w:r>
              <w:rPr>
                <w:noProof/>
              </w:rPr>
            </w:r>
            <w:r>
              <w:rPr>
                <w:noProof/>
              </w:rPr>
              <w:fldChar w:fldCharType="separate"/>
            </w:r>
            <w:r>
              <w:rPr>
                <w:noProof/>
              </w:rPr>
              <w:t>12</w:t>
            </w:r>
            <w:r>
              <w:rPr>
                <w:noProof/>
              </w:rPr>
              <w:fldChar w:fldCharType="end"/>
            </w:r>
          </w:p>
          <w:p w14:paraId="6423D73D" w14:textId="32C1F912" w:rsidR="00CF2D2A" w:rsidRDefault="00CF2D2A">
            <w:pPr>
              <w:pStyle w:val="Verzeichnis3"/>
              <w:rPr>
                <w:rFonts w:asciiTheme="minorHAnsi" w:eastAsiaTheme="minorEastAsia" w:hAnsiTheme="minorHAnsi" w:cstheme="minorBidi"/>
                <w:noProof/>
                <w:kern w:val="2"/>
                <w:sz w:val="24"/>
                <w:lang w:val="de-DE" w:eastAsia="de-DE"/>
                <w14:ligatures w14:val="standardContextual"/>
              </w:rPr>
            </w:pPr>
            <w:r>
              <w:rPr>
                <w:noProof/>
              </w:rPr>
              <w:lastRenderedPageBreak/>
              <w:t>1.4.2</w:t>
            </w:r>
            <w:r>
              <w:rPr>
                <w:rFonts w:asciiTheme="minorHAnsi" w:eastAsiaTheme="minorEastAsia" w:hAnsiTheme="minorHAnsi" w:cstheme="minorBidi"/>
                <w:noProof/>
                <w:kern w:val="2"/>
                <w:sz w:val="24"/>
                <w:lang w:val="de-DE" w:eastAsia="de-DE"/>
                <w14:ligatures w14:val="standardContextual"/>
              </w:rPr>
              <w:tab/>
            </w:r>
            <w:r>
              <w:rPr>
                <w:noProof/>
              </w:rPr>
              <w:t>Vorgehensweise bei Proben von geernteten Produkten bis zu verarbeiteten Produkten:</w:t>
            </w:r>
            <w:r>
              <w:rPr>
                <w:noProof/>
              </w:rPr>
              <w:tab/>
            </w:r>
            <w:r>
              <w:rPr>
                <w:noProof/>
              </w:rPr>
              <w:fldChar w:fldCharType="begin"/>
            </w:r>
            <w:r>
              <w:rPr>
                <w:noProof/>
              </w:rPr>
              <w:instrText xml:space="preserve"> PAGEREF _Toc189486242 \h </w:instrText>
            </w:r>
            <w:r>
              <w:rPr>
                <w:noProof/>
              </w:rPr>
            </w:r>
            <w:r>
              <w:rPr>
                <w:noProof/>
              </w:rPr>
              <w:fldChar w:fldCharType="separate"/>
            </w:r>
            <w:r>
              <w:rPr>
                <w:noProof/>
              </w:rPr>
              <w:t>12</w:t>
            </w:r>
            <w:r>
              <w:rPr>
                <w:noProof/>
              </w:rPr>
              <w:fldChar w:fldCharType="end"/>
            </w:r>
          </w:p>
          <w:p w14:paraId="4E05371F" w14:textId="7518EDAC"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2</w:t>
            </w:r>
            <w:r>
              <w:rPr>
                <w:rFonts w:asciiTheme="minorHAnsi" w:eastAsiaTheme="minorEastAsia" w:hAnsiTheme="minorHAnsi" w:cstheme="minorBidi"/>
                <w:bCs w:val="0"/>
                <w:kern w:val="2"/>
                <w:sz w:val="24"/>
                <w:lang w:val="de-DE" w:eastAsia="de-DE"/>
                <w14:ligatures w14:val="standardContextual"/>
              </w:rPr>
              <w:tab/>
            </w:r>
            <w:r>
              <w:t>Meldung von Untersuchungen und relevanten Informationen gemäß Artikel 29 (6) und (9) der Verordnung (EU) 2018/848</w:t>
            </w:r>
            <w:r>
              <w:tab/>
            </w:r>
            <w:r>
              <w:fldChar w:fldCharType="begin"/>
            </w:r>
            <w:r>
              <w:instrText xml:space="preserve"> PAGEREF _Toc189486243 \h </w:instrText>
            </w:r>
            <w:r>
              <w:fldChar w:fldCharType="separate"/>
            </w:r>
            <w:r>
              <w:t>13</w:t>
            </w:r>
            <w:r>
              <w:fldChar w:fldCharType="end"/>
            </w:r>
          </w:p>
          <w:p w14:paraId="392072AF" w14:textId="01434A0A"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MITGELTENDE DOKUMENTE</w:t>
            </w:r>
            <w:r>
              <w:tab/>
            </w:r>
            <w:r>
              <w:fldChar w:fldCharType="begin"/>
            </w:r>
            <w:r>
              <w:instrText xml:space="preserve"> PAGEREF _Toc189486244 \h </w:instrText>
            </w:r>
            <w:r>
              <w:fldChar w:fldCharType="separate"/>
            </w:r>
            <w:r>
              <w:t>14</w:t>
            </w:r>
            <w:r>
              <w:fldChar w:fldCharType="end"/>
            </w:r>
          </w:p>
          <w:p w14:paraId="2CDC75EC" w14:textId="75471F83"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RECHTSVORSCHRIFTEN</w:t>
            </w:r>
            <w:r>
              <w:tab/>
            </w:r>
            <w:r>
              <w:fldChar w:fldCharType="begin"/>
            </w:r>
            <w:r>
              <w:instrText xml:space="preserve"> PAGEREF _Toc189486245 \h </w:instrText>
            </w:r>
            <w:r>
              <w:fldChar w:fldCharType="separate"/>
            </w:r>
            <w:r>
              <w:t>14</w:t>
            </w:r>
            <w:r>
              <w:fldChar w:fldCharType="end"/>
            </w:r>
          </w:p>
          <w:p w14:paraId="20A4AA1D" w14:textId="0E44B751"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EXTERNE VORGABEDOKUMENT</w:t>
            </w:r>
            <w:r>
              <w:tab/>
            </w:r>
            <w:r>
              <w:fldChar w:fldCharType="begin"/>
            </w:r>
            <w:r>
              <w:instrText xml:space="preserve"> PAGEREF _Toc189486246 \h </w:instrText>
            </w:r>
            <w:r>
              <w:fldChar w:fldCharType="separate"/>
            </w:r>
            <w:r>
              <w:t>14</w:t>
            </w:r>
            <w:r>
              <w:fldChar w:fldCharType="end"/>
            </w:r>
          </w:p>
          <w:p w14:paraId="681EEA08" w14:textId="78010227"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DOKUMENTENSTATUS</w:t>
            </w:r>
            <w:r>
              <w:tab/>
            </w:r>
            <w:r>
              <w:fldChar w:fldCharType="begin"/>
            </w:r>
            <w:r>
              <w:instrText xml:space="preserve"> PAGEREF _Toc189486247 \h </w:instrText>
            </w:r>
            <w:r>
              <w:fldChar w:fldCharType="separate"/>
            </w:r>
            <w:r>
              <w:t>14</w:t>
            </w:r>
            <w:r>
              <w:fldChar w:fldCharType="end"/>
            </w:r>
          </w:p>
          <w:p w14:paraId="05052A66" w14:textId="232982AE"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ANLAGEN</w:t>
            </w:r>
            <w:r>
              <w:tab/>
            </w:r>
            <w:r>
              <w:fldChar w:fldCharType="begin"/>
            </w:r>
            <w:r>
              <w:instrText xml:space="preserve"> PAGEREF _Toc189486248 \h </w:instrText>
            </w:r>
            <w:r>
              <w:fldChar w:fldCharType="separate"/>
            </w:r>
            <w:r>
              <w:t>16</w:t>
            </w:r>
            <w:r>
              <w:fldChar w:fldCharType="end"/>
            </w:r>
          </w:p>
          <w:p w14:paraId="32383757" w14:textId="169D4A7B" w:rsidR="00CF2D2A" w:rsidRDefault="00CF2D2A">
            <w:pPr>
              <w:pStyle w:val="Verzeichnis1"/>
              <w:rPr>
                <w:rFonts w:asciiTheme="minorHAnsi" w:eastAsiaTheme="minorEastAsia" w:hAnsiTheme="minorHAnsi" w:cstheme="minorBidi"/>
                <w:bCs w:val="0"/>
                <w:kern w:val="2"/>
                <w:sz w:val="24"/>
                <w:lang w:val="de-DE" w:eastAsia="de-DE"/>
                <w14:ligatures w14:val="standardContextual"/>
              </w:rPr>
            </w:pPr>
            <w:r>
              <w:t>1</w:t>
            </w:r>
            <w:r>
              <w:rPr>
                <w:rFonts w:asciiTheme="minorHAnsi" w:eastAsiaTheme="minorEastAsia" w:hAnsiTheme="minorHAnsi" w:cstheme="minorBidi"/>
                <w:bCs w:val="0"/>
                <w:kern w:val="2"/>
                <w:sz w:val="24"/>
                <w:lang w:val="de-DE" w:eastAsia="de-DE"/>
                <w14:ligatures w14:val="standardContextual"/>
              </w:rPr>
              <w:tab/>
            </w:r>
            <w:r>
              <w:t>Anhang</w:t>
            </w:r>
            <w:r>
              <w:tab/>
            </w:r>
            <w:r>
              <w:fldChar w:fldCharType="begin"/>
            </w:r>
            <w:r>
              <w:instrText xml:space="preserve"> PAGEREF _Toc189486249 \h </w:instrText>
            </w:r>
            <w:r>
              <w:fldChar w:fldCharType="separate"/>
            </w:r>
            <w:r>
              <w:t>16</w:t>
            </w:r>
            <w:r>
              <w:fldChar w:fldCharType="end"/>
            </w:r>
          </w:p>
          <w:p w14:paraId="31AFC57F" w14:textId="1DC923F4" w:rsidR="00CF2D2A" w:rsidRDefault="00CF2D2A">
            <w:pPr>
              <w:pStyle w:val="Verzeichnis2"/>
              <w:rPr>
                <w:rFonts w:asciiTheme="minorHAnsi" w:eastAsiaTheme="minorEastAsia" w:hAnsiTheme="minorHAnsi" w:cstheme="minorBidi"/>
                <w:bCs w:val="0"/>
                <w:kern w:val="2"/>
                <w:sz w:val="24"/>
                <w:lang w:val="de-DE" w:eastAsia="de-DE"/>
                <w14:ligatures w14:val="standardContextual"/>
              </w:rPr>
            </w:pPr>
            <w:r>
              <w:t>1.1</w:t>
            </w:r>
            <w:r>
              <w:rPr>
                <w:rFonts w:asciiTheme="minorHAnsi" w:eastAsiaTheme="minorEastAsia" w:hAnsiTheme="minorHAnsi" w:cstheme="minorBidi"/>
                <w:bCs w:val="0"/>
                <w:kern w:val="2"/>
                <w:sz w:val="24"/>
                <w:lang w:val="de-DE" w:eastAsia="de-DE"/>
                <w14:ligatures w14:val="standardContextual"/>
              </w:rPr>
              <w:tab/>
            </w:r>
            <w:r>
              <w:t>Beispiele zur Berücksichtigung der Messunsicherheit</w:t>
            </w:r>
            <w:r>
              <w:tab/>
            </w:r>
            <w:r>
              <w:fldChar w:fldCharType="begin"/>
            </w:r>
            <w:r>
              <w:instrText xml:space="preserve"> PAGEREF _Toc189486250 \h </w:instrText>
            </w:r>
            <w:r>
              <w:fldChar w:fldCharType="separate"/>
            </w:r>
            <w:r>
              <w:t>16</w:t>
            </w:r>
            <w:r>
              <w:fldChar w:fldCharType="end"/>
            </w:r>
          </w:p>
          <w:p w14:paraId="3F385827" w14:textId="274075C6" w:rsidR="00CF2D2A" w:rsidRDefault="00CF2D2A">
            <w:pPr>
              <w:pStyle w:val="Verzeichnis2"/>
              <w:rPr>
                <w:rFonts w:asciiTheme="minorHAnsi" w:eastAsiaTheme="minorEastAsia" w:hAnsiTheme="minorHAnsi" w:cstheme="minorBidi"/>
                <w:bCs w:val="0"/>
                <w:kern w:val="2"/>
                <w:sz w:val="24"/>
                <w:lang w:val="de-DE" w:eastAsia="de-DE"/>
                <w14:ligatures w14:val="standardContextual"/>
              </w:rPr>
            </w:pPr>
            <w:r>
              <w:t>1.2</w:t>
            </w:r>
            <w:r>
              <w:rPr>
                <w:rFonts w:asciiTheme="minorHAnsi" w:eastAsiaTheme="minorEastAsia" w:hAnsiTheme="minorHAnsi" w:cstheme="minorBidi"/>
                <w:bCs w:val="0"/>
                <w:kern w:val="2"/>
                <w:sz w:val="24"/>
                <w:lang w:val="de-DE" w:eastAsia="de-DE"/>
                <w14:ligatures w14:val="standardContextual"/>
              </w:rPr>
              <w:tab/>
            </w:r>
            <w:r>
              <w:t>Hintergrund zur Messunsicherheit</w:t>
            </w:r>
            <w:r>
              <w:tab/>
            </w:r>
            <w:r>
              <w:fldChar w:fldCharType="begin"/>
            </w:r>
            <w:r>
              <w:instrText xml:space="preserve"> PAGEREF _Toc189486251 \h </w:instrText>
            </w:r>
            <w:r>
              <w:fldChar w:fldCharType="separate"/>
            </w:r>
            <w:r>
              <w:t>16</w:t>
            </w:r>
            <w:r>
              <w:fldChar w:fldCharType="end"/>
            </w:r>
          </w:p>
          <w:p w14:paraId="6F9AA0CA" w14:textId="66A80B21" w:rsidR="00CF2D2A" w:rsidRDefault="00CF2D2A">
            <w:pPr>
              <w:pStyle w:val="Verzeichnis2"/>
              <w:rPr>
                <w:rFonts w:asciiTheme="minorHAnsi" w:eastAsiaTheme="minorEastAsia" w:hAnsiTheme="minorHAnsi" w:cstheme="minorBidi"/>
                <w:bCs w:val="0"/>
                <w:kern w:val="2"/>
                <w:sz w:val="24"/>
                <w:lang w:val="de-DE" w:eastAsia="de-DE"/>
                <w14:ligatures w14:val="standardContextual"/>
              </w:rPr>
            </w:pPr>
            <w:r>
              <w:t>1.3</w:t>
            </w:r>
            <w:r>
              <w:rPr>
                <w:rFonts w:asciiTheme="minorHAnsi" w:eastAsiaTheme="minorEastAsia" w:hAnsiTheme="minorHAnsi" w:cstheme="minorBidi"/>
                <w:bCs w:val="0"/>
                <w:kern w:val="2"/>
                <w:sz w:val="24"/>
                <w:lang w:val="de-DE" w:eastAsia="de-DE"/>
                <w14:ligatures w14:val="standardContextual"/>
              </w:rPr>
              <w:tab/>
            </w:r>
            <w:r>
              <w:t xml:space="preserve">Quellen für Einträge unerlaubter Pflanzenschutzmittel </w:t>
            </w:r>
            <w:r w:rsidRPr="00947099">
              <w:rPr>
                <w:rFonts w:cs="Tahoma"/>
              </w:rPr>
              <w:t>─</w:t>
            </w:r>
            <w:r>
              <w:t xml:space="preserve"> Spezialfälle</w:t>
            </w:r>
            <w:r>
              <w:tab/>
            </w:r>
            <w:r>
              <w:fldChar w:fldCharType="begin"/>
            </w:r>
            <w:r>
              <w:instrText xml:space="preserve"> PAGEREF _Toc189486252 \h </w:instrText>
            </w:r>
            <w:r>
              <w:fldChar w:fldCharType="separate"/>
            </w:r>
            <w:r>
              <w:t>17</w:t>
            </w:r>
            <w:r>
              <w:fldChar w:fldCharType="end"/>
            </w:r>
          </w:p>
          <w:p w14:paraId="1A17504F" w14:textId="53746D27" w:rsidR="00CF2D2A" w:rsidRDefault="00CF2D2A">
            <w:pPr>
              <w:pStyle w:val="Verzeichnis3"/>
              <w:rPr>
                <w:rFonts w:asciiTheme="minorHAnsi" w:eastAsiaTheme="minorEastAsia" w:hAnsiTheme="minorHAnsi" w:cstheme="minorBidi"/>
                <w:noProof/>
                <w:kern w:val="2"/>
                <w:sz w:val="24"/>
                <w:lang w:val="de-DE" w:eastAsia="de-DE"/>
                <w14:ligatures w14:val="standardContextual"/>
              </w:rPr>
            </w:pPr>
            <w:r>
              <w:rPr>
                <w:noProof/>
              </w:rPr>
              <w:t>1.3.1</w:t>
            </w:r>
            <w:r>
              <w:rPr>
                <w:rFonts w:asciiTheme="minorHAnsi" w:eastAsiaTheme="minorEastAsia" w:hAnsiTheme="minorHAnsi" w:cstheme="minorBidi"/>
                <w:noProof/>
                <w:kern w:val="2"/>
                <w:sz w:val="24"/>
                <w:lang w:val="de-DE" w:eastAsia="de-DE"/>
                <w14:ligatures w14:val="standardContextual"/>
              </w:rPr>
              <w:tab/>
            </w:r>
            <w:r>
              <w:rPr>
                <w:noProof/>
              </w:rPr>
              <w:t>Abweichungen vom festgelegten Beginn der Ursachenforschung</w:t>
            </w:r>
            <w:r>
              <w:rPr>
                <w:noProof/>
              </w:rPr>
              <w:tab/>
            </w:r>
            <w:r>
              <w:rPr>
                <w:noProof/>
              </w:rPr>
              <w:fldChar w:fldCharType="begin"/>
            </w:r>
            <w:r>
              <w:rPr>
                <w:noProof/>
              </w:rPr>
              <w:instrText xml:space="preserve"> PAGEREF _Toc189486253 \h </w:instrText>
            </w:r>
            <w:r>
              <w:rPr>
                <w:noProof/>
              </w:rPr>
            </w:r>
            <w:r>
              <w:rPr>
                <w:noProof/>
              </w:rPr>
              <w:fldChar w:fldCharType="separate"/>
            </w:r>
            <w:r>
              <w:rPr>
                <w:noProof/>
              </w:rPr>
              <w:t>17</w:t>
            </w:r>
            <w:r>
              <w:rPr>
                <w:noProof/>
              </w:rPr>
              <w:fldChar w:fldCharType="end"/>
            </w:r>
          </w:p>
          <w:p w14:paraId="0B70A1F9" w14:textId="529E6B5D" w:rsidR="00CF2D2A" w:rsidRDefault="00CF2D2A">
            <w:pPr>
              <w:pStyle w:val="Verzeichnis3"/>
              <w:rPr>
                <w:rFonts w:asciiTheme="minorHAnsi" w:eastAsiaTheme="minorEastAsia" w:hAnsiTheme="minorHAnsi" w:cstheme="minorBidi"/>
                <w:noProof/>
                <w:kern w:val="2"/>
                <w:sz w:val="24"/>
                <w:lang w:val="de-DE" w:eastAsia="de-DE"/>
                <w14:ligatures w14:val="standardContextual"/>
              </w:rPr>
            </w:pPr>
            <w:r>
              <w:rPr>
                <w:noProof/>
              </w:rPr>
              <w:t>1.3.2</w:t>
            </w:r>
            <w:r>
              <w:rPr>
                <w:rFonts w:asciiTheme="minorHAnsi" w:eastAsiaTheme="minorEastAsia" w:hAnsiTheme="minorHAnsi" w:cstheme="minorBidi"/>
                <w:noProof/>
                <w:kern w:val="2"/>
                <w:sz w:val="24"/>
                <w:lang w:val="de-DE" w:eastAsia="de-DE"/>
                <w14:ligatures w14:val="standardContextual"/>
              </w:rPr>
              <w:tab/>
            </w:r>
            <w:r>
              <w:rPr>
                <w:noProof/>
              </w:rPr>
              <w:t>Allgemeine, beispielhafte Hintergrundinformationen zu Spezialfällen</w:t>
            </w:r>
            <w:r>
              <w:rPr>
                <w:noProof/>
              </w:rPr>
              <w:tab/>
            </w:r>
            <w:r>
              <w:rPr>
                <w:noProof/>
              </w:rPr>
              <w:fldChar w:fldCharType="begin"/>
            </w:r>
            <w:r>
              <w:rPr>
                <w:noProof/>
              </w:rPr>
              <w:instrText xml:space="preserve"> PAGEREF _Toc189486254 \h </w:instrText>
            </w:r>
            <w:r>
              <w:rPr>
                <w:noProof/>
              </w:rPr>
            </w:r>
            <w:r>
              <w:rPr>
                <w:noProof/>
              </w:rPr>
              <w:fldChar w:fldCharType="separate"/>
            </w:r>
            <w:r>
              <w:rPr>
                <w:noProof/>
              </w:rPr>
              <w:t>18</w:t>
            </w:r>
            <w:r>
              <w:rPr>
                <w:noProof/>
              </w:rPr>
              <w:fldChar w:fldCharType="end"/>
            </w:r>
          </w:p>
          <w:p w14:paraId="27324448" w14:textId="7B027491" w:rsidR="000C4C74" w:rsidRPr="00AE27D1" w:rsidRDefault="000C4C74" w:rsidP="00BC243C">
            <w:pPr>
              <w:pStyle w:val="Verzeichnis3"/>
              <w:ind w:left="0"/>
            </w:pPr>
            <w:r w:rsidRPr="00AE27D1">
              <w:rPr>
                <w:noProof/>
              </w:rPr>
              <w:fldChar w:fldCharType="end"/>
            </w:r>
          </w:p>
        </w:tc>
      </w:tr>
      <w:tr w:rsidR="000C4C74" w:rsidRPr="00AE27D1" w14:paraId="08CD498A"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12A6CED2" w14:textId="77777777" w:rsidR="000C4C74" w:rsidRPr="00AE27D1" w:rsidRDefault="000C4C74" w:rsidP="000C4C74">
            <w:pPr>
              <w:jc w:val="center"/>
            </w:pPr>
            <w:r w:rsidRPr="00AE27D1">
              <w:lastRenderedPageBreak/>
              <w:t>Gültig ab</w:t>
            </w:r>
          </w:p>
        </w:tc>
        <w:tc>
          <w:tcPr>
            <w:tcW w:w="8080" w:type="dxa"/>
            <w:tcMar>
              <w:top w:w="85" w:type="dxa"/>
              <w:left w:w="170" w:type="dxa"/>
              <w:bottom w:w="85" w:type="dxa"/>
              <w:right w:w="85" w:type="dxa"/>
            </w:tcMar>
            <w:vAlign w:val="center"/>
          </w:tcPr>
          <w:p w14:paraId="245916D2" w14:textId="6FC32B65" w:rsidR="000C4C74" w:rsidRPr="00AE27D1" w:rsidRDefault="00B5204B" w:rsidP="00B6111D">
            <w:pPr>
              <w:pStyle w:val="Verzeichnis1"/>
              <w:tabs>
                <w:tab w:val="clear" w:pos="284"/>
                <w:tab w:val="left" w:pos="0"/>
              </w:tabs>
              <w:ind w:left="0" w:firstLine="0"/>
            </w:pPr>
            <w:r w:rsidRPr="00AE27D1">
              <w:t>01.01.202</w:t>
            </w:r>
            <w:r w:rsidR="008E4D98" w:rsidRPr="00AE27D1">
              <w:t>5</w:t>
            </w:r>
          </w:p>
        </w:tc>
      </w:tr>
    </w:tbl>
    <w:p w14:paraId="468ADF0A" w14:textId="0EEBD2B0" w:rsidR="0056151D" w:rsidRPr="00AB468C" w:rsidRDefault="00AB468C" w:rsidP="00AB468C">
      <w:pPr>
        <w:pStyle w:val="Kapitel"/>
        <w:pBdr>
          <w:bottom w:val="single" w:sz="12" w:space="1" w:color="808080" w:themeColor="background1" w:themeShade="80"/>
        </w:pBdr>
        <w:spacing w:after="0"/>
        <w:outlineLvl w:val="0"/>
        <w:rPr>
          <w:sz w:val="28"/>
        </w:rPr>
      </w:pPr>
      <w:bookmarkStart w:id="1" w:name="_Toc189486229"/>
      <w:r w:rsidRPr="00AB468C">
        <w:rPr>
          <w:sz w:val="28"/>
        </w:rPr>
        <w:t>ÄNDERUNGEN GEGENÜBER LETZTER VERSION</w:t>
      </w:r>
      <w:bookmarkEnd w:id="1"/>
    </w:p>
    <w:p w14:paraId="4AE82041" w14:textId="18042714" w:rsidR="00984410" w:rsidRPr="00AE27D1" w:rsidRDefault="00984410" w:rsidP="001F3ACD">
      <w:pPr>
        <w:spacing w:before="0"/>
        <w:rPr>
          <w:lang w:val="de-DE"/>
        </w:rPr>
      </w:pPr>
      <w:bookmarkStart w:id="2" w:name="_Hlk148083489"/>
      <w:r w:rsidRPr="00AE27D1">
        <w:rPr>
          <w:lang w:val="de-DE"/>
        </w:rPr>
        <w:t xml:space="preserve">Version </w:t>
      </w:r>
      <w:r w:rsidR="008E4D98" w:rsidRPr="00AE27D1">
        <w:rPr>
          <w:lang w:val="de-DE"/>
        </w:rPr>
        <w:t>6</w:t>
      </w:r>
      <w:r w:rsidRPr="00AE27D1">
        <w:rPr>
          <w:lang w:val="de-DE"/>
        </w:rPr>
        <w:t>:</w:t>
      </w:r>
    </w:p>
    <w:p w14:paraId="4064047F" w14:textId="40752043" w:rsidR="00E6538F" w:rsidRPr="00AE27D1" w:rsidRDefault="00E6538F" w:rsidP="001F3ACD">
      <w:pPr>
        <w:spacing w:before="0"/>
        <w:rPr>
          <w:lang w:val="de-DE"/>
        </w:rPr>
      </w:pPr>
      <w:r w:rsidRPr="00AE27D1">
        <w:rPr>
          <w:lang w:val="de-DE"/>
        </w:rPr>
        <w:t>Begriffe: neue Formulierung beim Begriff „</w:t>
      </w:r>
      <w:r w:rsidRPr="00AE27D1">
        <w:rPr>
          <w:rFonts w:cs="Tahoma"/>
        </w:rPr>
        <w:t>unerlaubte Desinfektions- und Reinigungsmittel</w:t>
      </w:r>
      <w:r w:rsidRPr="00AE27D1">
        <w:rPr>
          <w:lang w:val="de-DE"/>
        </w:rPr>
        <w:t>“</w:t>
      </w:r>
    </w:p>
    <w:p w14:paraId="2F9604BB" w14:textId="5E7DE6CE" w:rsidR="006D432B" w:rsidRPr="00AE27D1" w:rsidRDefault="006D432B" w:rsidP="001F3ACD">
      <w:pPr>
        <w:spacing w:before="0"/>
        <w:rPr>
          <w:rFonts w:cs="Tahoma"/>
        </w:rPr>
      </w:pPr>
      <w:r w:rsidRPr="00AE27D1">
        <w:rPr>
          <w:lang w:val="de-DE"/>
        </w:rPr>
        <w:t xml:space="preserve">Kapitel 1: </w:t>
      </w:r>
      <w:r w:rsidRPr="00AE27D1">
        <w:rPr>
          <w:rFonts w:cs="Tahoma"/>
        </w:rPr>
        <w:t>Klarstellung zum Gültigkeitsbereich der Richtlinie</w:t>
      </w:r>
    </w:p>
    <w:p w14:paraId="15CB49A3" w14:textId="115CAECC" w:rsidR="006D432B" w:rsidRPr="00AE27D1" w:rsidRDefault="001C2A77" w:rsidP="001F3ACD">
      <w:pPr>
        <w:spacing w:before="0"/>
      </w:pPr>
      <w:r w:rsidRPr="00AE27D1">
        <w:rPr>
          <w:lang w:val="de-DE"/>
        </w:rPr>
        <w:t xml:space="preserve">Kapitel 1.1.1: Neuformulierung des </w:t>
      </w:r>
      <w:r w:rsidRPr="004465DF">
        <w:t>Hinweises zu Überschreitungen des Rückstandhöchstgehalts (MRL)</w:t>
      </w:r>
    </w:p>
    <w:p w14:paraId="5BD4A65B" w14:textId="2AB36FD0" w:rsidR="006873A3" w:rsidRPr="00AE27D1" w:rsidRDefault="006873A3" w:rsidP="001F3ACD">
      <w:pPr>
        <w:spacing w:before="0"/>
      </w:pPr>
      <w:r w:rsidRPr="00AE27D1">
        <w:t>Kapitel 1.2.: Ergänzung aus dem Erwägungsgrund 69</w:t>
      </w:r>
    </w:p>
    <w:p w14:paraId="2BFD0BDA" w14:textId="4C5E37DE" w:rsidR="00464B29" w:rsidRPr="00AE27D1" w:rsidRDefault="00464B29" w:rsidP="001F3ACD">
      <w:pPr>
        <w:spacing w:before="0"/>
        <w:rPr>
          <w:rFonts w:cs="Tahoma"/>
        </w:rPr>
      </w:pPr>
      <w:r w:rsidRPr="00AE27D1">
        <w:t>Kapitel 1.3.1.</w:t>
      </w:r>
      <w:r w:rsidR="002E2530" w:rsidRPr="00AE27D1">
        <w:t>:</w:t>
      </w:r>
      <w:r w:rsidRPr="00AE27D1">
        <w:t xml:space="preserve"> neuer Checklistenpunkt zu </w:t>
      </w:r>
      <w:r w:rsidRPr="004465DF">
        <w:rPr>
          <w:rFonts w:cs="Tahoma"/>
        </w:rPr>
        <w:t xml:space="preserve">Proben aus einem Gerät zur Ausbringung von </w:t>
      </w:r>
      <w:bookmarkStart w:id="3" w:name="_Hlk176107071"/>
      <w:r w:rsidRPr="004465DF">
        <w:rPr>
          <w:rFonts w:cs="Tahoma"/>
        </w:rPr>
        <w:t>P</w:t>
      </w:r>
      <w:r w:rsidRPr="00AE27D1">
        <w:rPr>
          <w:rFonts w:cs="Tahoma"/>
        </w:rPr>
        <w:t>flanzenschutzmitteln</w:t>
      </w:r>
      <w:bookmarkEnd w:id="3"/>
    </w:p>
    <w:p w14:paraId="590F9A0B" w14:textId="2F7BDAB1" w:rsidR="002E2530" w:rsidRPr="00AE27D1" w:rsidRDefault="002E2530" w:rsidP="001F3ACD">
      <w:pPr>
        <w:spacing w:before="0"/>
      </w:pPr>
      <w:r w:rsidRPr="00AE27D1">
        <w:t>Kapitel 1.4.1.</w:t>
      </w:r>
      <w:r w:rsidR="00152403" w:rsidRPr="00AE27D1">
        <w:t xml:space="preserve"> und 1.4.2.</w:t>
      </w:r>
      <w:r w:rsidRPr="00AE27D1">
        <w:t>: neue Formulierung zu nicht klärbaren Ursachenforschung</w:t>
      </w:r>
    </w:p>
    <w:p w14:paraId="73DECF1B" w14:textId="7469A602" w:rsidR="00464B29" w:rsidRPr="00AE27D1" w:rsidRDefault="00464B29" w:rsidP="001F3ACD">
      <w:pPr>
        <w:spacing w:before="0"/>
      </w:pPr>
      <w:r w:rsidRPr="00AE27D1">
        <w:t>Anhang:</w:t>
      </w:r>
    </w:p>
    <w:p w14:paraId="10D71D34" w14:textId="69E61628" w:rsidR="00464B29" w:rsidRPr="00AE27D1" w:rsidRDefault="00464B29" w:rsidP="001F3ACD">
      <w:pPr>
        <w:spacing w:before="0"/>
        <w:rPr>
          <w:lang w:val="de-DE"/>
        </w:rPr>
      </w:pPr>
      <w:r w:rsidRPr="00AE27D1">
        <w:t>Kapitel 1.3.1.: Änderungen bei Bromid</w:t>
      </w:r>
      <w:r w:rsidR="002A5105" w:rsidRPr="00AE27D1">
        <w:t>, Ergänzung bei Nikotin</w:t>
      </w:r>
      <w:r w:rsidR="005B55CF" w:rsidRPr="00AE27D1">
        <w:t>,</w:t>
      </w:r>
      <w:r w:rsidR="004A2576" w:rsidRPr="00AE27D1">
        <w:t xml:space="preserve"> PBO</w:t>
      </w:r>
      <w:r w:rsidR="005B55CF" w:rsidRPr="00AE27D1">
        <w:t xml:space="preserve"> und Chlorat</w:t>
      </w:r>
    </w:p>
    <w:bookmarkEnd w:id="2"/>
    <w:p w14:paraId="5085F82B" w14:textId="7D616DB0" w:rsidR="00646916" w:rsidRDefault="00646916" w:rsidP="009C42FF">
      <w:r w:rsidRPr="00AE27D1">
        <w:t>V</w:t>
      </w:r>
      <w:r w:rsidR="00DA2BED" w:rsidRPr="00AE27D1">
        <w:t>orv</w:t>
      </w:r>
      <w:r w:rsidRPr="00AE27D1">
        <w:t xml:space="preserve">ersion: </w:t>
      </w:r>
      <w:r w:rsidR="00DA2BED" w:rsidRPr="00AE27D1">
        <w:t>Dokument RL_0006</w:t>
      </w:r>
      <w:r w:rsidR="008A3BB0" w:rsidRPr="00AE27D1">
        <w:t>_</w:t>
      </w:r>
      <w:r w:rsidR="008E4D98" w:rsidRPr="00AE27D1">
        <w:t>5_1</w:t>
      </w:r>
    </w:p>
    <w:p w14:paraId="1B01CE17" w14:textId="0D43C7F6" w:rsidR="00CF2D2A" w:rsidRDefault="00CF2D2A" w:rsidP="009C42FF">
      <w:r>
        <w:t>Version 6-1:</w:t>
      </w:r>
    </w:p>
    <w:p w14:paraId="51AAA874" w14:textId="54DE429F" w:rsidR="00CF2D2A" w:rsidRPr="00AE27D1" w:rsidRDefault="00CF2D2A" w:rsidP="009C42FF">
      <w:r>
        <w:t>Redaktionelle Änderung unter Abkürzungen und Begriffe bei „</w:t>
      </w:r>
      <w:r w:rsidRPr="00CF2D2A">
        <w:t>unerlaubte Desinfektions- und Reinigungsmittel</w:t>
      </w:r>
      <w:r>
        <w:t>“</w:t>
      </w:r>
    </w:p>
    <w:p w14:paraId="3E8E5FCA" w14:textId="77777777" w:rsidR="006C18FA" w:rsidRPr="00AE27D1" w:rsidRDefault="007F77E4" w:rsidP="00AB468C">
      <w:pPr>
        <w:pStyle w:val="Kapitel"/>
        <w:pBdr>
          <w:bottom w:val="single" w:sz="12" w:space="1" w:color="808080" w:themeColor="background1" w:themeShade="80"/>
        </w:pBdr>
        <w:spacing w:after="0"/>
        <w:outlineLvl w:val="0"/>
        <w:rPr>
          <w:sz w:val="28"/>
        </w:rPr>
      </w:pPr>
      <w:bookmarkStart w:id="4" w:name="_Toc189486230"/>
      <w:r w:rsidRPr="00AE27D1">
        <w:rPr>
          <w:sz w:val="28"/>
        </w:rPr>
        <w:t>ABKÜRZUNGEN UND BEGRIFFE</w:t>
      </w:r>
      <w:bookmarkEnd w:id="4"/>
    </w:p>
    <w:p w14:paraId="76FD9DDF" w14:textId="77777777" w:rsidR="006C18FA" w:rsidRPr="00AE27D1" w:rsidRDefault="006C18FA" w:rsidP="006C18FA">
      <w:pPr>
        <w:rPr>
          <w:lang w:val="de-DE"/>
        </w:rPr>
      </w:pP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6C18FA" w:rsidRPr="00AE27D1" w14:paraId="718EC306" w14:textId="77777777" w:rsidTr="004E74DF">
        <w:trPr>
          <w:cantSplit/>
        </w:trPr>
        <w:tc>
          <w:tcPr>
            <w:tcW w:w="3119" w:type="dxa"/>
            <w:shd w:val="clear" w:color="auto" w:fill="auto"/>
          </w:tcPr>
          <w:p w14:paraId="7A9E7DE0" w14:textId="77777777" w:rsidR="006C18FA" w:rsidRPr="00AE27D1" w:rsidRDefault="00177E0C" w:rsidP="005E7334">
            <w:pPr>
              <w:spacing w:after="60" w:line="240" w:lineRule="atLeast"/>
            </w:pPr>
            <w:r w:rsidRPr="00AE27D1">
              <w:rPr>
                <w:b/>
              </w:rPr>
              <w:t>Abkürzungen</w:t>
            </w:r>
          </w:p>
        </w:tc>
        <w:tc>
          <w:tcPr>
            <w:tcW w:w="6237" w:type="dxa"/>
            <w:shd w:val="clear" w:color="auto" w:fill="auto"/>
          </w:tcPr>
          <w:p w14:paraId="2D5002F9" w14:textId="77777777" w:rsidR="006C18FA" w:rsidRPr="00AE27D1" w:rsidRDefault="008F4F82" w:rsidP="005E7334">
            <w:pPr>
              <w:spacing w:after="60" w:line="240" w:lineRule="atLeast"/>
            </w:pPr>
            <w:r w:rsidRPr="00AE27D1">
              <w:rPr>
                <w:rFonts w:cs="Tahoma"/>
                <w:b/>
              </w:rPr>
              <w:t>Bezeichnung</w:t>
            </w:r>
          </w:p>
        </w:tc>
      </w:tr>
      <w:tr w:rsidR="005A3D85" w:rsidRPr="00AE27D1" w14:paraId="17C5E29A" w14:textId="77777777" w:rsidTr="00A65E89">
        <w:trPr>
          <w:cantSplit/>
        </w:trPr>
        <w:tc>
          <w:tcPr>
            <w:tcW w:w="3119" w:type="dxa"/>
            <w:shd w:val="clear" w:color="auto" w:fill="auto"/>
            <w:vAlign w:val="center"/>
          </w:tcPr>
          <w:p w14:paraId="180C8FC5" w14:textId="1A76E561" w:rsidR="005A3D85" w:rsidRPr="00AE27D1" w:rsidRDefault="005A3D85" w:rsidP="008F4F82">
            <w:pPr>
              <w:spacing w:line="240" w:lineRule="atLeast"/>
              <w:rPr>
                <w:rFonts w:cs="Tahoma"/>
              </w:rPr>
            </w:pPr>
            <w:r w:rsidRPr="00AE27D1">
              <w:rPr>
                <w:rFonts w:cs="Tahoma"/>
              </w:rPr>
              <w:t>BM</w:t>
            </w:r>
          </w:p>
        </w:tc>
        <w:tc>
          <w:tcPr>
            <w:tcW w:w="6237" w:type="dxa"/>
            <w:shd w:val="clear" w:color="auto" w:fill="auto"/>
            <w:vAlign w:val="center"/>
          </w:tcPr>
          <w:p w14:paraId="34F435EF" w14:textId="2005C353" w:rsidR="005A3D85" w:rsidRPr="00AE27D1" w:rsidRDefault="005A3D85" w:rsidP="008F4F82">
            <w:pPr>
              <w:spacing w:line="240" w:lineRule="atLeast"/>
              <w:rPr>
                <w:rFonts w:cs="Tahoma"/>
              </w:rPr>
            </w:pPr>
            <w:r w:rsidRPr="00AE27D1">
              <w:rPr>
                <w:rFonts w:cs="Tahoma"/>
              </w:rPr>
              <w:t>Bundesministerium für Soziales, Gesundheit, Pflege und Konsumentenschutz</w:t>
            </w:r>
          </w:p>
        </w:tc>
      </w:tr>
      <w:tr w:rsidR="008F4F82" w:rsidRPr="00AE27D1" w14:paraId="32A1B6CC" w14:textId="77777777" w:rsidTr="00A65E89">
        <w:trPr>
          <w:cantSplit/>
        </w:trPr>
        <w:tc>
          <w:tcPr>
            <w:tcW w:w="3119" w:type="dxa"/>
            <w:shd w:val="clear" w:color="auto" w:fill="auto"/>
            <w:vAlign w:val="center"/>
          </w:tcPr>
          <w:p w14:paraId="0CDCC2B5" w14:textId="6EBB6A7F" w:rsidR="008F4F82" w:rsidRPr="00AE27D1" w:rsidRDefault="008F4F82" w:rsidP="008F4F82">
            <w:pPr>
              <w:spacing w:line="240" w:lineRule="atLeast"/>
              <w:rPr>
                <w:rFonts w:cs="Tahoma"/>
              </w:rPr>
            </w:pPr>
            <w:r w:rsidRPr="00AE27D1">
              <w:rPr>
                <w:rFonts w:cs="Tahoma"/>
              </w:rPr>
              <w:t>BNN</w:t>
            </w:r>
            <w:r w:rsidR="00E70B19" w:rsidRPr="00AE27D1">
              <w:rPr>
                <w:sz w:val="18"/>
                <w:szCs w:val="18"/>
              </w:rPr>
              <w:t>(*)</w:t>
            </w:r>
          </w:p>
        </w:tc>
        <w:tc>
          <w:tcPr>
            <w:tcW w:w="6237" w:type="dxa"/>
            <w:shd w:val="clear" w:color="auto" w:fill="auto"/>
            <w:vAlign w:val="center"/>
          </w:tcPr>
          <w:p w14:paraId="0C26413F" w14:textId="77777777" w:rsidR="008F4F82" w:rsidRPr="00AE27D1" w:rsidRDefault="008F4F82" w:rsidP="008F4F82">
            <w:pPr>
              <w:spacing w:line="240" w:lineRule="atLeast"/>
              <w:rPr>
                <w:rFonts w:cs="Tahoma"/>
              </w:rPr>
            </w:pPr>
            <w:r w:rsidRPr="00AE27D1">
              <w:rPr>
                <w:rFonts w:cs="Tahoma"/>
              </w:rPr>
              <w:t>Bund Naturkost Naturwaren</w:t>
            </w:r>
          </w:p>
        </w:tc>
      </w:tr>
      <w:tr w:rsidR="008F4F82" w:rsidRPr="00AE27D1" w14:paraId="1D057DD5" w14:textId="77777777" w:rsidTr="00A65E89">
        <w:trPr>
          <w:cantSplit/>
        </w:trPr>
        <w:tc>
          <w:tcPr>
            <w:tcW w:w="3119" w:type="dxa"/>
            <w:shd w:val="clear" w:color="auto" w:fill="auto"/>
            <w:vAlign w:val="center"/>
          </w:tcPr>
          <w:p w14:paraId="00EE90B2" w14:textId="096DA86F" w:rsidR="008F4F82" w:rsidRPr="00AE27D1" w:rsidRDefault="00E22830" w:rsidP="008F4F82">
            <w:pPr>
              <w:spacing w:line="240" w:lineRule="atLeast"/>
              <w:rPr>
                <w:rFonts w:cs="Tahoma"/>
              </w:rPr>
            </w:pPr>
            <w:r w:rsidRPr="00AE27D1">
              <w:rPr>
                <w:rFonts w:cs="Tahoma"/>
              </w:rPr>
              <w:t>i</w:t>
            </w:r>
            <w:r w:rsidR="008F4F82" w:rsidRPr="00AE27D1">
              <w:rPr>
                <w:rFonts w:cs="Tahoma"/>
              </w:rPr>
              <w:t>dR</w:t>
            </w:r>
          </w:p>
        </w:tc>
        <w:tc>
          <w:tcPr>
            <w:tcW w:w="6237" w:type="dxa"/>
            <w:shd w:val="clear" w:color="auto" w:fill="auto"/>
            <w:vAlign w:val="center"/>
          </w:tcPr>
          <w:p w14:paraId="5B31B54F" w14:textId="77777777" w:rsidR="008F4F82" w:rsidRPr="00AE27D1" w:rsidRDefault="008F4F82" w:rsidP="008F4F82">
            <w:pPr>
              <w:spacing w:line="240" w:lineRule="atLeast"/>
              <w:rPr>
                <w:rFonts w:cs="Tahoma"/>
              </w:rPr>
            </w:pPr>
            <w:r w:rsidRPr="00AE27D1">
              <w:rPr>
                <w:rFonts w:cs="Tahoma"/>
              </w:rPr>
              <w:t>in der Regel</w:t>
            </w:r>
          </w:p>
        </w:tc>
      </w:tr>
      <w:tr w:rsidR="008F4F82" w:rsidRPr="00AE27D1" w14:paraId="39B2EDF9" w14:textId="77777777" w:rsidTr="00A65E89">
        <w:trPr>
          <w:cantSplit/>
        </w:trPr>
        <w:tc>
          <w:tcPr>
            <w:tcW w:w="3119" w:type="dxa"/>
            <w:shd w:val="clear" w:color="auto" w:fill="auto"/>
            <w:vAlign w:val="center"/>
          </w:tcPr>
          <w:p w14:paraId="76B9030E" w14:textId="77777777" w:rsidR="008F4F82" w:rsidRPr="00AE27D1" w:rsidRDefault="008F4F82" w:rsidP="008F4F82">
            <w:pPr>
              <w:spacing w:line="240" w:lineRule="atLeast"/>
              <w:rPr>
                <w:rFonts w:cs="Tahoma"/>
                <w:color w:val="000000" w:themeColor="text1"/>
              </w:rPr>
            </w:pPr>
            <w:r w:rsidRPr="00AE27D1">
              <w:rPr>
                <w:rFonts w:cs="Tahoma"/>
                <w:color w:val="000000" w:themeColor="text1"/>
              </w:rPr>
              <w:t>KSt</w:t>
            </w:r>
          </w:p>
        </w:tc>
        <w:tc>
          <w:tcPr>
            <w:tcW w:w="6237" w:type="dxa"/>
            <w:shd w:val="clear" w:color="auto" w:fill="auto"/>
            <w:vAlign w:val="center"/>
          </w:tcPr>
          <w:p w14:paraId="32B73682" w14:textId="77777777" w:rsidR="008F4F82" w:rsidRPr="00AE27D1" w:rsidRDefault="008F4F82" w:rsidP="008F4F82">
            <w:pPr>
              <w:spacing w:line="240" w:lineRule="atLeast"/>
              <w:rPr>
                <w:rFonts w:cs="Tahoma"/>
                <w:color w:val="000000" w:themeColor="text1"/>
              </w:rPr>
            </w:pPr>
            <w:r w:rsidRPr="00AE27D1">
              <w:rPr>
                <w:rFonts w:cs="Tahoma"/>
                <w:color w:val="000000" w:themeColor="text1"/>
              </w:rPr>
              <w:t>Kontrollstellen</w:t>
            </w:r>
          </w:p>
        </w:tc>
      </w:tr>
      <w:tr w:rsidR="008F4F82" w:rsidRPr="00AE27D1" w14:paraId="074EF526" w14:textId="77777777" w:rsidTr="00A65E89">
        <w:trPr>
          <w:cantSplit/>
        </w:trPr>
        <w:tc>
          <w:tcPr>
            <w:tcW w:w="3119" w:type="dxa"/>
            <w:shd w:val="clear" w:color="auto" w:fill="auto"/>
            <w:vAlign w:val="center"/>
          </w:tcPr>
          <w:p w14:paraId="20602DA5" w14:textId="77777777" w:rsidR="008F4F82" w:rsidRPr="00AE27D1" w:rsidRDefault="008F4F82" w:rsidP="008F4F82">
            <w:pPr>
              <w:spacing w:line="240" w:lineRule="atLeast"/>
              <w:rPr>
                <w:rFonts w:cs="Tahoma"/>
              </w:rPr>
            </w:pPr>
            <w:r w:rsidRPr="00AE27D1">
              <w:rPr>
                <w:rFonts w:cs="Tahoma"/>
              </w:rPr>
              <w:lastRenderedPageBreak/>
              <w:t>MRL</w:t>
            </w:r>
          </w:p>
        </w:tc>
        <w:tc>
          <w:tcPr>
            <w:tcW w:w="6237" w:type="dxa"/>
            <w:shd w:val="clear" w:color="auto" w:fill="auto"/>
            <w:vAlign w:val="center"/>
          </w:tcPr>
          <w:p w14:paraId="24C3D1A9" w14:textId="3B956B61" w:rsidR="008F4F82" w:rsidRPr="00AE27D1" w:rsidRDefault="008F4F82" w:rsidP="00A258AC">
            <w:pPr>
              <w:spacing w:line="240" w:lineRule="atLeast"/>
              <w:rPr>
                <w:rFonts w:cs="Tahoma"/>
              </w:rPr>
            </w:pPr>
            <w:r w:rsidRPr="00AE27D1">
              <w:rPr>
                <w:rFonts w:cs="Tahoma"/>
              </w:rPr>
              <w:t>Maximum Residue Level</w:t>
            </w:r>
            <w:r w:rsidR="00D03880" w:rsidRPr="00AE27D1">
              <w:rPr>
                <w:rFonts w:cs="Tahoma"/>
              </w:rPr>
              <w:t xml:space="preserve"> </w:t>
            </w:r>
            <w:r w:rsidR="00A258AC" w:rsidRPr="00AE27D1">
              <w:rPr>
                <w:rFonts w:cs="Tahoma"/>
              </w:rPr>
              <w:t>(= RHG)</w:t>
            </w:r>
          </w:p>
        </w:tc>
      </w:tr>
      <w:tr w:rsidR="008F4F82" w:rsidRPr="00AE27D1" w14:paraId="561C8A8D" w14:textId="77777777" w:rsidTr="00A65E89">
        <w:trPr>
          <w:cantSplit/>
        </w:trPr>
        <w:tc>
          <w:tcPr>
            <w:tcW w:w="3119" w:type="dxa"/>
            <w:shd w:val="clear" w:color="auto" w:fill="auto"/>
            <w:vAlign w:val="center"/>
          </w:tcPr>
          <w:p w14:paraId="7B1F617B" w14:textId="77777777" w:rsidR="008F4F82" w:rsidRPr="00AE27D1" w:rsidRDefault="008F4F82" w:rsidP="008F4F82">
            <w:pPr>
              <w:spacing w:line="240" w:lineRule="atLeast"/>
              <w:rPr>
                <w:rFonts w:cs="Tahoma"/>
              </w:rPr>
            </w:pPr>
            <w:r w:rsidRPr="00AE27D1">
              <w:rPr>
                <w:rFonts w:cs="Tahoma"/>
              </w:rPr>
              <w:t>MU</w:t>
            </w:r>
          </w:p>
        </w:tc>
        <w:tc>
          <w:tcPr>
            <w:tcW w:w="6237" w:type="dxa"/>
            <w:shd w:val="clear" w:color="auto" w:fill="auto"/>
            <w:vAlign w:val="center"/>
          </w:tcPr>
          <w:p w14:paraId="7DEBB21A" w14:textId="77777777" w:rsidR="008F4F82" w:rsidRPr="00AE27D1" w:rsidRDefault="008F4F82" w:rsidP="008F4F82">
            <w:pPr>
              <w:shd w:val="clear" w:color="auto" w:fill="FFFFFF"/>
              <w:rPr>
                <w:rFonts w:cs="Tahoma"/>
              </w:rPr>
            </w:pPr>
            <w:r w:rsidRPr="00AE27D1">
              <w:rPr>
                <w:rFonts w:cs="Tahoma"/>
              </w:rPr>
              <w:t>Messunsicherheit</w:t>
            </w:r>
          </w:p>
        </w:tc>
      </w:tr>
      <w:tr w:rsidR="006622E4" w:rsidRPr="00AE27D1" w14:paraId="331B01C1" w14:textId="77777777" w:rsidTr="00A65E89">
        <w:trPr>
          <w:cantSplit/>
        </w:trPr>
        <w:tc>
          <w:tcPr>
            <w:tcW w:w="3119" w:type="dxa"/>
            <w:shd w:val="clear" w:color="auto" w:fill="auto"/>
            <w:vAlign w:val="center"/>
          </w:tcPr>
          <w:p w14:paraId="626695D1" w14:textId="7A77F288" w:rsidR="006622E4" w:rsidRPr="00AE27D1" w:rsidRDefault="006622E4" w:rsidP="008F4F82">
            <w:pPr>
              <w:spacing w:line="240" w:lineRule="atLeast"/>
              <w:rPr>
                <w:rFonts w:cs="Tahoma"/>
              </w:rPr>
            </w:pPr>
            <w:r w:rsidRPr="00AE27D1">
              <w:rPr>
                <w:rFonts w:cs="Tahoma"/>
              </w:rPr>
              <w:t>OFIS</w:t>
            </w:r>
          </w:p>
        </w:tc>
        <w:tc>
          <w:tcPr>
            <w:tcW w:w="6237" w:type="dxa"/>
            <w:shd w:val="clear" w:color="auto" w:fill="auto"/>
            <w:vAlign w:val="center"/>
          </w:tcPr>
          <w:p w14:paraId="148E5336" w14:textId="52010821" w:rsidR="006622E4" w:rsidRPr="00AE27D1" w:rsidRDefault="006622E4" w:rsidP="00FC295C">
            <w:pPr>
              <w:shd w:val="clear" w:color="auto" w:fill="FFFFFF"/>
              <w:rPr>
                <w:rFonts w:cs="Tahoma"/>
              </w:rPr>
            </w:pPr>
            <w:r w:rsidRPr="00AE27D1">
              <w:rPr>
                <w:rFonts w:cs="Tahoma"/>
              </w:rPr>
              <w:t>Organic Farming Information System</w:t>
            </w:r>
          </w:p>
        </w:tc>
      </w:tr>
      <w:tr w:rsidR="008F4F82" w:rsidRPr="00AE27D1" w14:paraId="10C8D5F3" w14:textId="77777777" w:rsidTr="00A65E89">
        <w:trPr>
          <w:cantSplit/>
        </w:trPr>
        <w:tc>
          <w:tcPr>
            <w:tcW w:w="3119" w:type="dxa"/>
            <w:shd w:val="clear" w:color="auto" w:fill="auto"/>
            <w:vAlign w:val="center"/>
          </w:tcPr>
          <w:p w14:paraId="1FFC2DD9" w14:textId="77777777" w:rsidR="008F4F82" w:rsidRPr="00AE27D1" w:rsidRDefault="008F4F82" w:rsidP="008F4F82">
            <w:pPr>
              <w:spacing w:line="240" w:lineRule="atLeast"/>
              <w:rPr>
                <w:rFonts w:cs="Tahoma"/>
              </w:rPr>
            </w:pPr>
            <w:r w:rsidRPr="00AE27D1">
              <w:rPr>
                <w:rFonts w:cs="Tahoma"/>
              </w:rPr>
              <w:t>RHG</w:t>
            </w:r>
          </w:p>
        </w:tc>
        <w:tc>
          <w:tcPr>
            <w:tcW w:w="6237" w:type="dxa"/>
            <w:shd w:val="clear" w:color="auto" w:fill="auto"/>
            <w:vAlign w:val="center"/>
          </w:tcPr>
          <w:p w14:paraId="2877A384" w14:textId="77777777" w:rsidR="008F4F82" w:rsidRPr="00AE27D1" w:rsidRDefault="008F4F82" w:rsidP="008F4F82">
            <w:pPr>
              <w:spacing w:line="240" w:lineRule="atLeast"/>
              <w:rPr>
                <w:rFonts w:cs="Tahoma"/>
              </w:rPr>
            </w:pPr>
            <w:r w:rsidRPr="00AE27D1">
              <w:rPr>
                <w:rFonts w:cs="Tahoma"/>
              </w:rPr>
              <w:t>Rückstandshöchstgehalt (RHG = MRL)</w:t>
            </w:r>
          </w:p>
        </w:tc>
      </w:tr>
      <w:tr w:rsidR="008F4F82" w:rsidRPr="00AE27D1" w14:paraId="497527DC" w14:textId="77777777" w:rsidTr="00A65E89">
        <w:trPr>
          <w:cantSplit/>
        </w:trPr>
        <w:tc>
          <w:tcPr>
            <w:tcW w:w="3119" w:type="dxa"/>
            <w:shd w:val="clear" w:color="auto" w:fill="auto"/>
            <w:vAlign w:val="center"/>
          </w:tcPr>
          <w:p w14:paraId="03C47A56" w14:textId="77777777" w:rsidR="008F4F82" w:rsidRPr="00AE27D1" w:rsidRDefault="008F4F82" w:rsidP="008F4F82">
            <w:pPr>
              <w:spacing w:line="240" w:lineRule="atLeast"/>
              <w:rPr>
                <w:rFonts w:cs="Tahoma"/>
              </w:rPr>
            </w:pPr>
            <w:r w:rsidRPr="00AE27D1">
              <w:rPr>
                <w:rFonts w:cs="Tahoma"/>
              </w:rPr>
              <w:t>VO</w:t>
            </w:r>
          </w:p>
        </w:tc>
        <w:tc>
          <w:tcPr>
            <w:tcW w:w="6237" w:type="dxa"/>
            <w:shd w:val="clear" w:color="auto" w:fill="auto"/>
            <w:vAlign w:val="center"/>
          </w:tcPr>
          <w:p w14:paraId="2395EB6B" w14:textId="77777777" w:rsidR="008F4F82" w:rsidRPr="00AE27D1" w:rsidRDefault="008F4F82" w:rsidP="008F4F82">
            <w:pPr>
              <w:spacing w:line="240" w:lineRule="atLeast"/>
              <w:rPr>
                <w:rFonts w:cs="Tahoma"/>
              </w:rPr>
            </w:pPr>
            <w:r w:rsidRPr="00AE27D1">
              <w:rPr>
                <w:rFonts w:cs="Tahoma"/>
              </w:rPr>
              <w:t>Verordnung</w:t>
            </w:r>
          </w:p>
        </w:tc>
      </w:tr>
    </w:tbl>
    <w:p w14:paraId="158DB4E0" w14:textId="3313DD2E" w:rsidR="003E2936" w:rsidRPr="004465DF" w:rsidRDefault="00E70B19" w:rsidP="004465DF">
      <w:pPr>
        <w:spacing w:before="0" w:line="240" w:lineRule="auto"/>
        <w:ind w:left="142"/>
        <w:rPr>
          <w:sz w:val="16"/>
          <w:szCs w:val="16"/>
        </w:rPr>
      </w:pPr>
      <w:r w:rsidRPr="00AE27D1">
        <w:rPr>
          <w:sz w:val="18"/>
          <w:szCs w:val="18"/>
        </w:rPr>
        <w:t>(*)</w:t>
      </w:r>
      <w:r w:rsidR="003E4505" w:rsidRPr="004465DF">
        <w:rPr>
          <w:sz w:val="16"/>
          <w:szCs w:val="16"/>
        </w:rPr>
        <w:t xml:space="preserve"> </w:t>
      </w:r>
      <w:r w:rsidR="00726C8A" w:rsidRPr="004465DF">
        <w:rPr>
          <w:sz w:val="18"/>
          <w:szCs w:val="18"/>
        </w:rPr>
        <w:t xml:space="preserve">Verweise auf </w:t>
      </w:r>
      <w:r w:rsidR="002312D0" w:rsidRPr="004465DF">
        <w:rPr>
          <w:sz w:val="18"/>
          <w:szCs w:val="18"/>
        </w:rPr>
        <w:t xml:space="preserve">Aussagen </w:t>
      </w:r>
      <w:r w:rsidR="00726C8A" w:rsidRPr="004465DF">
        <w:rPr>
          <w:sz w:val="18"/>
          <w:szCs w:val="18"/>
        </w:rPr>
        <w:t>privatrechtliche</w:t>
      </w:r>
      <w:r w:rsidR="002312D0" w:rsidRPr="004465DF">
        <w:rPr>
          <w:sz w:val="18"/>
          <w:szCs w:val="18"/>
        </w:rPr>
        <w:t>r</w:t>
      </w:r>
      <w:r w:rsidR="00726C8A" w:rsidRPr="004465DF">
        <w:rPr>
          <w:sz w:val="18"/>
          <w:szCs w:val="18"/>
        </w:rPr>
        <w:t xml:space="preserve"> Institutionen in diesem Dokument beziehen sich ausschließlich auf </w:t>
      </w:r>
      <w:r w:rsidR="002312D0" w:rsidRPr="004465DF">
        <w:rPr>
          <w:sz w:val="18"/>
          <w:szCs w:val="18"/>
        </w:rPr>
        <w:t xml:space="preserve">darin enthaltene, </w:t>
      </w:r>
      <w:r w:rsidR="00726C8A" w:rsidRPr="004465DF">
        <w:rPr>
          <w:sz w:val="18"/>
          <w:szCs w:val="18"/>
        </w:rPr>
        <w:t xml:space="preserve">fachliche Hintergrundinformationen, nicht auf </w:t>
      </w:r>
      <w:r w:rsidR="002312D0" w:rsidRPr="004465DF">
        <w:rPr>
          <w:sz w:val="18"/>
          <w:szCs w:val="18"/>
        </w:rPr>
        <w:t>genannte</w:t>
      </w:r>
      <w:r w:rsidR="00726C8A" w:rsidRPr="004465DF">
        <w:rPr>
          <w:sz w:val="18"/>
          <w:szCs w:val="18"/>
        </w:rPr>
        <w:t xml:space="preserve"> Vorgehensweisen.</w:t>
      </w:r>
    </w:p>
    <w:p w14:paraId="48980034" w14:textId="77777777" w:rsidR="00726C8A" w:rsidRPr="00AE27D1" w:rsidRDefault="00726C8A">
      <w:pPr>
        <w:spacing w:before="0" w:line="240" w:lineRule="auto"/>
      </w:pP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177E0C" w:rsidRPr="00AE27D1" w14:paraId="797CEFFA" w14:textId="77777777" w:rsidTr="00BC243C">
        <w:tc>
          <w:tcPr>
            <w:tcW w:w="3119" w:type="dxa"/>
            <w:shd w:val="clear" w:color="auto" w:fill="auto"/>
            <w:noWrap/>
          </w:tcPr>
          <w:p w14:paraId="0C4DCE7F" w14:textId="77777777" w:rsidR="00177E0C" w:rsidRPr="00AE27D1" w:rsidRDefault="00177E0C" w:rsidP="00177E0C">
            <w:pPr>
              <w:spacing w:after="60" w:line="240" w:lineRule="atLeast"/>
            </w:pPr>
            <w:r w:rsidRPr="00AE27D1">
              <w:rPr>
                <w:b/>
              </w:rPr>
              <w:t>Begriffe</w:t>
            </w:r>
          </w:p>
        </w:tc>
        <w:tc>
          <w:tcPr>
            <w:tcW w:w="6237" w:type="dxa"/>
            <w:shd w:val="clear" w:color="auto" w:fill="auto"/>
            <w:noWrap/>
          </w:tcPr>
          <w:p w14:paraId="1FF79E34" w14:textId="4CD4E901" w:rsidR="00177E0C" w:rsidRPr="00AE27D1" w:rsidRDefault="008F4F82" w:rsidP="00177E0C">
            <w:pPr>
              <w:spacing w:after="60" w:line="240" w:lineRule="atLeast"/>
              <w:rPr>
                <w:vertAlign w:val="superscript"/>
              </w:rPr>
            </w:pPr>
            <w:r w:rsidRPr="00AE27D1">
              <w:rPr>
                <w:rFonts w:cs="Tahoma"/>
                <w:b/>
              </w:rPr>
              <w:t>Begriffsbestimmungen</w:t>
            </w:r>
            <w:r w:rsidR="00C44787" w:rsidRPr="00AE27D1">
              <w:rPr>
                <w:rFonts w:cs="Tahoma"/>
                <w:b/>
              </w:rPr>
              <w:t xml:space="preserve"> </w:t>
            </w:r>
            <w:r w:rsidR="00C44787" w:rsidRPr="00AE27D1">
              <w:rPr>
                <w:rFonts w:cs="Tahoma"/>
              </w:rPr>
              <w:t>(*</w:t>
            </w:r>
            <w:r w:rsidR="00774285" w:rsidRPr="00AE27D1">
              <w:rPr>
                <w:rFonts w:cs="Tahoma"/>
              </w:rPr>
              <w:t>*</w:t>
            </w:r>
            <w:r w:rsidR="00C44787" w:rsidRPr="00AE27D1">
              <w:rPr>
                <w:rFonts w:cs="Tahoma"/>
              </w:rPr>
              <w:t>)</w:t>
            </w:r>
          </w:p>
        </w:tc>
      </w:tr>
      <w:tr w:rsidR="00804689" w:rsidRPr="00AE27D1" w14:paraId="68B890BC" w14:textId="77777777" w:rsidTr="00BC243C">
        <w:tc>
          <w:tcPr>
            <w:tcW w:w="3119" w:type="dxa"/>
            <w:shd w:val="clear" w:color="auto" w:fill="auto"/>
            <w:noWrap/>
            <w:vAlign w:val="center"/>
          </w:tcPr>
          <w:p w14:paraId="490F47C6" w14:textId="77777777" w:rsidR="00804689" w:rsidRPr="00AE27D1" w:rsidRDefault="00804689" w:rsidP="00804689">
            <w:pPr>
              <w:spacing w:line="240" w:lineRule="atLeast"/>
              <w:rPr>
                <w:rFonts w:cs="Tahoma"/>
              </w:rPr>
            </w:pPr>
            <w:r w:rsidRPr="00AE27D1">
              <w:rPr>
                <w:rFonts w:cs="Tahoma"/>
              </w:rPr>
              <w:t>Abdrift</w:t>
            </w:r>
          </w:p>
        </w:tc>
        <w:tc>
          <w:tcPr>
            <w:tcW w:w="6237" w:type="dxa"/>
            <w:shd w:val="clear" w:color="auto" w:fill="auto"/>
            <w:noWrap/>
            <w:vAlign w:val="center"/>
          </w:tcPr>
          <w:p w14:paraId="6A415DCE" w14:textId="79F4A714" w:rsidR="00804689" w:rsidRPr="00AE27D1" w:rsidRDefault="00804689" w:rsidP="00354A99">
            <w:pPr>
              <w:spacing w:after="120"/>
              <w:rPr>
                <w:rFonts w:cs="Tahoma"/>
              </w:rPr>
            </w:pPr>
            <w:r w:rsidRPr="00AE27D1">
              <w:rPr>
                <w:rFonts w:cs="Tahoma"/>
              </w:rPr>
              <w:t>Eintrag von unerlaubten Betriebsmitteln laut</w:t>
            </w:r>
            <w:r w:rsidR="00354A99" w:rsidRPr="00AE27D1">
              <w:rPr>
                <w:rFonts w:cs="Tahoma"/>
              </w:rPr>
              <w:t xml:space="preserve"> dieser Richtlinie</w:t>
            </w:r>
            <w:r w:rsidRPr="00AE27D1">
              <w:rPr>
                <w:rFonts w:cs="Tahoma"/>
              </w:rPr>
              <w:t>, der aus der Verfrachtung auf Nicht-Zielflächen bei aktueller Anwendung auf Fremdflächen stammt</w:t>
            </w:r>
            <w:r w:rsidRPr="00AE27D1">
              <w:rPr>
                <w:rFonts w:ascii="Arial" w:hAnsi="Arial" w:cs="Arial"/>
              </w:rPr>
              <w:t>.</w:t>
            </w:r>
          </w:p>
        </w:tc>
      </w:tr>
      <w:tr w:rsidR="00804689" w:rsidRPr="00AE27D1" w14:paraId="5F324958" w14:textId="77777777" w:rsidTr="00BC243C">
        <w:tc>
          <w:tcPr>
            <w:tcW w:w="3119" w:type="dxa"/>
            <w:shd w:val="clear" w:color="auto" w:fill="auto"/>
            <w:noWrap/>
            <w:vAlign w:val="center"/>
          </w:tcPr>
          <w:p w14:paraId="384A763B" w14:textId="31E745B0" w:rsidR="00804689" w:rsidRPr="00AE27D1" w:rsidRDefault="00CD17ED" w:rsidP="00804689">
            <w:pPr>
              <w:spacing w:line="240" w:lineRule="atLeast"/>
              <w:rPr>
                <w:rFonts w:cs="Tahoma"/>
              </w:rPr>
            </w:pPr>
            <w:r w:rsidRPr="00AE27D1">
              <w:rPr>
                <w:rFonts w:cs="Tahoma"/>
              </w:rPr>
              <w:t>An-/</w:t>
            </w:r>
            <w:r w:rsidR="00804689" w:rsidRPr="00AE27D1">
              <w:rPr>
                <w:rFonts w:cs="Tahoma"/>
              </w:rPr>
              <w:t>Verwendung</w:t>
            </w:r>
            <w:r w:rsidR="00804689" w:rsidRPr="00AE27D1">
              <w:rPr>
                <w:rFonts w:cs="Tahoma"/>
              </w:rPr>
              <w:br/>
            </w:r>
            <w:r w:rsidR="00804689" w:rsidRPr="00AE27D1">
              <w:rPr>
                <w:rFonts w:cs="Tahoma"/>
                <w:szCs w:val="20"/>
              </w:rPr>
              <w:t>(beide Begriffe können synonym verwendet werden)</w:t>
            </w:r>
          </w:p>
        </w:tc>
        <w:tc>
          <w:tcPr>
            <w:tcW w:w="6237" w:type="dxa"/>
            <w:shd w:val="clear" w:color="auto" w:fill="auto"/>
            <w:noWrap/>
            <w:vAlign w:val="center"/>
          </w:tcPr>
          <w:p w14:paraId="1BA68B14" w14:textId="463505FA" w:rsidR="00804689" w:rsidRPr="00AE27D1" w:rsidRDefault="00804689" w:rsidP="00FC295C">
            <w:pPr>
              <w:spacing w:after="120"/>
              <w:rPr>
                <w:rFonts w:cs="Tahoma"/>
              </w:rPr>
            </w:pPr>
            <w:r w:rsidRPr="00AE27D1">
              <w:rPr>
                <w:rFonts w:cs="Tahoma"/>
              </w:rPr>
              <w:t>Eintrag von unerlaubten Betriebsmitteln</w:t>
            </w:r>
            <w:r w:rsidR="00354A99" w:rsidRPr="00AE27D1">
              <w:rPr>
                <w:rFonts w:cs="Tahoma"/>
              </w:rPr>
              <w:t xml:space="preserve"> laut dieser Richtlinie</w:t>
            </w:r>
            <w:r w:rsidRPr="00AE27D1">
              <w:rPr>
                <w:rFonts w:cs="Tahoma"/>
              </w:rPr>
              <w:t>, der aus einer direkten Applikation auf die Bio-Kultur stammt (in Verantwortung des</w:t>
            </w:r>
            <w:r w:rsidR="0068103A" w:rsidRPr="00AE27D1">
              <w:rPr>
                <w:rFonts w:cs="Tahoma"/>
              </w:rPr>
              <w:t>:</w:t>
            </w:r>
            <w:r w:rsidR="000954D0" w:rsidRPr="00AE27D1">
              <w:rPr>
                <w:rFonts w:cs="Tahoma"/>
              </w:rPr>
              <w:t>der</w:t>
            </w:r>
            <w:r w:rsidRPr="00AE27D1">
              <w:rPr>
                <w:rFonts w:cs="Tahoma"/>
              </w:rPr>
              <w:t xml:space="preserve"> Bio-Unternehmers</w:t>
            </w:r>
            <w:r w:rsidR="0068103A" w:rsidRPr="00AE27D1">
              <w:rPr>
                <w:rFonts w:cs="Tahoma"/>
              </w:rPr>
              <w:t>:</w:t>
            </w:r>
            <w:r w:rsidR="000954D0" w:rsidRPr="00AE27D1">
              <w:rPr>
                <w:rFonts w:cs="Tahoma"/>
              </w:rPr>
              <w:t>in</w:t>
            </w:r>
            <w:r w:rsidRPr="00AE27D1">
              <w:rPr>
                <w:rFonts w:cs="Tahoma"/>
              </w:rPr>
              <w:t xml:space="preserve"> selbst oder durch Dritte).</w:t>
            </w:r>
          </w:p>
        </w:tc>
      </w:tr>
      <w:tr w:rsidR="00804689" w:rsidRPr="00AE27D1" w14:paraId="5F85542E" w14:textId="77777777" w:rsidTr="00BC243C">
        <w:tc>
          <w:tcPr>
            <w:tcW w:w="3119" w:type="dxa"/>
            <w:shd w:val="clear" w:color="auto" w:fill="auto"/>
            <w:noWrap/>
            <w:vAlign w:val="center"/>
          </w:tcPr>
          <w:p w14:paraId="27348EF6" w14:textId="77777777" w:rsidR="00804689" w:rsidRPr="00AE27D1" w:rsidRDefault="00804689" w:rsidP="00804689">
            <w:pPr>
              <w:spacing w:line="240" w:lineRule="atLeast"/>
              <w:rPr>
                <w:rFonts w:cs="Tahoma"/>
              </w:rPr>
            </w:pPr>
            <w:r w:rsidRPr="00AE27D1">
              <w:rPr>
                <w:rFonts w:cs="Tahoma"/>
              </w:rPr>
              <w:t>Bestimmungsgrenze</w:t>
            </w:r>
            <w:r w:rsidRPr="00AE27D1">
              <w:rPr>
                <w:rFonts w:cs="Tahoma"/>
              </w:rPr>
              <w:br/>
              <w:t>(limit of quantification, LOQ)</w:t>
            </w:r>
          </w:p>
        </w:tc>
        <w:tc>
          <w:tcPr>
            <w:tcW w:w="6237" w:type="dxa"/>
            <w:shd w:val="clear" w:color="auto" w:fill="auto"/>
            <w:noWrap/>
            <w:vAlign w:val="center"/>
          </w:tcPr>
          <w:p w14:paraId="265D2C9D" w14:textId="6727698F" w:rsidR="00804689" w:rsidRPr="00AE27D1" w:rsidRDefault="00804689" w:rsidP="009A6E2A">
            <w:pPr>
              <w:spacing w:after="120"/>
              <w:rPr>
                <w:rFonts w:ascii="Arial" w:hAnsi="Arial" w:cs="Arial"/>
              </w:rPr>
            </w:pPr>
            <w:r w:rsidRPr="00AE27D1">
              <w:rPr>
                <w:rFonts w:cs="Tahoma"/>
              </w:rPr>
              <w:t>Die niedrigste Konzentration eines Wirkstoffes</w:t>
            </w:r>
            <w:r w:rsidR="00CD17ED" w:rsidRPr="00AE27D1">
              <w:rPr>
                <w:rFonts w:cs="Tahoma"/>
              </w:rPr>
              <w:t>/</w:t>
            </w:r>
            <w:r w:rsidRPr="00AE27D1">
              <w:rPr>
                <w:rFonts w:cs="Tahoma"/>
              </w:rPr>
              <w:t>Stoffes in einer Probe, die nach erfolgreicher Validierung mit einer annehmbaren Genauigkeit quantitativ bestimmt werden kann</w:t>
            </w:r>
            <w:r w:rsidR="009A6E2A" w:rsidRPr="00AE27D1">
              <w:rPr>
                <w:rFonts w:cs="Tahoma"/>
              </w:rPr>
              <w:t>.</w:t>
            </w:r>
            <w:r w:rsidRPr="00AE27D1">
              <w:rPr>
                <w:rStyle w:val="Funotenzeichen"/>
                <w:rFonts w:cs="Tahoma"/>
              </w:rPr>
              <w:footnoteReference w:id="3"/>
            </w:r>
            <w:r w:rsidRPr="00AE27D1">
              <w:rPr>
                <w:rFonts w:cs="Tahoma"/>
                <w:vertAlign w:val="superscript"/>
              </w:rPr>
              <w:t>,</w:t>
            </w:r>
            <w:bookmarkStart w:id="5" w:name="_Ref153285681"/>
            <w:r w:rsidRPr="00AE27D1">
              <w:rPr>
                <w:rStyle w:val="Funotenzeichen"/>
                <w:rFonts w:cs="Tahoma"/>
              </w:rPr>
              <w:footnoteReference w:id="4"/>
            </w:r>
            <w:bookmarkEnd w:id="5"/>
          </w:p>
        </w:tc>
      </w:tr>
      <w:tr w:rsidR="00804689" w:rsidRPr="00AE27D1" w14:paraId="4FB1AAC5" w14:textId="77777777" w:rsidTr="00BC243C">
        <w:tc>
          <w:tcPr>
            <w:tcW w:w="3119" w:type="dxa"/>
            <w:shd w:val="clear" w:color="auto" w:fill="auto"/>
            <w:noWrap/>
            <w:vAlign w:val="center"/>
          </w:tcPr>
          <w:p w14:paraId="18FB5E0D" w14:textId="77777777" w:rsidR="00804689" w:rsidRPr="00AE27D1" w:rsidRDefault="00804689" w:rsidP="00804689">
            <w:pPr>
              <w:spacing w:line="240" w:lineRule="atLeast"/>
              <w:rPr>
                <w:rFonts w:cs="Tahoma"/>
              </w:rPr>
            </w:pPr>
            <w:r w:rsidRPr="00AE27D1">
              <w:rPr>
                <w:rFonts w:cs="Tahoma"/>
              </w:rPr>
              <w:t>Kontaminanten</w:t>
            </w:r>
          </w:p>
        </w:tc>
        <w:tc>
          <w:tcPr>
            <w:tcW w:w="6237" w:type="dxa"/>
            <w:shd w:val="clear" w:color="auto" w:fill="auto"/>
            <w:noWrap/>
            <w:vAlign w:val="center"/>
          </w:tcPr>
          <w:p w14:paraId="7E53DD6E" w14:textId="77777777" w:rsidR="00804689" w:rsidRPr="00AE27D1" w:rsidRDefault="00804689" w:rsidP="00804689">
            <w:pPr>
              <w:spacing w:line="240" w:lineRule="atLeast"/>
              <w:rPr>
                <w:rFonts w:cs="Tahoma"/>
              </w:rPr>
            </w:pPr>
            <w:r w:rsidRPr="00AE27D1">
              <w:rPr>
                <w:rFonts w:cs="Tahoma"/>
                <w:i/>
              </w:rPr>
              <w:t>„Als Kontaminant gilt jeder Stoff, der dem Lebensmittel nicht absichtlich hinzugefügt wird, jedoch als Rückstand der Gewinnung (einschließlich Behandlungsmethoden in Ackerbau, Viehzucht und Veterinärmedizin), Fertigung, Verarbeitung, Zubereitung, Behandlung, Aufmachung, Verpackung, Beförderung oder Lagerung des betreffenden Lebensmittels oder infolge einer Verunreinigung durch die Umwelt im Lebensmittel vorhanden ist“</w:t>
            </w:r>
            <w:r w:rsidR="00A64DF5" w:rsidRPr="00AE27D1">
              <w:rPr>
                <w:rFonts w:cs="Tahoma"/>
                <w:i/>
              </w:rPr>
              <w:t xml:space="preserve"> </w:t>
            </w:r>
            <w:bookmarkStart w:id="6" w:name="_Ref153288232"/>
            <w:r w:rsidRPr="00AE27D1">
              <w:rPr>
                <w:rStyle w:val="Funotenzeichen"/>
                <w:rFonts w:cs="Tahoma"/>
              </w:rPr>
              <w:footnoteReference w:id="5"/>
            </w:r>
            <w:bookmarkEnd w:id="6"/>
            <w:r w:rsidRPr="00AE27D1">
              <w:rPr>
                <w:rFonts w:cs="Tahoma"/>
              </w:rPr>
              <w:t>.</w:t>
            </w:r>
          </w:p>
          <w:p w14:paraId="7262B474" w14:textId="2B9BED18" w:rsidR="00804689" w:rsidRPr="00AE27D1" w:rsidRDefault="00804689" w:rsidP="002549F9">
            <w:pPr>
              <w:spacing w:after="120"/>
              <w:rPr>
                <w:rFonts w:ascii="Arial" w:hAnsi="Arial" w:cs="Arial"/>
              </w:rPr>
            </w:pPr>
            <w:r w:rsidRPr="00AE27D1">
              <w:rPr>
                <w:rFonts w:cs="Tahoma"/>
              </w:rPr>
              <w:t>Sinngemäß gilt dies für alle Erzeugnisse (Saatgut, Futtermittel,</w:t>
            </w:r>
            <w:r w:rsidR="00024180" w:rsidRPr="00AE27D1">
              <w:rPr>
                <w:rFonts w:cs="Tahoma"/>
              </w:rPr>
              <w:t xml:space="preserve"> </w:t>
            </w:r>
            <w:r w:rsidRPr="00AE27D1">
              <w:rPr>
                <w:rFonts w:cs="Tahoma"/>
              </w:rPr>
              <w:t xml:space="preserve">…) im Geltungsbereich der Verordnung </w:t>
            </w:r>
            <w:r w:rsidR="00877F39" w:rsidRPr="00AE27D1">
              <w:t>(EU) 2018/848</w:t>
            </w:r>
            <w:r w:rsidR="00293DB9" w:rsidRPr="00AE27D1">
              <w:rPr>
                <w:vertAlign w:val="superscript"/>
              </w:rPr>
              <w:t>1</w:t>
            </w:r>
            <w:r w:rsidR="00877F39" w:rsidRPr="00AE27D1">
              <w:t xml:space="preserve"> </w:t>
            </w:r>
            <w:r w:rsidRPr="00AE27D1">
              <w:rPr>
                <w:rFonts w:cs="Tahoma"/>
              </w:rPr>
              <w:t>im gesamten Produktionsprozess.</w:t>
            </w:r>
            <w:r w:rsidR="00821E87" w:rsidRPr="00AE27D1">
              <w:rPr>
                <w:rFonts w:cs="Tahoma"/>
              </w:rPr>
              <w:t xml:space="preserve"> </w:t>
            </w:r>
          </w:p>
        </w:tc>
      </w:tr>
      <w:tr w:rsidR="00804689" w:rsidRPr="00AE27D1" w14:paraId="12B5FABF" w14:textId="77777777" w:rsidTr="00BC243C">
        <w:tc>
          <w:tcPr>
            <w:tcW w:w="3119" w:type="dxa"/>
            <w:shd w:val="clear" w:color="auto" w:fill="auto"/>
            <w:noWrap/>
            <w:vAlign w:val="center"/>
          </w:tcPr>
          <w:p w14:paraId="6DF11F4E" w14:textId="77777777" w:rsidR="00804689" w:rsidRPr="00AE27D1" w:rsidRDefault="00804689" w:rsidP="00804689">
            <w:pPr>
              <w:spacing w:line="240" w:lineRule="atLeast"/>
              <w:rPr>
                <w:rFonts w:cs="Tahoma"/>
              </w:rPr>
            </w:pPr>
            <w:r w:rsidRPr="00AE27D1">
              <w:rPr>
                <w:rFonts w:cs="Tahoma"/>
              </w:rPr>
              <w:t>Messunsicherheit (MU)</w:t>
            </w:r>
          </w:p>
        </w:tc>
        <w:tc>
          <w:tcPr>
            <w:tcW w:w="6237" w:type="dxa"/>
            <w:shd w:val="clear" w:color="auto" w:fill="auto"/>
            <w:noWrap/>
            <w:vAlign w:val="center"/>
          </w:tcPr>
          <w:p w14:paraId="564AE813" w14:textId="02DF75C5" w:rsidR="00804689" w:rsidRPr="00AE27D1" w:rsidRDefault="00804689">
            <w:pPr>
              <w:spacing w:after="120"/>
              <w:rPr>
                <w:rFonts w:ascii="Arial" w:hAnsi="Arial" w:cs="Arial"/>
              </w:rPr>
            </w:pPr>
            <w:r w:rsidRPr="00AE27D1">
              <w:rPr>
                <w:rFonts w:cs="Tahoma"/>
              </w:rPr>
              <w:t>Unsicherheit ist ein Parameter, assoziiert mit dem Ergebnis einer Messung, der die Streuung der Werte charakterisiert, die treffenderweise der Messgröße zugeordnet werden können.</w:t>
            </w:r>
            <w:r w:rsidRPr="00AE27D1">
              <w:rPr>
                <w:rStyle w:val="Funotenzeichen"/>
                <w:rFonts w:cs="Tahoma"/>
              </w:rPr>
              <w:footnoteReference w:id="6"/>
            </w:r>
            <w:r w:rsidR="00F96EB6" w:rsidRPr="00AE27D1">
              <w:rPr>
                <w:rFonts w:cs="Tahoma"/>
              </w:rPr>
              <w:t xml:space="preserve"> </w:t>
            </w:r>
            <w:r w:rsidR="00FC1DBD" w:rsidRPr="00AE27D1">
              <w:rPr>
                <w:rFonts w:cs="Tahoma"/>
              </w:rPr>
              <w:br/>
            </w:r>
            <w:r w:rsidR="007767EC" w:rsidRPr="00AE27D1">
              <w:rPr>
                <w:rFonts w:cs="Tahoma"/>
              </w:rPr>
              <w:t xml:space="preserve">Anmerkung zur Pestizidanalytik: </w:t>
            </w:r>
            <w:r w:rsidRPr="00AE27D1">
              <w:rPr>
                <w:rFonts w:cs="Tahoma"/>
              </w:rPr>
              <w:t>Um die Ergebnisse unterschiedlicher Labore zu standardisieren, wurde auf EU-Ebene entschieden, eine Messunsicherheit von 50% zu berücksichtigen.</w:t>
            </w:r>
            <w:r w:rsidR="00A8755B" w:rsidRPr="00AE27D1">
              <w:rPr>
                <w:rFonts w:cs="Tahoma"/>
                <w:vertAlign w:val="superscript"/>
              </w:rPr>
              <w:fldChar w:fldCharType="begin"/>
            </w:r>
            <w:r w:rsidR="00A8755B" w:rsidRPr="00AE27D1">
              <w:rPr>
                <w:rFonts w:cs="Tahoma"/>
              </w:rPr>
              <w:instrText xml:space="preserve"> NOTEREF _Ref153285681 \f \h </w:instrText>
            </w:r>
            <w:r w:rsidR="00A8755B" w:rsidRPr="00AE27D1">
              <w:rPr>
                <w:rFonts w:cs="Tahoma"/>
                <w:vertAlign w:val="superscript"/>
              </w:rPr>
              <w:instrText xml:space="preserve"> \* MERGEFORMAT </w:instrText>
            </w:r>
            <w:r w:rsidR="00A8755B" w:rsidRPr="00AE27D1">
              <w:rPr>
                <w:rFonts w:cs="Tahoma"/>
                <w:vertAlign w:val="superscript"/>
              </w:rPr>
            </w:r>
            <w:r w:rsidR="00A8755B" w:rsidRPr="00AE27D1">
              <w:rPr>
                <w:rFonts w:cs="Tahoma"/>
                <w:vertAlign w:val="superscript"/>
              </w:rPr>
              <w:fldChar w:fldCharType="separate"/>
            </w:r>
            <w:r w:rsidR="00A8755B" w:rsidRPr="00AE27D1">
              <w:rPr>
                <w:rStyle w:val="Funotenzeichen"/>
              </w:rPr>
              <w:t>4</w:t>
            </w:r>
            <w:r w:rsidR="00A8755B" w:rsidRPr="00AE27D1">
              <w:rPr>
                <w:rFonts w:cs="Tahoma"/>
                <w:vertAlign w:val="superscript"/>
              </w:rPr>
              <w:fldChar w:fldCharType="end"/>
            </w:r>
          </w:p>
        </w:tc>
      </w:tr>
      <w:tr w:rsidR="00804689" w:rsidRPr="00AE27D1" w14:paraId="7239914F" w14:textId="77777777" w:rsidTr="00BC243C">
        <w:tc>
          <w:tcPr>
            <w:tcW w:w="3119" w:type="dxa"/>
            <w:shd w:val="clear" w:color="auto" w:fill="auto"/>
            <w:noWrap/>
            <w:vAlign w:val="center"/>
          </w:tcPr>
          <w:p w14:paraId="6A611CB1" w14:textId="2958F4F9" w:rsidR="00804689" w:rsidRPr="00AE27D1" w:rsidRDefault="00804689" w:rsidP="00804689">
            <w:pPr>
              <w:spacing w:line="240" w:lineRule="atLeast"/>
              <w:rPr>
                <w:rFonts w:cs="Tahoma"/>
                <w:lang w:val="en-US"/>
              </w:rPr>
            </w:pPr>
            <w:r w:rsidRPr="00AE27D1">
              <w:rPr>
                <w:rFonts w:cs="Tahoma"/>
                <w:lang w:val="en-US"/>
              </w:rPr>
              <w:t>Nachweisgrenze</w:t>
            </w:r>
            <w:r w:rsidRPr="00AE27D1">
              <w:rPr>
                <w:rFonts w:cs="Tahoma"/>
                <w:lang w:val="en-US"/>
              </w:rPr>
              <w:br/>
              <w:t>(limit of detection, LOD)</w:t>
            </w:r>
          </w:p>
        </w:tc>
        <w:tc>
          <w:tcPr>
            <w:tcW w:w="6237" w:type="dxa"/>
            <w:shd w:val="clear" w:color="auto" w:fill="auto"/>
            <w:noWrap/>
            <w:vAlign w:val="center"/>
          </w:tcPr>
          <w:p w14:paraId="2A96B20E" w14:textId="011F7320" w:rsidR="00804689" w:rsidRPr="00AE27D1" w:rsidRDefault="00804689" w:rsidP="00F96EB6">
            <w:pPr>
              <w:shd w:val="clear" w:color="auto" w:fill="FFFFFF"/>
              <w:rPr>
                <w:rFonts w:ascii="Arial" w:hAnsi="Arial" w:cs="Arial"/>
              </w:rPr>
            </w:pPr>
            <w:r w:rsidRPr="00AE27D1">
              <w:rPr>
                <w:rFonts w:cs="Tahoma"/>
              </w:rPr>
              <w:t>Die niedrigste Konzentration eines Wirkstoffes</w:t>
            </w:r>
            <w:r w:rsidR="00C70285" w:rsidRPr="00AE27D1">
              <w:rPr>
                <w:rFonts w:cs="Tahoma"/>
              </w:rPr>
              <w:t>/</w:t>
            </w:r>
            <w:r w:rsidRPr="00AE27D1">
              <w:rPr>
                <w:rFonts w:cs="Tahoma"/>
              </w:rPr>
              <w:t>Stoffes in einer Probe, die qualitativ noch erfasst werden kann.</w:t>
            </w:r>
            <w:r w:rsidR="00F96EB6" w:rsidRPr="00AE27D1">
              <w:rPr>
                <w:rFonts w:cs="Tahoma"/>
              </w:rPr>
              <w:br/>
            </w:r>
            <w:proofErr w:type="gramStart"/>
            <w:r w:rsidRPr="00AE27D1">
              <w:rPr>
                <w:rFonts w:cs="Tahoma"/>
              </w:rPr>
              <w:lastRenderedPageBreak/>
              <w:t>Liegt</w:t>
            </w:r>
            <w:proofErr w:type="gramEnd"/>
            <w:r w:rsidRPr="00AE27D1">
              <w:rPr>
                <w:rFonts w:cs="Tahoma"/>
              </w:rPr>
              <w:t xml:space="preserve"> der gefundene Wert über der Nachweisgrenze, aber noch unter der Bestimmungsgrenze, kann das Ergebnis nicht mehr genau bestimmt, sondern nur abgeschätzt werden</w:t>
            </w:r>
            <w:r w:rsidRPr="00AE27D1">
              <w:rPr>
                <w:rFonts w:cs="Tahoma"/>
                <w:vertAlign w:val="superscript"/>
              </w:rPr>
              <w:footnoteReference w:id="7"/>
            </w:r>
            <w:r w:rsidRPr="00AE27D1">
              <w:rPr>
                <w:rFonts w:cs="Tahoma"/>
              </w:rPr>
              <w:t>.</w:t>
            </w:r>
          </w:p>
        </w:tc>
      </w:tr>
      <w:tr w:rsidR="0013651F" w:rsidRPr="00AE27D1" w14:paraId="4A4F6BA9" w14:textId="77777777" w:rsidTr="00BC243C">
        <w:tc>
          <w:tcPr>
            <w:tcW w:w="3119" w:type="dxa"/>
            <w:shd w:val="clear" w:color="auto" w:fill="auto"/>
            <w:noWrap/>
            <w:vAlign w:val="center"/>
          </w:tcPr>
          <w:p w14:paraId="5EEC4CD4" w14:textId="2C410AA9" w:rsidR="0013651F" w:rsidRPr="00AE27D1" w:rsidRDefault="0013651F" w:rsidP="00823E53">
            <w:pPr>
              <w:spacing w:line="240" w:lineRule="atLeast"/>
              <w:rPr>
                <w:rFonts w:cs="Tahoma"/>
                <w:lang w:val="en-US"/>
              </w:rPr>
            </w:pPr>
            <w:r w:rsidRPr="00AE27D1">
              <w:rPr>
                <w:rFonts w:cs="Tahoma"/>
                <w:lang w:val="en-US"/>
              </w:rPr>
              <w:lastRenderedPageBreak/>
              <w:t>OFI</w:t>
            </w:r>
            <w:r w:rsidR="0022770F" w:rsidRPr="00AE27D1">
              <w:rPr>
                <w:rFonts w:cs="Tahoma"/>
                <w:lang w:val="en-US"/>
              </w:rPr>
              <w:t>S-</w:t>
            </w:r>
            <w:r w:rsidR="00823E53" w:rsidRPr="00AE27D1">
              <w:rPr>
                <w:rFonts w:cs="Tahoma"/>
                <w:lang w:val="en-US"/>
              </w:rPr>
              <w:t>Notifizierungen</w:t>
            </w:r>
          </w:p>
        </w:tc>
        <w:tc>
          <w:tcPr>
            <w:tcW w:w="6237" w:type="dxa"/>
            <w:shd w:val="clear" w:color="auto" w:fill="auto"/>
            <w:noWrap/>
            <w:vAlign w:val="center"/>
          </w:tcPr>
          <w:p w14:paraId="2A4C4067" w14:textId="76800767" w:rsidR="0013651F" w:rsidRPr="00AE27D1" w:rsidRDefault="00D6206C" w:rsidP="009A6E2A">
            <w:pPr>
              <w:shd w:val="clear" w:color="auto" w:fill="FFFFFF"/>
              <w:rPr>
                <w:rFonts w:cs="Tahoma"/>
              </w:rPr>
            </w:pPr>
            <w:r w:rsidRPr="00AE27D1">
              <w:rPr>
                <w:rFonts w:cs="Tahoma"/>
              </w:rPr>
              <w:t xml:space="preserve">Meldungen </w:t>
            </w:r>
            <w:r w:rsidR="0083352E" w:rsidRPr="00AE27D1">
              <w:rPr>
                <w:rFonts w:cs="Tahoma"/>
              </w:rPr>
              <w:t>über</w:t>
            </w:r>
            <w:r w:rsidR="0022770F" w:rsidRPr="00AE27D1">
              <w:rPr>
                <w:rFonts w:cs="Tahoma"/>
              </w:rPr>
              <w:t xml:space="preserve"> das Informationssystem für den ökologischen Landbau </w:t>
            </w:r>
            <w:r w:rsidRPr="00AE27D1">
              <w:rPr>
                <w:rFonts w:cs="Tahoma"/>
              </w:rPr>
              <w:t>gem</w:t>
            </w:r>
            <w:r w:rsidR="0020450A" w:rsidRPr="00AE27D1">
              <w:rPr>
                <w:rFonts w:cs="Tahoma"/>
              </w:rPr>
              <w:t>äß</w:t>
            </w:r>
            <w:r w:rsidRPr="00AE27D1">
              <w:rPr>
                <w:rFonts w:cs="Tahoma"/>
              </w:rPr>
              <w:t xml:space="preserve"> Art. 9 (1) a) </w:t>
            </w:r>
            <w:r w:rsidR="0020450A" w:rsidRPr="00AE27D1">
              <w:rPr>
                <w:rFonts w:cs="Tahoma"/>
              </w:rPr>
              <w:t xml:space="preserve">i) und ii) </w:t>
            </w:r>
            <w:r w:rsidR="006552EE" w:rsidRPr="00AE27D1">
              <w:rPr>
                <w:rFonts w:cs="Tahoma"/>
              </w:rPr>
              <w:t xml:space="preserve">und b) </w:t>
            </w:r>
            <w:r w:rsidRPr="00AE27D1">
              <w:rPr>
                <w:rFonts w:cs="Tahoma"/>
              </w:rPr>
              <w:t xml:space="preserve">der </w:t>
            </w:r>
            <w:r w:rsidR="00AD0333" w:rsidRPr="00AE27D1">
              <w:rPr>
                <w:rFonts w:cs="Tahoma"/>
              </w:rPr>
              <w:t>Durchführungsv</w:t>
            </w:r>
            <w:r w:rsidRPr="00AE27D1">
              <w:rPr>
                <w:rFonts w:cs="Tahoma"/>
              </w:rPr>
              <w:t>erordnung (EU) 2021/279</w:t>
            </w:r>
            <w:bookmarkStart w:id="7" w:name="_Ref153286885"/>
            <w:r w:rsidR="000D25DE" w:rsidRPr="00AE27D1">
              <w:rPr>
                <w:rStyle w:val="Funotenzeichen"/>
                <w:rFonts w:cs="Tahoma"/>
              </w:rPr>
              <w:footnoteReference w:id="8"/>
            </w:r>
            <w:bookmarkEnd w:id="7"/>
          </w:p>
        </w:tc>
      </w:tr>
      <w:tr w:rsidR="00804689" w:rsidRPr="00AE27D1" w14:paraId="4684CB08" w14:textId="77777777" w:rsidTr="00BC243C">
        <w:tc>
          <w:tcPr>
            <w:tcW w:w="3119" w:type="dxa"/>
            <w:shd w:val="clear" w:color="auto" w:fill="auto"/>
            <w:noWrap/>
            <w:vAlign w:val="center"/>
          </w:tcPr>
          <w:p w14:paraId="258875D1" w14:textId="77777777" w:rsidR="00804689" w:rsidRPr="00AE27D1" w:rsidRDefault="00804689" w:rsidP="00804689">
            <w:pPr>
              <w:spacing w:line="240" w:lineRule="atLeast"/>
              <w:rPr>
                <w:rFonts w:cs="Tahoma"/>
              </w:rPr>
            </w:pPr>
            <w:r w:rsidRPr="00AE27D1">
              <w:rPr>
                <w:rFonts w:cs="Tahoma"/>
              </w:rPr>
              <w:t>Pestizide</w:t>
            </w:r>
          </w:p>
        </w:tc>
        <w:tc>
          <w:tcPr>
            <w:tcW w:w="6237" w:type="dxa"/>
            <w:shd w:val="clear" w:color="auto" w:fill="auto"/>
            <w:noWrap/>
            <w:vAlign w:val="center"/>
          </w:tcPr>
          <w:p w14:paraId="080BC4AD" w14:textId="764F83E6" w:rsidR="00804689" w:rsidRPr="00AE27D1" w:rsidRDefault="00804689" w:rsidP="00354A99">
            <w:pPr>
              <w:spacing w:line="240" w:lineRule="atLeast"/>
              <w:rPr>
                <w:rFonts w:cs="Tahoma"/>
              </w:rPr>
            </w:pPr>
            <w:r w:rsidRPr="00AE27D1">
              <w:rPr>
                <w:rFonts w:cs="Tahoma"/>
              </w:rPr>
              <w:t>Der Oberbegriff „Pestizide“ umfasst neben Pflanzenschutzmitteln (siehe unten) auch Produkte wie Biozide, die nicht zur direkten Anwendung an Pflanzen, sondern zur Bekämpfung von Schädlingen und Krankheitsüberträgern wie Insekten, Ratten und Mäusen bestimmt sind</w:t>
            </w:r>
            <w:r w:rsidR="00354A99" w:rsidRPr="00AE27D1">
              <w:rPr>
                <w:rFonts w:cs="Tahoma"/>
              </w:rPr>
              <w:t>.</w:t>
            </w:r>
            <w:r w:rsidRPr="00AE27D1">
              <w:rPr>
                <w:rStyle w:val="Funotenzeichen"/>
                <w:rFonts w:cs="Tahoma"/>
              </w:rPr>
              <w:footnoteReference w:id="9"/>
            </w:r>
          </w:p>
        </w:tc>
      </w:tr>
      <w:tr w:rsidR="00B06CBF" w:rsidRPr="00AE27D1" w14:paraId="48186027" w14:textId="77777777" w:rsidTr="00BC243C">
        <w:tc>
          <w:tcPr>
            <w:tcW w:w="3119" w:type="dxa"/>
            <w:shd w:val="clear" w:color="auto" w:fill="auto"/>
            <w:noWrap/>
            <w:vAlign w:val="center"/>
          </w:tcPr>
          <w:p w14:paraId="6F6DD5DC" w14:textId="77777777" w:rsidR="00B06CBF" w:rsidRPr="00AE27D1" w:rsidRDefault="00B06CBF" w:rsidP="00804689">
            <w:pPr>
              <w:spacing w:line="240" w:lineRule="atLeast"/>
              <w:rPr>
                <w:rFonts w:cs="Tahoma"/>
              </w:rPr>
            </w:pPr>
            <w:r w:rsidRPr="00AE27D1">
              <w:rPr>
                <w:rFonts w:cs="Tahoma"/>
              </w:rPr>
              <w:t>Pestizidrückstände</w:t>
            </w:r>
          </w:p>
        </w:tc>
        <w:tc>
          <w:tcPr>
            <w:tcW w:w="6237" w:type="dxa"/>
            <w:shd w:val="clear" w:color="auto" w:fill="auto"/>
            <w:noWrap/>
            <w:vAlign w:val="center"/>
          </w:tcPr>
          <w:p w14:paraId="63B23E99" w14:textId="77777777" w:rsidR="00B06CBF" w:rsidRPr="00AE27D1" w:rsidRDefault="00B06CBF" w:rsidP="00804689">
            <w:pPr>
              <w:spacing w:line="240" w:lineRule="atLeast"/>
              <w:rPr>
                <w:rFonts w:cs="Tahoma"/>
              </w:rPr>
            </w:pPr>
            <w:r w:rsidRPr="00AE27D1">
              <w:rPr>
                <w:rFonts w:cs="Tahoma"/>
                <w:i/>
              </w:rPr>
              <w:t>„Pestizidrückstände“ Rückstände, auch von derzeit oder früher in Pflanzenschutzmitteln im Sinne von Artikel 2 Nummer 1 der Richtlinie 91/414/EWG verwendeten Wirkstoffen und ihren Stoffwechsel- und/oder Abbau bzw. Reaktionsprodukten, die in oder auf den unter Anhang I dieser Verordnung fallenden Erzeugnissen vorhanden sind, darunter auch insbesondere die Rückstände, die von der Verwendung im Pflanzenschutz, in der Veterinärmedizin und als Biozidprodukt herrühren können.</w:t>
            </w:r>
            <w:bookmarkStart w:id="8" w:name="_Ref153286954"/>
            <w:r w:rsidRPr="00AE27D1">
              <w:rPr>
                <w:rStyle w:val="Funotenzeichen"/>
                <w:rFonts w:cs="Tahoma"/>
                <w:i/>
              </w:rPr>
              <w:footnoteReference w:id="10"/>
            </w:r>
            <w:bookmarkEnd w:id="8"/>
          </w:p>
        </w:tc>
      </w:tr>
      <w:tr w:rsidR="00804689" w:rsidRPr="00AE27D1" w14:paraId="577D8B1F" w14:textId="77777777" w:rsidTr="00BC243C">
        <w:tc>
          <w:tcPr>
            <w:tcW w:w="3119" w:type="dxa"/>
            <w:shd w:val="clear" w:color="auto" w:fill="auto"/>
            <w:noWrap/>
            <w:vAlign w:val="center"/>
          </w:tcPr>
          <w:p w14:paraId="6A2D9993" w14:textId="77777777" w:rsidR="00804689" w:rsidRPr="00AE27D1" w:rsidRDefault="00804689" w:rsidP="00804689">
            <w:pPr>
              <w:spacing w:line="240" w:lineRule="atLeast"/>
              <w:rPr>
                <w:rFonts w:cs="Tahoma"/>
                <w:b/>
              </w:rPr>
            </w:pPr>
            <w:r w:rsidRPr="00AE27D1">
              <w:rPr>
                <w:rFonts w:cs="Tahoma"/>
              </w:rPr>
              <w:t>Pflanzenschutzmittel</w:t>
            </w:r>
          </w:p>
        </w:tc>
        <w:tc>
          <w:tcPr>
            <w:tcW w:w="6237" w:type="dxa"/>
            <w:shd w:val="clear" w:color="auto" w:fill="auto"/>
            <w:noWrap/>
            <w:vAlign w:val="center"/>
          </w:tcPr>
          <w:p w14:paraId="72697B55" w14:textId="3D6DF476" w:rsidR="00804689" w:rsidRPr="00AE27D1" w:rsidRDefault="005018D2" w:rsidP="00804689">
            <w:pPr>
              <w:spacing w:line="240" w:lineRule="atLeast"/>
              <w:rPr>
                <w:rFonts w:cs="Tahoma"/>
              </w:rPr>
            </w:pPr>
            <w:r w:rsidRPr="00AE27D1">
              <w:rPr>
                <w:rFonts w:cs="Tahoma"/>
              </w:rPr>
              <w:t xml:space="preserve">Art. 2 (1) </w:t>
            </w:r>
            <w:r w:rsidR="00804689" w:rsidRPr="00AE27D1">
              <w:rPr>
                <w:rFonts w:cs="Tahoma"/>
              </w:rPr>
              <w:t>der Verordnung (EG) Nr. 1107/2009</w:t>
            </w:r>
            <w:bookmarkStart w:id="9" w:name="_Ref153290436"/>
            <w:r w:rsidRPr="00AE27D1">
              <w:rPr>
                <w:rStyle w:val="Funotenzeichen"/>
                <w:rFonts w:cs="Tahoma"/>
                <w:szCs w:val="20"/>
              </w:rPr>
              <w:footnoteReference w:id="11"/>
            </w:r>
            <w:bookmarkEnd w:id="9"/>
            <w:r w:rsidR="00804689" w:rsidRPr="00AE27D1">
              <w:rPr>
                <w:rFonts w:cs="Tahoma"/>
              </w:rPr>
              <w:t>:</w:t>
            </w:r>
          </w:p>
          <w:p w14:paraId="53AD7166"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sz w:val="20"/>
                <w:szCs w:val="20"/>
              </w:rPr>
              <w:t>„</w:t>
            </w:r>
            <w:r w:rsidRPr="00AE27D1">
              <w:rPr>
                <w:rFonts w:ascii="Tahoma" w:hAnsi="Tahoma" w:cs="Tahoma"/>
                <w:i/>
                <w:sz w:val="20"/>
                <w:szCs w:val="20"/>
              </w:rPr>
              <w:t>Produkte in der dem Verwender gelieferten Form, die aus Wirkstoffen, Safenern oder Synergisten bestehen oder diese enthalten und für einen der nachstehenden V</w:t>
            </w:r>
            <w:r w:rsidR="007B4215" w:rsidRPr="00AE27D1">
              <w:rPr>
                <w:rFonts w:ascii="Tahoma" w:hAnsi="Tahoma" w:cs="Tahoma"/>
                <w:i/>
                <w:sz w:val="20"/>
                <w:szCs w:val="20"/>
              </w:rPr>
              <w:t>erwendungszwecke bestimmt sind:</w:t>
            </w:r>
          </w:p>
          <w:p w14:paraId="3FE44A45"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i/>
                <w:sz w:val="20"/>
                <w:szCs w:val="20"/>
              </w:rPr>
              <w:t>a) Pflanzen oder Pflanzenerzeugnisse vor Schadorganismen zu schützen oder deren Einwirkung vorzubeugen, soweit es nicht als Hauptzweck dieser Produkte erachtet wird, eher hygienischen Zwecken als dem Schutz von Pflanzen oder Pflanzenerzeugnissen zu dienen;</w:t>
            </w:r>
          </w:p>
          <w:p w14:paraId="34020857"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i/>
                <w:sz w:val="20"/>
                <w:szCs w:val="20"/>
              </w:rPr>
              <w:t>b) in einer anderen Weise als Nährstoffe die Lebensvorgänge von Pflanzen zu beeinflussen (z. B. Wachstumsregler);</w:t>
            </w:r>
          </w:p>
          <w:p w14:paraId="4D06D230"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i/>
                <w:sz w:val="20"/>
                <w:szCs w:val="20"/>
              </w:rPr>
              <w:t>c) Pflanzenerzeugnisse zu konservieren, soweit diese Stoffe oder Produkte nicht besonderen Gemeinschaftsvorschriften über kon</w:t>
            </w:r>
            <w:r w:rsidR="007B4215" w:rsidRPr="00AE27D1">
              <w:rPr>
                <w:rFonts w:ascii="Tahoma" w:hAnsi="Tahoma" w:cs="Tahoma"/>
                <w:i/>
                <w:sz w:val="20"/>
                <w:szCs w:val="20"/>
              </w:rPr>
              <w:t>servierende Stoffe unterliegen;</w:t>
            </w:r>
          </w:p>
          <w:p w14:paraId="19BA5A73"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i/>
                <w:sz w:val="20"/>
                <w:szCs w:val="20"/>
              </w:rPr>
              <w:t>d) unerwünschte Pflanzen oder Pflanzenteile zu vernichten, mit Ausnahme von Algen, es sei denn, die Produkte werden auf dem Boden oder im Wasser zum S</w:t>
            </w:r>
            <w:r w:rsidR="007B4215" w:rsidRPr="00AE27D1">
              <w:rPr>
                <w:rFonts w:ascii="Tahoma" w:hAnsi="Tahoma" w:cs="Tahoma"/>
                <w:i/>
                <w:sz w:val="20"/>
                <w:szCs w:val="20"/>
              </w:rPr>
              <w:t>chutz von Pflanzen ausgebracht;</w:t>
            </w:r>
          </w:p>
          <w:p w14:paraId="1D2CAD8B" w14:textId="498E5D5E" w:rsidR="00804689" w:rsidRPr="00AE27D1" w:rsidRDefault="00804689" w:rsidP="00804689">
            <w:pPr>
              <w:pStyle w:val="CM4"/>
              <w:spacing w:after="60"/>
              <w:rPr>
                <w:rFonts w:ascii="Tahoma" w:hAnsi="Tahoma" w:cs="Tahoma"/>
                <w:sz w:val="20"/>
                <w:szCs w:val="20"/>
              </w:rPr>
            </w:pPr>
            <w:r w:rsidRPr="00AE27D1">
              <w:rPr>
                <w:rFonts w:ascii="Tahoma" w:hAnsi="Tahoma" w:cs="Tahoma"/>
                <w:i/>
                <w:sz w:val="20"/>
                <w:szCs w:val="20"/>
              </w:rPr>
              <w:t xml:space="preserve">e) ein unerwünschtes Wachstum von Pflanzen zu hemmen oder einem solchen Wachstum vorzubeugen, mit Ausnahme von Algen, es </w:t>
            </w:r>
            <w:r w:rsidRPr="00AE27D1">
              <w:rPr>
                <w:rFonts w:ascii="Tahoma" w:hAnsi="Tahoma" w:cs="Tahoma"/>
                <w:i/>
                <w:sz w:val="20"/>
                <w:szCs w:val="20"/>
              </w:rPr>
              <w:lastRenderedPageBreak/>
              <w:t>sei denn, die Produkte werden auf dem Boden oder im Wasser zum Schutz von Pflanzen ausgebracht</w:t>
            </w:r>
            <w:r w:rsidRPr="00AE27D1">
              <w:rPr>
                <w:rFonts w:ascii="Tahoma" w:hAnsi="Tahoma" w:cs="Tahoma"/>
                <w:sz w:val="20"/>
                <w:szCs w:val="20"/>
              </w:rPr>
              <w:t xml:space="preserve">“. </w:t>
            </w:r>
          </w:p>
          <w:p w14:paraId="560A7713" w14:textId="77777777" w:rsidR="00804689" w:rsidRPr="00AE27D1" w:rsidRDefault="00804689" w:rsidP="00804689">
            <w:pPr>
              <w:spacing w:line="240" w:lineRule="atLeast"/>
              <w:rPr>
                <w:rFonts w:cs="Tahoma"/>
              </w:rPr>
            </w:pPr>
          </w:p>
          <w:p w14:paraId="6A86FBFA" w14:textId="30A4C7BF" w:rsidR="00804689" w:rsidRPr="00AE27D1" w:rsidRDefault="00804689" w:rsidP="00354A99">
            <w:pPr>
              <w:spacing w:line="240" w:lineRule="atLeast"/>
              <w:rPr>
                <w:rFonts w:cs="Tahoma"/>
                <w:vertAlign w:val="superscript"/>
              </w:rPr>
            </w:pPr>
            <w:r w:rsidRPr="00AE27D1">
              <w:rPr>
                <w:rFonts w:cs="Tahoma"/>
              </w:rPr>
              <w:t>Hierzu zählen Herbizide, Fungizide, Insektizide, Akarizide, Nematozide, Mollus</w:t>
            </w:r>
            <w:r w:rsidR="00354A99" w:rsidRPr="00AE27D1">
              <w:rPr>
                <w:rFonts w:cs="Tahoma"/>
              </w:rPr>
              <w:t>k</w:t>
            </w:r>
            <w:r w:rsidRPr="00AE27D1">
              <w:rPr>
                <w:rFonts w:cs="Tahoma"/>
              </w:rPr>
              <w:t>izide, Rodentizide, Pflanzenwachstumsregulatoren und Repellentien (Abwehr- oder Vergrämungsmittel).</w:t>
            </w:r>
          </w:p>
        </w:tc>
      </w:tr>
      <w:tr w:rsidR="00804689" w:rsidRPr="00AE27D1" w14:paraId="23E73E21" w14:textId="77777777" w:rsidTr="00BC243C">
        <w:tc>
          <w:tcPr>
            <w:tcW w:w="3119" w:type="dxa"/>
            <w:shd w:val="clear" w:color="auto" w:fill="auto"/>
            <w:noWrap/>
            <w:vAlign w:val="center"/>
          </w:tcPr>
          <w:p w14:paraId="064F1449" w14:textId="77777777" w:rsidR="00804689" w:rsidRPr="00AE27D1" w:rsidRDefault="00804689" w:rsidP="00804689">
            <w:pPr>
              <w:spacing w:line="240" w:lineRule="atLeast"/>
              <w:rPr>
                <w:rFonts w:cs="Tahoma"/>
              </w:rPr>
            </w:pPr>
            <w:r w:rsidRPr="00AE27D1">
              <w:rPr>
                <w:rFonts w:cs="Tahoma"/>
              </w:rPr>
              <w:lastRenderedPageBreak/>
              <w:t>Pflanzenschutzmittelrückstände</w:t>
            </w:r>
          </w:p>
        </w:tc>
        <w:tc>
          <w:tcPr>
            <w:tcW w:w="6237" w:type="dxa"/>
            <w:shd w:val="clear" w:color="auto" w:fill="auto"/>
            <w:noWrap/>
            <w:vAlign w:val="center"/>
          </w:tcPr>
          <w:p w14:paraId="0D821112" w14:textId="75E47E02" w:rsidR="006147BA" w:rsidRPr="00AE27D1" w:rsidRDefault="009808F4" w:rsidP="006147BA">
            <w:pPr>
              <w:spacing w:line="240" w:lineRule="atLeast"/>
              <w:rPr>
                <w:rFonts w:cs="Tahoma"/>
              </w:rPr>
            </w:pPr>
            <w:r w:rsidRPr="00AE27D1">
              <w:rPr>
                <w:rFonts w:cs="Tahoma"/>
              </w:rPr>
              <w:t xml:space="preserve">Analog </w:t>
            </w:r>
            <w:r w:rsidR="001915B2" w:rsidRPr="00AE27D1">
              <w:rPr>
                <w:rFonts w:cs="Tahoma"/>
              </w:rPr>
              <w:t xml:space="preserve">zu </w:t>
            </w:r>
            <w:r w:rsidR="005018D2" w:rsidRPr="00AE27D1">
              <w:rPr>
                <w:rFonts w:cs="Tahoma"/>
              </w:rPr>
              <w:t xml:space="preserve">Art. 3 (1) </w:t>
            </w:r>
            <w:r w:rsidR="006147BA" w:rsidRPr="00AE27D1">
              <w:rPr>
                <w:rFonts w:cs="Tahoma"/>
              </w:rPr>
              <w:t>der Verordnung (EG) Nr. 1107/2009</w:t>
            </w:r>
            <w:r w:rsidR="00A93F74" w:rsidRPr="00AE27D1">
              <w:rPr>
                <w:rFonts w:cs="Tahoma"/>
              </w:rPr>
              <w:fldChar w:fldCharType="begin"/>
            </w:r>
            <w:r w:rsidR="00A93F74" w:rsidRPr="00AE27D1">
              <w:rPr>
                <w:rFonts w:cs="Tahoma"/>
              </w:rPr>
              <w:instrText xml:space="preserve"> NOTEREF _Ref153290436 \f \h </w:instrText>
            </w:r>
            <w:r w:rsidR="00DF7846" w:rsidRPr="00AE27D1">
              <w:rPr>
                <w:rFonts w:cs="Tahoma"/>
              </w:rPr>
              <w:instrText xml:space="preserve"> \* MERGEFORMAT </w:instrText>
            </w:r>
            <w:r w:rsidR="00A93F74" w:rsidRPr="00AE27D1">
              <w:rPr>
                <w:rFonts w:cs="Tahoma"/>
              </w:rPr>
            </w:r>
            <w:r w:rsidR="00A93F74" w:rsidRPr="00AE27D1">
              <w:rPr>
                <w:rFonts w:cs="Tahoma"/>
              </w:rPr>
              <w:fldChar w:fldCharType="separate"/>
            </w:r>
            <w:r w:rsidR="00A93F74" w:rsidRPr="00AE27D1">
              <w:rPr>
                <w:rStyle w:val="Funotenzeichen"/>
              </w:rPr>
              <w:t>11</w:t>
            </w:r>
            <w:r w:rsidR="00A93F74" w:rsidRPr="00AE27D1">
              <w:rPr>
                <w:rFonts w:cs="Tahoma"/>
              </w:rPr>
              <w:fldChar w:fldCharType="end"/>
            </w:r>
            <w:r w:rsidR="006147BA" w:rsidRPr="00AE27D1">
              <w:rPr>
                <w:rFonts w:cs="Tahoma"/>
              </w:rPr>
              <w:t>:</w:t>
            </w:r>
          </w:p>
          <w:p w14:paraId="22C9D6D7" w14:textId="2FB0ED81" w:rsidR="00804689" w:rsidRPr="00AE27D1" w:rsidRDefault="00804689" w:rsidP="00804689">
            <w:pPr>
              <w:rPr>
                <w:rFonts w:cs="Tahoma"/>
              </w:rPr>
            </w:pPr>
            <w:r w:rsidRPr="00AE27D1">
              <w:rPr>
                <w:rFonts w:cs="Tahoma"/>
                <w:i/>
              </w:rPr>
              <w:t>„einen oder mehrere Stoffe, die in oder auf Pflanzen oder Pflanzenerzeugnissen, essbaren Erzeugnissen tierischer Herkunft, im Trinkwasser oder anderweitig in der Umwelt vorhanden sind und deren Vorhandensein von der Verwendung von Pflanzenschutzmitteln herrührt, einschließlich ihrer Metaboliten und Abbau- oder Reaktionsprodukte“.</w:t>
            </w:r>
          </w:p>
          <w:p w14:paraId="3443B0ED" w14:textId="795818AA" w:rsidR="00804689" w:rsidRPr="00AE27D1" w:rsidRDefault="00804689" w:rsidP="00804689">
            <w:pPr>
              <w:spacing w:after="120"/>
              <w:rPr>
                <w:rFonts w:cs="Tahoma"/>
              </w:rPr>
            </w:pPr>
            <w:r w:rsidRPr="00AE27D1">
              <w:rPr>
                <w:rFonts w:cs="Tahoma"/>
              </w:rPr>
              <w:t>Sofern Pflanzenschutzmittelrückstände in der biologischen Produktion nicht aus einer aktiven An</w:t>
            </w:r>
            <w:r w:rsidR="00CD17ED" w:rsidRPr="00AE27D1">
              <w:rPr>
                <w:rFonts w:cs="Tahoma"/>
              </w:rPr>
              <w:t>-</w:t>
            </w:r>
            <w:r w:rsidRPr="00AE27D1">
              <w:rPr>
                <w:rFonts w:cs="Tahoma"/>
              </w:rPr>
              <w:t>/Verwendung von Pflanzenschutzmitteln stammen, ist definitionsgemäß von Kontaminanten zu sprechen.</w:t>
            </w:r>
          </w:p>
        </w:tc>
      </w:tr>
      <w:tr w:rsidR="00804689" w:rsidRPr="00AE27D1" w14:paraId="111F0AB8" w14:textId="77777777" w:rsidTr="00BC243C">
        <w:tc>
          <w:tcPr>
            <w:tcW w:w="3119" w:type="dxa"/>
            <w:shd w:val="clear" w:color="auto" w:fill="auto"/>
            <w:noWrap/>
            <w:vAlign w:val="center"/>
          </w:tcPr>
          <w:p w14:paraId="79473D25" w14:textId="77777777" w:rsidR="00804689" w:rsidRPr="00AE27D1" w:rsidRDefault="00804689" w:rsidP="00804689">
            <w:pPr>
              <w:spacing w:line="240" w:lineRule="atLeast"/>
              <w:rPr>
                <w:rFonts w:cs="Tahoma"/>
              </w:rPr>
            </w:pPr>
            <w:r w:rsidRPr="00AE27D1">
              <w:rPr>
                <w:rFonts w:cs="Tahoma"/>
              </w:rPr>
              <w:t>Rückstände</w:t>
            </w:r>
          </w:p>
        </w:tc>
        <w:tc>
          <w:tcPr>
            <w:tcW w:w="6237" w:type="dxa"/>
            <w:shd w:val="clear" w:color="auto" w:fill="auto"/>
            <w:noWrap/>
            <w:vAlign w:val="center"/>
          </w:tcPr>
          <w:p w14:paraId="3D01A762" w14:textId="53C6FAFE" w:rsidR="00804689" w:rsidRPr="00AE27D1" w:rsidRDefault="00AF30D6" w:rsidP="00804689">
            <w:pPr>
              <w:spacing w:after="120"/>
              <w:rPr>
                <w:rFonts w:cs="Tahoma"/>
              </w:rPr>
            </w:pPr>
            <w:r w:rsidRPr="00AE27D1">
              <w:rPr>
                <w:rFonts w:cs="Tahoma"/>
              </w:rPr>
              <w:t>Vorhandensein</w:t>
            </w:r>
            <w:r w:rsidR="00354A99" w:rsidRPr="00AE27D1">
              <w:rPr>
                <w:rFonts w:cs="Tahoma"/>
              </w:rPr>
              <w:t xml:space="preserve"> </w:t>
            </w:r>
            <w:r w:rsidR="00804689" w:rsidRPr="00AE27D1">
              <w:rPr>
                <w:rFonts w:cs="Tahoma"/>
              </w:rPr>
              <w:t xml:space="preserve">unerlaubter Pflanzenschutz-, Desinfektions- und Reinigungsmittel gemäß </w:t>
            </w:r>
            <w:r w:rsidR="00C51C8F" w:rsidRPr="00AE27D1">
              <w:t>Art.</w:t>
            </w:r>
            <w:r w:rsidR="009632B4" w:rsidRPr="00AE27D1">
              <w:t xml:space="preserve"> </w:t>
            </w:r>
            <w:r w:rsidR="00C51C8F" w:rsidRPr="00AE27D1">
              <w:t>24 Abs. 1 lit. a, e, f und g der Verordnung (EU) 2018/848</w:t>
            </w:r>
            <w:r w:rsidR="002549F9" w:rsidRPr="00AE27D1">
              <w:rPr>
                <w:vertAlign w:val="superscript"/>
              </w:rPr>
              <w:t>1</w:t>
            </w:r>
            <w:r w:rsidR="00C51C8F" w:rsidRPr="00AE27D1">
              <w:t xml:space="preserve"> </w:t>
            </w:r>
            <w:r w:rsidR="00804689" w:rsidRPr="00AE27D1">
              <w:rPr>
                <w:rFonts w:cs="Tahoma"/>
              </w:rPr>
              <w:t>in der biologischen Produktion</w:t>
            </w:r>
            <w:r w:rsidR="00C40F52" w:rsidRPr="00AE27D1">
              <w:rPr>
                <w:rFonts w:cs="Tahoma"/>
              </w:rPr>
              <w:t xml:space="preserve">, nachgewiesen durch amtliche Probenahme und Analyse </w:t>
            </w:r>
            <w:r w:rsidR="005159B9" w:rsidRPr="00AE27D1">
              <w:rPr>
                <w:rFonts w:cs="Tahoma"/>
              </w:rPr>
              <w:t>in einem</w:t>
            </w:r>
            <w:r w:rsidR="00C40F52" w:rsidRPr="00AE27D1">
              <w:rPr>
                <w:rFonts w:cs="Tahoma"/>
              </w:rPr>
              <w:t xml:space="preserve"> </w:t>
            </w:r>
            <w:r w:rsidR="007315B9" w:rsidRPr="00AE27D1">
              <w:rPr>
                <w:rFonts w:cs="Tahoma"/>
              </w:rPr>
              <w:t xml:space="preserve">auf die jeweilige Methode akkreditiertes Labor basierend auf der Methodenkaskade </w:t>
            </w:r>
            <w:r w:rsidR="00F848CD" w:rsidRPr="00AE27D1">
              <w:rPr>
                <w:rFonts w:cs="Tahoma"/>
              </w:rPr>
              <w:t>in Artikel 34 der Verordnung (EU) 2017/625</w:t>
            </w:r>
            <w:r w:rsidR="00F848CD" w:rsidRPr="00AE27D1">
              <w:rPr>
                <w:rStyle w:val="Funotenzeichen"/>
                <w:rFonts w:cs="Tahoma"/>
              </w:rPr>
              <w:footnoteReference w:id="12"/>
            </w:r>
            <w:r w:rsidR="00804689" w:rsidRPr="00AE27D1">
              <w:rPr>
                <w:rFonts w:cs="Tahoma"/>
              </w:rPr>
              <w:t>. Dies gilt für alle Produktionsschritte im Geltungsbereich der EU-Bio-Verordnung.</w:t>
            </w:r>
          </w:p>
          <w:p w14:paraId="037F26A8" w14:textId="77777777" w:rsidR="00804689" w:rsidRPr="00AE27D1" w:rsidRDefault="00804689" w:rsidP="00804689">
            <w:pPr>
              <w:spacing w:after="120"/>
              <w:rPr>
                <w:rFonts w:cs="Tahoma"/>
              </w:rPr>
            </w:pPr>
            <w:r w:rsidRPr="00AE27D1">
              <w:rPr>
                <w:rFonts w:cs="Tahoma"/>
              </w:rPr>
              <w:t>In diesem Dokument wird der Begriff „Rückstände“ im Sinne dieser Definition verwendet.</w:t>
            </w:r>
          </w:p>
          <w:p w14:paraId="3FFABC85" w14:textId="5CE6D122" w:rsidR="00804689" w:rsidRPr="00AE27D1" w:rsidRDefault="00804689" w:rsidP="00354A99">
            <w:pPr>
              <w:rPr>
                <w:rFonts w:cs="Tahoma"/>
                <w:i/>
              </w:rPr>
            </w:pPr>
            <w:r w:rsidRPr="00AE27D1">
              <w:rPr>
                <w:rFonts w:cs="Tahoma"/>
              </w:rPr>
              <w:t xml:space="preserve">Vorbehaltlich weiterer </w:t>
            </w:r>
            <w:proofErr w:type="gramStart"/>
            <w:r w:rsidRPr="00AE27D1">
              <w:rPr>
                <w:rFonts w:cs="Tahoma"/>
              </w:rPr>
              <w:t>darüber hinausgehender</w:t>
            </w:r>
            <w:proofErr w:type="gramEnd"/>
            <w:r w:rsidRPr="00AE27D1">
              <w:rPr>
                <w:rFonts w:cs="Tahoma"/>
              </w:rPr>
              <w:t xml:space="preserve"> Empfehlungen für problematische Einzelwirkstoffe/Einzelstoffe (</w:t>
            </w:r>
            <w:r w:rsidR="00F3739C" w:rsidRPr="00AE27D1">
              <w:rPr>
                <w:rFonts w:cs="Tahoma"/>
              </w:rPr>
              <w:t>z. B.</w:t>
            </w:r>
            <w:r w:rsidRPr="00AE27D1">
              <w:rPr>
                <w:rFonts w:cs="Tahoma"/>
              </w:rPr>
              <w:t xml:space="preserve"> DEET) </w:t>
            </w:r>
          </w:p>
        </w:tc>
      </w:tr>
      <w:tr w:rsidR="00804689" w:rsidRPr="00AE27D1" w14:paraId="601A3CE4" w14:textId="77777777" w:rsidTr="00BC243C">
        <w:tc>
          <w:tcPr>
            <w:tcW w:w="3119" w:type="dxa"/>
            <w:shd w:val="clear" w:color="auto" w:fill="auto"/>
            <w:noWrap/>
            <w:vAlign w:val="center"/>
          </w:tcPr>
          <w:p w14:paraId="6EEAE47F" w14:textId="77777777" w:rsidR="00804689" w:rsidRPr="00AE27D1" w:rsidRDefault="00804689" w:rsidP="00804689">
            <w:pPr>
              <w:spacing w:line="240" w:lineRule="atLeast"/>
              <w:rPr>
                <w:rFonts w:cs="Tahoma"/>
              </w:rPr>
            </w:pPr>
            <w:r w:rsidRPr="00AE27D1">
              <w:rPr>
                <w:rFonts w:cs="Tahoma"/>
              </w:rPr>
              <w:t>Rückstandshöchstgehalte von Pflanzenschutzmitteln in Lebensmitteln und Futtermitteln</w:t>
            </w:r>
          </w:p>
        </w:tc>
        <w:tc>
          <w:tcPr>
            <w:tcW w:w="6237" w:type="dxa"/>
            <w:shd w:val="clear" w:color="auto" w:fill="auto"/>
            <w:noWrap/>
            <w:vAlign w:val="center"/>
          </w:tcPr>
          <w:p w14:paraId="444CCA0E" w14:textId="328D0179" w:rsidR="00804689" w:rsidRPr="00AE27D1" w:rsidRDefault="00804689" w:rsidP="00804689">
            <w:pPr>
              <w:rPr>
                <w:rFonts w:cs="Tahoma"/>
              </w:rPr>
            </w:pPr>
            <w:r w:rsidRPr="00AE27D1">
              <w:rPr>
                <w:rFonts w:cs="Tahoma"/>
                <w:i/>
              </w:rPr>
              <w:t>„Rückstandshöchstgehalt“ (RHG) die höchste zulässige Menge eines Pestizidrückstands in oder auf Lebens- oder Futtermitteln, die gemäß dieser Verordnung auf der Grundlage der guten Agrarpraxis und der geringsten Exposition der Verbraucher, die zum Schutz gefährdeter Verbraucher notwendig ist, festgesetzt wird</w:t>
            </w:r>
            <w:bookmarkStart w:id="10" w:name="_Ref506203723"/>
            <w:r w:rsidR="007A3B4D" w:rsidRPr="00AE27D1">
              <w:rPr>
                <w:rFonts w:cs="Tahoma"/>
                <w:i/>
              </w:rPr>
              <w:fldChar w:fldCharType="begin"/>
            </w:r>
            <w:r w:rsidR="007A3B4D" w:rsidRPr="00AE27D1">
              <w:rPr>
                <w:rFonts w:cs="Tahoma"/>
                <w:i/>
              </w:rPr>
              <w:instrText xml:space="preserve"> NOTEREF _Ref153286954 \f \h </w:instrText>
            </w:r>
            <w:r w:rsidR="00AE27D1">
              <w:rPr>
                <w:rFonts w:cs="Tahoma"/>
                <w:i/>
              </w:rPr>
              <w:instrText xml:space="preserve"> \* MERGEFORMAT </w:instrText>
            </w:r>
            <w:r w:rsidR="007A3B4D" w:rsidRPr="00AE27D1">
              <w:rPr>
                <w:rFonts w:cs="Tahoma"/>
                <w:i/>
              </w:rPr>
            </w:r>
            <w:r w:rsidR="007A3B4D" w:rsidRPr="00AE27D1">
              <w:rPr>
                <w:rFonts w:cs="Tahoma"/>
                <w:i/>
              </w:rPr>
              <w:fldChar w:fldCharType="separate"/>
            </w:r>
            <w:r w:rsidR="007A3B4D" w:rsidRPr="00AE27D1">
              <w:rPr>
                <w:rStyle w:val="Funotenzeichen"/>
              </w:rPr>
              <w:t>10</w:t>
            </w:r>
            <w:r w:rsidR="007A3B4D" w:rsidRPr="00AE27D1">
              <w:rPr>
                <w:rFonts w:cs="Tahoma"/>
                <w:i/>
              </w:rPr>
              <w:fldChar w:fldCharType="end"/>
            </w:r>
            <w:bookmarkEnd w:id="10"/>
            <w:r w:rsidRPr="00AE27D1">
              <w:rPr>
                <w:rFonts w:cs="Tahoma"/>
              </w:rPr>
              <w:t>.</w:t>
            </w:r>
          </w:p>
          <w:p w14:paraId="50F066E8" w14:textId="667E3B1F" w:rsidR="00804689" w:rsidRPr="00AE27D1" w:rsidRDefault="00804689" w:rsidP="00804689">
            <w:pPr>
              <w:autoSpaceDE w:val="0"/>
              <w:autoSpaceDN w:val="0"/>
              <w:adjustRightInd w:val="0"/>
              <w:rPr>
                <w:rFonts w:cs="Tahoma"/>
                <w:sz w:val="16"/>
                <w:szCs w:val="16"/>
              </w:rPr>
            </w:pPr>
            <w:r w:rsidRPr="00AE27D1">
              <w:rPr>
                <w:rFonts w:cs="Tahoma"/>
                <w:i/>
              </w:rPr>
              <w:t>Bei Erzeugnissen, für die in den Anhängen II oder III der V</w:t>
            </w:r>
            <w:r w:rsidR="00562F23" w:rsidRPr="00AE27D1">
              <w:rPr>
                <w:rFonts w:cs="Tahoma"/>
                <w:i/>
              </w:rPr>
              <w:t>erordnung</w:t>
            </w:r>
            <w:r w:rsidRPr="00AE27D1">
              <w:rPr>
                <w:rFonts w:cs="Tahoma"/>
                <w:i/>
              </w:rPr>
              <w:t xml:space="preserve"> (EG) Nr. 396/2005</w:t>
            </w:r>
            <w:r w:rsidR="006147BA" w:rsidRPr="00AE27D1">
              <w:rPr>
                <w:rFonts w:cs="Tahoma"/>
                <w:i/>
              </w:rPr>
              <w:fldChar w:fldCharType="begin"/>
            </w:r>
            <w:r w:rsidR="006147BA" w:rsidRPr="00AE27D1">
              <w:rPr>
                <w:rFonts w:cs="Tahoma"/>
                <w:i/>
              </w:rPr>
              <w:instrText xml:space="preserve"> NOTEREF _Ref153286954 \f \h </w:instrText>
            </w:r>
            <w:r w:rsidR="00AE27D1">
              <w:rPr>
                <w:rFonts w:cs="Tahoma"/>
                <w:i/>
              </w:rPr>
              <w:instrText xml:space="preserve"> \* MERGEFORMAT </w:instrText>
            </w:r>
            <w:r w:rsidR="006147BA" w:rsidRPr="00AE27D1">
              <w:rPr>
                <w:rFonts w:cs="Tahoma"/>
                <w:i/>
              </w:rPr>
            </w:r>
            <w:r w:rsidR="006147BA" w:rsidRPr="00AE27D1">
              <w:rPr>
                <w:rFonts w:cs="Tahoma"/>
                <w:i/>
              </w:rPr>
              <w:fldChar w:fldCharType="separate"/>
            </w:r>
            <w:r w:rsidR="006147BA" w:rsidRPr="00AE27D1">
              <w:rPr>
                <w:rStyle w:val="Funotenzeichen"/>
              </w:rPr>
              <w:t>10</w:t>
            </w:r>
            <w:r w:rsidR="006147BA" w:rsidRPr="00AE27D1">
              <w:rPr>
                <w:rFonts w:cs="Tahoma"/>
                <w:i/>
              </w:rPr>
              <w:fldChar w:fldCharType="end"/>
            </w:r>
            <w:r w:rsidRPr="00AE27D1">
              <w:rPr>
                <w:rFonts w:cs="Tahoma"/>
                <w:i/>
              </w:rPr>
              <w:t xml:space="preserve"> kein spezifischer Rückstandshöchstgehalt festgelegt ist, oder für nicht in Anhang IV aufgeführte Wirkstoffe gilt ein Standardwert von 0,01 mg/kg, es sei denn, dass nach dem in Artikel 45 Absatz 2 genannten Verfahren unter Berücksichtigung der verfügbaren routinemäßigen Analysemethoden unterschiedliche Standardwerte für einen Wirkstoff festgelegt worden sind. Diese Standardwerte sind in Anhang V aufzuführen</w:t>
            </w:r>
            <w:r w:rsidR="00F5112C" w:rsidRPr="00AE27D1">
              <w:rPr>
                <w:rFonts w:cs="Tahoma"/>
                <w:i/>
              </w:rPr>
              <w:fldChar w:fldCharType="begin"/>
            </w:r>
            <w:r w:rsidR="00F5112C" w:rsidRPr="00AE27D1">
              <w:rPr>
                <w:rFonts w:cs="Tahoma"/>
                <w:i/>
              </w:rPr>
              <w:instrText xml:space="preserve"> NOTEREF _Ref153290436 \f \h  \* MERGEFORMAT </w:instrText>
            </w:r>
            <w:r w:rsidR="00F5112C" w:rsidRPr="00AE27D1">
              <w:rPr>
                <w:rFonts w:cs="Tahoma"/>
                <w:i/>
              </w:rPr>
            </w:r>
            <w:r w:rsidR="00F5112C" w:rsidRPr="00AE27D1">
              <w:rPr>
                <w:rFonts w:cs="Tahoma"/>
                <w:i/>
              </w:rPr>
              <w:fldChar w:fldCharType="separate"/>
            </w:r>
            <w:r w:rsidR="00F5112C" w:rsidRPr="00AE27D1">
              <w:rPr>
                <w:rStyle w:val="Funotenzeichen"/>
              </w:rPr>
              <w:t>11</w:t>
            </w:r>
            <w:r w:rsidR="00F5112C" w:rsidRPr="00AE27D1">
              <w:rPr>
                <w:rFonts w:cs="Tahoma"/>
                <w:i/>
              </w:rPr>
              <w:fldChar w:fldCharType="end"/>
            </w:r>
            <w:r w:rsidRPr="00AE27D1">
              <w:rPr>
                <w:rFonts w:cs="Tahoma"/>
                <w:sz w:val="16"/>
                <w:szCs w:val="16"/>
              </w:rPr>
              <w:t>.</w:t>
            </w:r>
          </w:p>
          <w:p w14:paraId="31A8BABC" w14:textId="77777777" w:rsidR="00804689" w:rsidRPr="00AE27D1" w:rsidRDefault="00804689" w:rsidP="00804689">
            <w:pPr>
              <w:rPr>
                <w:rFonts w:cs="Tahoma"/>
              </w:rPr>
            </w:pPr>
            <w:r w:rsidRPr="00AE27D1">
              <w:rPr>
                <w:rFonts w:cs="Tahoma"/>
              </w:rPr>
              <w:t>Säuglingsanfangsnahrung und Folgenahrung:</w:t>
            </w:r>
          </w:p>
          <w:p w14:paraId="311079B7" w14:textId="77777777" w:rsidR="00804689" w:rsidRPr="00AE27D1" w:rsidRDefault="00804689" w:rsidP="00804689">
            <w:pPr>
              <w:rPr>
                <w:rFonts w:cs="Tahoma"/>
                <w:sz w:val="16"/>
                <w:szCs w:val="16"/>
              </w:rPr>
            </w:pPr>
            <w:r w:rsidRPr="00AE27D1">
              <w:rPr>
                <w:rFonts w:cs="Tahoma"/>
                <w:i/>
              </w:rPr>
              <w:lastRenderedPageBreak/>
              <w:t>„Gemäß dem Vorsorgeprinzip wird ein sehr niedriger Rückstandshöchstgehalt (maximum residue level — MRL) von 0,01 mg/kg für alle Pestizide festgesetzt. Darüber hinaus werden strengere Grenzwerte für eine geringe Zahl von Pestiziden oder deren Metaboliten festgesetzt, bei denen sogar ein Rückstandshöchstgehalt von 0,01 mg/kg unter den ungünstigsten Aufnahmebedingungen zu einer Exposition führen könnte, die die zulässige Tagesdosis (ADI) für Säuglinge und Kleinkinder übersteigt.“</w:t>
            </w:r>
            <w:r w:rsidRPr="00AE27D1">
              <w:rPr>
                <w:rStyle w:val="Funotenzeichen"/>
                <w:rFonts w:cs="Tahoma"/>
              </w:rPr>
              <w:footnoteReference w:id="13"/>
            </w:r>
            <w:r w:rsidRPr="00AE27D1">
              <w:rPr>
                <w:rFonts w:cs="Tahoma"/>
              </w:rPr>
              <w:t>.</w:t>
            </w:r>
          </w:p>
        </w:tc>
      </w:tr>
      <w:tr w:rsidR="00804689" w:rsidRPr="00AE27D1" w14:paraId="36E10876" w14:textId="77777777" w:rsidTr="00BC243C">
        <w:tc>
          <w:tcPr>
            <w:tcW w:w="3119" w:type="dxa"/>
            <w:shd w:val="clear" w:color="auto" w:fill="auto"/>
            <w:noWrap/>
            <w:vAlign w:val="center"/>
          </w:tcPr>
          <w:p w14:paraId="699EE7BE" w14:textId="77777777" w:rsidR="00804689" w:rsidRPr="00AE27D1" w:rsidRDefault="00804689" w:rsidP="00804689">
            <w:pPr>
              <w:spacing w:line="240" w:lineRule="atLeast"/>
              <w:rPr>
                <w:rFonts w:cs="Tahoma"/>
              </w:rPr>
            </w:pPr>
            <w:r w:rsidRPr="00AE27D1">
              <w:rPr>
                <w:rFonts w:cs="Tahoma"/>
              </w:rPr>
              <w:lastRenderedPageBreak/>
              <w:t>Ubiquitäre Rückstände</w:t>
            </w:r>
          </w:p>
        </w:tc>
        <w:tc>
          <w:tcPr>
            <w:tcW w:w="6237" w:type="dxa"/>
            <w:shd w:val="clear" w:color="auto" w:fill="auto"/>
            <w:noWrap/>
            <w:vAlign w:val="center"/>
          </w:tcPr>
          <w:p w14:paraId="102D59F7" w14:textId="77777777" w:rsidR="00804689" w:rsidRPr="00AE27D1" w:rsidRDefault="00804689" w:rsidP="00A64DF5">
            <w:pPr>
              <w:rPr>
                <w:rFonts w:cs="Tahoma"/>
                <w:i/>
              </w:rPr>
            </w:pPr>
            <w:r w:rsidRPr="00AE27D1">
              <w:rPr>
                <w:rFonts w:cs="Tahoma"/>
              </w:rPr>
              <w:t xml:space="preserve">Eintrag von unerlaubten Betriebsmitteln laut </w:t>
            </w:r>
            <w:r w:rsidR="00A64DF5" w:rsidRPr="00AE27D1">
              <w:rPr>
                <w:rFonts w:cs="Tahoma"/>
              </w:rPr>
              <w:t>dieser R</w:t>
            </w:r>
            <w:r w:rsidR="003E7865" w:rsidRPr="00AE27D1">
              <w:rPr>
                <w:rFonts w:cs="Tahoma"/>
              </w:rPr>
              <w:t>ichtlinie</w:t>
            </w:r>
            <w:r w:rsidRPr="00AE27D1">
              <w:rPr>
                <w:rFonts w:cs="Tahoma"/>
              </w:rPr>
              <w:t>, der aus einer Grundbelastung in der Umwelt (großräumige in der Umwelt vorhandene Belastungen oder kleinräumige, lokale Belastungen aus nicht aktueller Anwendung aus der Zeit konventioneller Bewirtschaftung) stammt</w:t>
            </w:r>
            <w:r w:rsidRPr="00AE27D1">
              <w:rPr>
                <w:rFonts w:ascii="Arial" w:hAnsi="Arial" w:cs="Arial"/>
              </w:rPr>
              <w:t>.</w:t>
            </w:r>
          </w:p>
        </w:tc>
      </w:tr>
      <w:tr w:rsidR="00804689" w:rsidRPr="00AE27D1" w14:paraId="20E33693" w14:textId="77777777" w:rsidTr="00BC243C">
        <w:tc>
          <w:tcPr>
            <w:tcW w:w="3119" w:type="dxa"/>
            <w:shd w:val="clear" w:color="auto" w:fill="auto"/>
            <w:noWrap/>
            <w:vAlign w:val="center"/>
          </w:tcPr>
          <w:p w14:paraId="720E6564" w14:textId="77777777" w:rsidR="00804689" w:rsidRPr="00AE27D1" w:rsidRDefault="00804689" w:rsidP="00804689">
            <w:pPr>
              <w:spacing w:line="240" w:lineRule="atLeast"/>
              <w:rPr>
                <w:rFonts w:cs="Tahoma"/>
              </w:rPr>
            </w:pPr>
            <w:bookmarkStart w:id="11" w:name="_Hlk137470919"/>
            <w:r w:rsidRPr="00AE27D1">
              <w:rPr>
                <w:rFonts w:cs="Tahoma"/>
              </w:rPr>
              <w:t>unerlaubte Desinfektions- und Reinigungsmittel</w:t>
            </w:r>
          </w:p>
        </w:tc>
        <w:tc>
          <w:tcPr>
            <w:tcW w:w="6237" w:type="dxa"/>
            <w:shd w:val="clear" w:color="auto" w:fill="auto"/>
            <w:noWrap/>
            <w:vAlign w:val="center"/>
          </w:tcPr>
          <w:p w14:paraId="2D5494F5" w14:textId="48956D54" w:rsidR="00F31A27" w:rsidRPr="00AE27D1" w:rsidRDefault="00804689" w:rsidP="009F4D32">
            <w:pPr>
              <w:spacing w:line="240" w:lineRule="atLeast"/>
              <w:rPr>
                <w:rFonts w:cs="Tahoma"/>
              </w:rPr>
            </w:pPr>
            <w:r w:rsidRPr="00AE27D1">
              <w:rPr>
                <w:rFonts w:cs="Tahoma"/>
              </w:rPr>
              <w:t xml:space="preserve">Sind im Kontext </w:t>
            </w:r>
            <w:r w:rsidR="00A64DF5" w:rsidRPr="00AE27D1">
              <w:rPr>
                <w:rFonts w:cs="Tahoma"/>
              </w:rPr>
              <w:t xml:space="preserve">dieser Richtlinie </w:t>
            </w:r>
            <w:r w:rsidRPr="00AE27D1">
              <w:rPr>
                <w:rFonts w:cs="Tahoma"/>
              </w:rPr>
              <w:t>solche, die gemäß der jeweils gültigen Durchführungsv</w:t>
            </w:r>
            <w:r w:rsidR="00354A99" w:rsidRPr="00AE27D1">
              <w:rPr>
                <w:rFonts w:cs="Tahoma"/>
              </w:rPr>
              <w:t>erordnung</w:t>
            </w:r>
            <w:r w:rsidRPr="00AE27D1">
              <w:rPr>
                <w:rFonts w:cs="Tahoma"/>
              </w:rPr>
              <w:t xml:space="preserve"> für die biologische Produktion nicht erlaubt sind, d.</w:t>
            </w:r>
            <w:r w:rsidR="00354A99" w:rsidRPr="00AE27D1">
              <w:rPr>
                <w:rFonts w:cs="Tahoma"/>
              </w:rPr>
              <w:t xml:space="preserve"> </w:t>
            </w:r>
            <w:r w:rsidRPr="00AE27D1">
              <w:rPr>
                <w:rFonts w:cs="Tahoma"/>
              </w:rPr>
              <w:t>h., die nicht</w:t>
            </w:r>
            <w:r w:rsidR="00EE2843" w:rsidRPr="00AE27D1">
              <w:rPr>
                <w:rFonts w:cs="Tahoma"/>
              </w:rPr>
              <w:t xml:space="preserve"> </w:t>
            </w:r>
            <w:r w:rsidR="00E10B61" w:rsidRPr="00AE27D1">
              <w:rPr>
                <w:rFonts w:cs="Tahoma"/>
              </w:rPr>
              <w:t>[</w:t>
            </w:r>
            <w:r w:rsidR="00EE2843" w:rsidRPr="00AE27D1">
              <w:rPr>
                <w:rFonts w:cs="Tahoma"/>
              </w:rPr>
              <w:t xml:space="preserve">ab </w:t>
            </w:r>
            <w:r w:rsidR="00E10B61" w:rsidRPr="00AE27D1">
              <w:rPr>
                <w:rFonts w:cs="Tahoma"/>
              </w:rPr>
              <w:t xml:space="preserve">Fertigstellung des Anhangs] im Anhang </w:t>
            </w:r>
            <w:r w:rsidR="002C1BB0" w:rsidRPr="00AE27D1">
              <w:rPr>
                <w:rFonts w:cs="Tahoma"/>
              </w:rPr>
              <w:t xml:space="preserve">IV </w:t>
            </w:r>
            <w:r w:rsidR="002549F9" w:rsidRPr="00AE27D1">
              <w:t xml:space="preserve">der </w:t>
            </w:r>
            <w:r w:rsidR="00354A99" w:rsidRPr="00AE27D1">
              <w:t>Durchführungsv</w:t>
            </w:r>
            <w:r w:rsidR="002549F9" w:rsidRPr="00AE27D1">
              <w:t xml:space="preserve">erordnung (EU) </w:t>
            </w:r>
            <w:r w:rsidR="00354A99" w:rsidRPr="00AE27D1">
              <w:t>2021</w:t>
            </w:r>
            <w:r w:rsidR="002549F9" w:rsidRPr="00AE27D1">
              <w:t>/</w:t>
            </w:r>
            <w:r w:rsidR="00354A99" w:rsidRPr="00AE27D1">
              <w:t>1165</w:t>
            </w:r>
            <w:bookmarkStart w:id="12" w:name="_Ref153286570"/>
            <w:r w:rsidR="008E305A" w:rsidRPr="00AE27D1">
              <w:rPr>
                <w:rStyle w:val="Funotenzeichen"/>
              </w:rPr>
              <w:footnoteReference w:id="14"/>
            </w:r>
            <w:bookmarkEnd w:id="12"/>
            <w:r w:rsidR="004465DF">
              <w:t xml:space="preserve"> </w:t>
            </w:r>
            <w:r w:rsidR="005F1144" w:rsidRPr="00AE27D1">
              <w:t>gelistet sind</w:t>
            </w:r>
            <w:r w:rsidR="00747B10" w:rsidRPr="00AE27D1">
              <w:t>.</w:t>
            </w:r>
            <w:r w:rsidR="004465DF">
              <w:t xml:space="preserve"> </w:t>
            </w:r>
            <w:r w:rsidR="00747B10" w:rsidRPr="00AE27D1">
              <w:rPr>
                <w:rFonts w:cs="Tahoma"/>
              </w:rPr>
              <w:t>B</w:t>
            </w:r>
            <w:r w:rsidR="002C1BB0" w:rsidRPr="00AE27D1">
              <w:rPr>
                <w:rFonts w:cs="Tahoma"/>
              </w:rPr>
              <w:t xml:space="preserve">is zur Fertigstellung </w:t>
            </w:r>
            <w:r w:rsidR="00747B10" w:rsidRPr="00AE27D1">
              <w:rPr>
                <w:rFonts w:cs="Tahoma"/>
              </w:rPr>
              <w:t xml:space="preserve">des Anhangs IV </w:t>
            </w:r>
            <w:r w:rsidR="00747B10" w:rsidRPr="00AE27D1">
              <w:t xml:space="preserve">der Durchführungsverordnung (EU) 2021/1165 sind jene Stoffe zulässig, </w:t>
            </w:r>
            <w:r w:rsidR="002361EB" w:rsidRPr="00AE27D1">
              <w:rPr>
                <w:rFonts w:cs="Tahoma"/>
              </w:rPr>
              <w:t xml:space="preserve">die </w:t>
            </w:r>
            <w:r w:rsidRPr="00AE27D1">
              <w:rPr>
                <w:rFonts w:cs="Tahoma"/>
              </w:rPr>
              <w:t xml:space="preserve">national </w:t>
            </w:r>
            <w:r w:rsidR="00747B10" w:rsidRPr="00AE27D1">
              <w:rPr>
                <w:rFonts w:cs="Tahoma"/>
              </w:rPr>
              <w:t xml:space="preserve">im jeweiligen Anwendungsgebiet </w:t>
            </w:r>
            <w:r w:rsidRPr="00AE27D1">
              <w:rPr>
                <w:rFonts w:cs="Tahoma"/>
              </w:rPr>
              <w:t xml:space="preserve">als Mittel zur Reinigung und Desinfektion von Gebäuden und Anlagen für die pflanzliche Erzeugung einschließlich Lagerung in einem landwirtschaftlichen Betrieb, gelistet sind </w:t>
            </w:r>
            <w:r w:rsidR="009F4D32" w:rsidRPr="00AE27D1">
              <w:rPr>
                <w:rFonts w:cs="Tahoma"/>
              </w:rPr>
              <w:t>(</w:t>
            </w:r>
            <w:r w:rsidR="005F1144" w:rsidRPr="00AE27D1">
              <w:rPr>
                <w:rFonts w:cs="Tahoma"/>
              </w:rPr>
              <w:t xml:space="preserve">siehe </w:t>
            </w:r>
            <w:r w:rsidR="003B6060" w:rsidRPr="00AE27D1">
              <w:rPr>
                <w:rFonts w:cs="Tahoma"/>
              </w:rPr>
              <w:t>Kapitel 3.6. der nationalen kontrollrelevanten Klarstellungen zur VO (EU) 2018/848 (DF</w:t>
            </w:r>
            <w:r w:rsidR="005F1144" w:rsidRPr="00AE27D1">
              <w:rPr>
                <w:rFonts w:cs="Tahoma"/>
              </w:rPr>
              <w:t>)</w:t>
            </w:r>
            <w:r w:rsidR="009F4D32" w:rsidRPr="00AE27D1">
              <w:rPr>
                <w:rFonts w:cs="Tahoma"/>
              </w:rPr>
              <w:t>)</w:t>
            </w:r>
            <w:r w:rsidR="00415DFD" w:rsidRPr="00AE27D1">
              <w:rPr>
                <w:rFonts w:cs="Tahoma"/>
              </w:rPr>
              <w:t>, für die tierische Produktion befristet</w:t>
            </w:r>
            <w:r w:rsidR="009F4D32" w:rsidRPr="00AE27D1">
              <w:rPr>
                <w:rFonts w:cs="Tahoma"/>
              </w:rPr>
              <w:t xml:space="preserve"> bis 31. Dezember 2025 </w:t>
            </w:r>
            <w:r w:rsidR="00415DFD" w:rsidRPr="00AE27D1">
              <w:rPr>
                <w:rFonts w:cs="Tahoma"/>
              </w:rPr>
              <w:t>die Desinfektions- und Reinigungsmittel laut</w:t>
            </w:r>
            <w:r w:rsidR="00F31A27" w:rsidRPr="00AE27D1">
              <w:rPr>
                <w:rFonts w:cs="Tahoma"/>
              </w:rPr>
              <w:t xml:space="preserve"> Anhang VII der Verordnung (EG) Nr. 889/2008</w:t>
            </w:r>
            <w:r w:rsidR="009F4D32" w:rsidRPr="00AE27D1">
              <w:rPr>
                <w:rFonts w:cs="Tahoma"/>
              </w:rPr>
              <w:t>.</w:t>
            </w:r>
            <w:r w:rsidR="00F31A27" w:rsidRPr="00AE27D1">
              <w:rPr>
                <w:rFonts w:cs="Tahoma"/>
              </w:rPr>
              <w:t xml:space="preserve"> </w:t>
            </w:r>
          </w:p>
        </w:tc>
      </w:tr>
      <w:bookmarkEnd w:id="11"/>
      <w:tr w:rsidR="00804689" w:rsidRPr="00AE27D1" w14:paraId="6E8011E6" w14:textId="77777777" w:rsidTr="00BC243C">
        <w:tc>
          <w:tcPr>
            <w:tcW w:w="3119" w:type="dxa"/>
            <w:shd w:val="clear" w:color="auto" w:fill="auto"/>
            <w:noWrap/>
            <w:vAlign w:val="center"/>
          </w:tcPr>
          <w:p w14:paraId="47B16863" w14:textId="77777777" w:rsidR="00804689" w:rsidRPr="00AE27D1" w:rsidRDefault="00804689" w:rsidP="00804689">
            <w:pPr>
              <w:spacing w:line="240" w:lineRule="atLeast"/>
              <w:rPr>
                <w:rFonts w:cs="Tahoma"/>
              </w:rPr>
            </w:pPr>
            <w:r w:rsidRPr="00AE27D1">
              <w:rPr>
                <w:rFonts w:cs="Tahoma"/>
              </w:rPr>
              <w:t xml:space="preserve">unerlaubte Pflanzenschutzmittel </w:t>
            </w:r>
          </w:p>
        </w:tc>
        <w:tc>
          <w:tcPr>
            <w:tcW w:w="6237" w:type="dxa"/>
            <w:shd w:val="clear" w:color="auto" w:fill="auto"/>
            <w:noWrap/>
            <w:vAlign w:val="center"/>
          </w:tcPr>
          <w:p w14:paraId="7BFE86A3" w14:textId="13AF0EFF" w:rsidR="00804689" w:rsidRPr="00AE27D1" w:rsidRDefault="00804689" w:rsidP="00354A99">
            <w:pPr>
              <w:spacing w:line="240" w:lineRule="atLeast"/>
              <w:rPr>
                <w:rFonts w:cs="Tahoma"/>
              </w:rPr>
            </w:pPr>
            <w:r w:rsidRPr="00AE27D1">
              <w:rPr>
                <w:rFonts w:cs="Tahoma"/>
              </w:rPr>
              <w:t xml:space="preserve">Sind im Kontext </w:t>
            </w:r>
            <w:r w:rsidR="00E37CFE" w:rsidRPr="00AE27D1">
              <w:rPr>
                <w:rFonts w:cs="Tahoma"/>
              </w:rPr>
              <w:t>dieser Richtlinie</w:t>
            </w:r>
            <w:r w:rsidRPr="00AE27D1">
              <w:rPr>
                <w:rFonts w:cs="Tahoma"/>
              </w:rPr>
              <w:t xml:space="preserve"> solche, die gemäß der jeweils gültigen Durchführungsv</w:t>
            </w:r>
            <w:r w:rsidR="00354A99" w:rsidRPr="00AE27D1">
              <w:rPr>
                <w:rFonts w:cs="Tahoma"/>
              </w:rPr>
              <w:t>erordnung</w:t>
            </w:r>
            <w:r w:rsidRPr="00AE27D1">
              <w:rPr>
                <w:rFonts w:cs="Tahoma"/>
              </w:rPr>
              <w:t xml:space="preserve"> für die biologische Produktion nicht erlaubt sind, d.</w:t>
            </w:r>
            <w:r w:rsidR="00354A99" w:rsidRPr="00AE27D1">
              <w:rPr>
                <w:rFonts w:cs="Tahoma"/>
              </w:rPr>
              <w:t xml:space="preserve"> </w:t>
            </w:r>
            <w:r w:rsidRPr="00AE27D1">
              <w:rPr>
                <w:rFonts w:cs="Tahoma"/>
              </w:rPr>
              <w:t xml:space="preserve">h., die nicht im Anhang </w:t>
            </w:r>
            <w:r w:rsidR="00831B9C" w:rsidRPr="00AE27D1">
              <w:rPr>
                <w:rFonts w:cs="Tahoma"/>
              </w:rPr>
              <w:t xml:space="preserve">I </w:t>
            </w:r>
            <w:r w:rsidRPr="00AE27D1">
              <w:rPr>
                <w:rFonts w:cs="Tahoma"/>
              </w:rPr>
              <w:t xml:space="preserve">der </w:t>
            </w:r>
            <w:r w:rsidR="00354A99" w:rsidRPr="00AE27D1">
              <w:rPr>
                <w:rFonts w:cs="Tahoma"/>
              </w:rPr>
              <w:t>Durchführungs</w:t>
            </w:r>
            <w:r w:rsidR="00354A99" w:rsidRPr="00AE27D1">
              <w:t>v</w:t>
            </w:r>
            <w:r w:rsidR="002C1BB0" w:rsidRPr="00AE27D1">
              <w:t xml:space="preserve">erordnung (EU) </w:t>
            </w:r>
            <w:r w:rsidR="00354A99" w:rsidRPr="00AE27D1">
              <w:t>2021</w:t>
            </w:r>
            <w:r w:rsidR="002C1BB0" w:rsidRPr="00AE27D1">
              <w:t>/</w:t>
            </w:r>
            <w:r w:rsidR="00354A99" w:rsidRPr="00AE27D1">
              <w:t>1165</w:t>
            </w:r>
            <w:r w:rsidR="00D944DA" w:rsidRPr="00AE27D1">
              <w:fldChar w:fldCharType="begin"/>
            </w:r>
            <w:r w:rsidR="00D944DA" w:rsidRPr="00AE27D1">
              <w:instrText xml:space="preserve"> NOTEREF _Ref153286570 \f \h </w:instrText>
            </w:r>
            <w:r w:rsidR="00AE27D1">
              <w:instrText xml:space="preserve"> \* MERGEFORMAT </w:instrText>
            </w:r>
            <w:r w:rsidR="00D944DA" w:rsidRPr="00AE27D1">
              <w:fldChar w:fldCharType="separate"/>
            </w:r>
            <w:r w:rsidR="00D944DA" w:rsidRPr="00AE27D1">
              <w:rPr>
                <w:rStyle w:val="Funotenzeichen"/>
              </w:rPr>
              <w:t>14</w:t>
            </w:r>
            <w:r w:rsidR="00D944DA" w:rsidRPr="00AE27D1">
              <w:fldChar w:fldCharType="end"/>
            </w:r>
            <w:r w:rsidR="00354A99" w:rsidRPr="00AE27D1">
              <w:t xml:space="preserve"> </w:t>
            </w:r>
            <w:r w:rsidRPr="00AE27D1">
              <w:rPr>
                <w:rFonts w:cs="Tahoma"/>
              </w:rPr>
              <w:t>gelistet sind</w:t>
            </w:r>
            <w:r w:rsidRPr="00AE27D1">
              <w:rPr>
                <w:rFonts w:cs="Tahoma"/>
                <w:i/>
              </w:rPr>
              <w:t>.</w:t>
            </w:r>
          </w:p>
        </w:tc>
      </w:tr>
      <w:tr w:rsidR="007245DB" w:rsidRPr="00AE27D1" w14:paraId="404C5CEA" w14:textId="77777777" w:rsidTr="00BC243C">
        <w:tc>
          <w:tcPr>
            <w:tcW w:w="3119" w:type="dxa"/>
            <w:shd w:val="clear" w:color="auto" w:fill="auto"/>
            <w:noWrap/>
            <w:vAlign w:val="center"/>
          </w:tcPr>
          <w:p w14:paraId="54ED7427" w14:textId="3A30FB87" w:rsidR="007245DB" w:rsidRPr="00AE27D1" w:rsidRDefault="007245DB" w:rsidP="00804689">
            <w:pPr>
              <w:spacing w:line="240" w:lineRule="atLeast"/>
              <w:rPr>
                <w:rFonts w:cs="Tahoma"/>
              </w:rPr>
            </w:pPr>
            <w:r w:rsidRPr="00AE27D1">
              <w:rPr>
                <w:rFonts w:cs="Tahoma"/>
              </w:rPr>
              <w:t>Ursachenforschung</w:t>
            </w:r>
          </w:p>
        </w:tc>
        <w:tc>
          <w:tcPr>
            <w:tcW w:w="6237" w:type="dxa"/>
            <w:shd w:val="clear" w:color="auto" w:fill="auto"/>
            <w:noWrap/>
            <w:vAlign w:val="center"/>
          </w:tcPr>
          <w:p w14:paraId="348DD5B5" w14:textId="3DDF1458" w:rsidR="007245DB" w:rsidRPr="00AE27D1" w:rsidRDefault="00E57F6C">
            <w:pPr>
              <w:spacing w:line="240" w:lineRule="atLeast"/>
              <w:rPr>
                <w:rFonts w:cs="Tahoma"/>
              </w:rPr>
            </w:pPr>
            <w:r w:rsidRPr="00AE27D1">
              <w:t>Durchführung einer amtl</w:t>
            </w:r>
            <w:r w:rsidR="002D6E43" w:rsidRPr="00AE27D1">
              <w:t>ichen Untersuchung gemäß Art.</w:t>
            </w:r>
            <w:r w:rsidRPr="00AE27D1">
              <w:t xml:space="preserve"> 29</w:t>
            </w:r>
            <w:r w:rsidR="00B06D89" w:rsidRPr="00AE27D1">
              <w:t xml:space="preserve"> </w:t>
            </w:r>
            <w:r w:rsidR="002D6E43" w:rsidRPr="00AE27D1">
              <w:t>Abs. 1 lit.</w:t>
            </w:r>
            <w:r w:rsidR="00B06D89" w:rsidRPr="00AE27D1">
              <w:t xml:space="preserve"> </w:t>
            </w:r>
            <w:r w:rsidRPr="00AE27D1">
              <w:t xml:space="preserve">a) </w:t>
            </w:r>
            <w:r w:rsidR="002D6E43" w:rsidRPr="00AE27D1">
              <w:t>der Verordnung (EU) 2018/848</w:t>
            </w:r>
            <w:r w:rsidR="002D6E43" w:rsidRPr="00AE27D1">
              <w:rPr>
                <w:vertAlign w:val="superscript"/>
              </w:rPr>
              <w:t>1</w:t>
            </w:r>
            <w:r w:rsidR="002D6E43" w:rsidRPr="00AE27D1">
              <w:t xml:space="preserve"> </w:t>
            </w:r>
            <w:r w:rsidRPr="00AE27D1">
              <w:t xml:space="preserve">und gemäß </w:t>
            </w:r>
            <w:r w:rsidR="002D6E43" w:rsidRPr="00AE27D1">
              <w:t>Art.</w:t>
            </w:r>
            <w:r w:rsidR="00870C47" w:rsidRPr="00AE27D1">
              <w:t xml:space="preserve"> 2 </w:t>
            </w:r>
            <w:r w:rsidRPr="00AE27D1">
              <w:t>der Du</w:t>
            </w:r>
            <w:r w:rsidR="004813B4" w:rsidRPr="00AE27D1">
              <w:t xml:space="preserve">rchführungsverordnung </w:t>
            </w:r>
            <w:r w:rsidR="00354A99" w:rsidRPr="00AE27D1">
              <w:t xml:space="preserve">(EU) </w:t>
            </w:r>
            <w:r w:rsidR="004813B4" w:rsidRPr="00AE27D1">
              <w:t>2021/279</w:t>
            </w:r>
            <w:r w:rsidR="00AA5288" w:rsidRPr="00AE27D1">
              <w:fldChar w:fldCharType="begin"/>
            </w:r>
            <w:r w:rsidR="00AA5288" w:rsidRPr="00AE27D1">
              <w:instrText xml:space="preserve"> NOTEREF _Ref153286885 \f \h </w:instrText>
            </w:r>
            <w:r w:rsidR="00AE27D1">
              <w:instrText xml:space="preserve"> \* MERGEFORMAT </w:instrText>
            </w:r>
            <w:r w:rsidR="00AA5288" w:rsidRPr="00AE27D1">
              <w:fldChar w:fldCharType="separate"/>
            </w:r>
            <w:r w:rsidR="00AA5288" w:rsidRPr="00AE27D1">
              <w:rPr>
                <w:rStyle w:val="Funotenzeichen"/>
              </w:rPr>
              <w:t>8</w:t>
            </w:r>
            <w:r w:rsidR="00AA5288" w:rsidRPr="00AE27D1">
              <w:fldChar w:fldCharType="end"/>
            </w:r>
          </w:p>
        </w:tc>
      </w:tr>
      <w:tr w:rsidR="00804689" w:rsidRPr="00AE27D1" w14:paraId="0E7172D0" w14:textId="77777777" w:rsidTr="00BC243C">
        <w:tc>
          <w:tcPr>
            <w:tcW w:w="3119" w:type="dxa"/>
            <w:shd w:val="clear" w:color="auto" w:fill="auto"/>
            <w:noWrap/>
            <w:vAlign w:val="center"/>
          </w:tcPr>
          <w:p w14:paraId="423B99F8" w14:textId="3C23CFD3" w:rsidR="00804689" w:rsidRPr="00AE27D1" w:rsidRDefault="00804689" w:rsidP="00804689">
            <w:pPr>
              <w:spacing w:line="240" w:lineRule="atLeast"/>
              <w:rPr>
                <w:rFonts w:cs="Tahoma"/>
              </w:rPr>
            </w:pPr>
            <w:r w:rsidRPr="00AE27D1">
              <w:rPr>
                <w:rFonts w:cs="Tahoma"/>
              </w:rPr>
              <w:t>Ver-</w:t>
            </w:r>
            <w:r w:rsidR="0075536A" w:rsidRPr="00AE27D1">
              <w:rPr>
                <w:rFonts w:cs="Tahoma"/>
              </w:rPr>
              <w:t>/</w:t>
            </w:r>
            <w:r w:rsidRPr="00AE27D1">
              <w:rPr>
                <w:rFonts w:cs="Tahoma"/>
              </w:rPr>
              <w:t xml:space="preserve">Anwendung </w:t>
            </w:r>
            <w:r w:rsidRPr="00AE27D1">
              <w:rPr>
                <w:rFonts w:cs="Tahoma"/>
              </w:rPr>
              <w:br/>
            </w:r>
            <w:r w:rsidRPr="00AE27D1">
              <w:rPr>
                <w:rFonts w:cs="Tahoma"/>
                <w:szCs w:val="20"/>
              </w:rPr>
              <w:t>(beide Begriffe können synonym verwendet werden)</w:t>
            </w:r>
          </w:p>
        </w:tc>
        <w:tc>
          <w:tcPr>
            <w:tcW w:w="6237" w:type="dxa"/>
            <w:shd w:val="clear" w:color="auto" w:fill="auto"/>
            <w:noWrap/>
            <w:vAlign w:val="center"/>
          </w:tcPr>
          <w:p w14:paraId="038E8ADA" w14:textId="7DFFEDD5" w:rsidR="00804689" w:rsidRPr="00AE27D1" w:rsidRDefault="00804689" w:rsidP="00FC295C">
            <w:pPr>
              <w:spacing w:before="0"/>
              <w:rPr>
                <w:rFonts w:cs="Tahoma"/>
              </w:rPr>
            </w:pPr>
            <w:r w:rsidRPr="00AE27D1">
              <w:rPr>
                <w:rFonts w:cs="Tahoma"/>
              </w:rPr>
              <w:t>Eintrag von unerlaubten Betriebsmitteln</w:t>
            </w:r>
            <w:r w:rsidR="00354A99" w:rsidRPr="00AE27D1">
              <w:rPr>
                <w:rFonts w:cs="Tahoma"/>
              </w:rPr>
              <w:t xml:space="preserve"> laut dieser Richtlinie</w:t>
            </w:r>
            <w:r w:rsidRPr="00AE27D1">
              <w:rPr>
                <w:rFonts w:cs="Tahoma"/>
              </w:rPr>
              <w:t>, der aus einer direkten Applikation auf die Bio-Kultur stammt (in Verantwortung des</w:t>
            </w:r>
            <w:r w:rsidR="0068103A" w:rsidRPr="00AE27D1">
              <w:rPr>
                <w:rFonts w:cs="Tahoma"/>
              </w:rPr>
              <w:t>:</w:t>
            </w:r>
            <w:r w:rsidR="000954D0" w:rsidRPr="00AE27D1">
              <w:rPr>
                <w:rFonts w:cs="Tahoma"/>
              </w:rPr>
              <w:t>der</w:t>
            </w:r>
            <w:r w:rsidRPr="00AE27D1">
              <w:rPr>
                <w:rFonts w:cs="Tahoma"/>
              </w:rPr>
              <w:t xml:space="preserve"> Bio-Unternehmers</w:t>
            </w:r>
            <w:r w:rsidR="0068103A" w:rsidRPr="00AE27D1">
              <w:rPr>
                <w:rFonts w:cs="Tahoma"/>
              </w:rPr>
              <w:t>:</w:t>
            </w:r>
            <w:r w:rsidR="000954D0" w:rsidRPr="00AE27D1">
              <w:rPr>
                <w:rFonts w:cs="Tahoma"/>
              </w:rPr>
              <w:t>in</w:t>
            </w:r>
            <w:r w:rsidRPr="00AE27D1">
              <w:rPr>
                <w:rFonts w:cs="Tahoma"/>
              </w:rPr>
              <w:t xml:space="preserve"> selbst oder durch Dritte).</w:t>
            </w:r>
          </w:p>
        </w:tc>
      </w:tr>
      <w:tr w:rsidR="00804689" w:rsidRPr="00AE27D1" w14:paraId="06892974" w14:textId="77777777" w:rsidTr="00BC243C">
        <w:tc>
          <w:tcPr>
            <w:tcW w:w="3119" w:type="dxa"/>
            <w:shd w:val="clear" w:color="auto" w:fill="auto"/>
            <w:noWrap/>
            <w:vAlign w:val="center"/>
          </w:tcPr>
          <w:p w14:paraId="314E5015" w14:textId="77777777" w:rsidR="00804689" w:rsidRPr="00AE27D1" w:rsidRDefault="00804689" w:rsidP="00804689">
            <w:pPr>
              <w:spacing w:line="240" w:lineRule="atLeast"/>
              <w:rPr>
                <w:rFonts w:cs="Tahoma"/>
                <w:i/>
              </w:rPr>
            </w:pPr>
            <w:r w:rsidRPr="00AE27D1">
              <w:rPr>
                <w:rFonts w:cs="Tahoma"/>
              </w:rPr>
              <w:t>Verarbeitetes Produkt</w:t>
            </w:r>
          </w:p>
        </w:tc>
        <w:tc>
          <w:tcPr>
            <w:tcW w:w="6237" w:type="dxa"/>
            <w:shd w:val="clear" w:color="auto" w:fill="auto"/>
            <w:noWrap/>
            <w:vAlign w:val="center"/>
          </w:tcPr>
          <w:p w14:paraId="24630A26" w14:textId="259775A2" w:rsidR="00804689" w:rsidRPr="00AE27D1" w:rsidRDefault="00804689" w:rsidP="00804689">
            <w:pPr>
              <w:spacing w:before="0"/>
              <w:rPr>
                <w:rFonts w:cs="Tahoma"/>
                <w:i/>
                <w:u w:val="single"/>
              </w:rPr>
            </w:pPr>
            <w:r w:rsidRPr="00AE27D1">
              <w:rPr>
                <w:rFonts w:cs="Tahoma"/>
                <w:i/>
              </w:rPr>
              <w:t>„Verarbeitung“ eine wesentliche Veränderung des ursprünglichen Erzeugnisses beispielweise durch Erhitzen, Räuchern, Pökeln, Reifen, Trocknen, Marinieren, Extrahieren, Extrudieren oder durch eine Kombination dieser verschiedenen Verfahren</w:t>
            </w:r>
            <w:r w:rsidRPr="00AE27D1">
              <w:rPr>
                <w:rFonts w:cs="Tahoma"/>
              </w:rPr>
              <w:t xml:space="preserve"> gem. Art. 2 Abs. 1 </w:t>
            </w:r>
            <w:r w:rsidR="00354A99" w:rsidRPr="00AE27D1">
              <w:rPr>
                <w:rFonts w:cs="Tahoma"/>
              </w:rPr>
              <w:t xml:space="preserve">Buchstabe </w:t>
            </w:r>
            <w:r w:rsidRPr="00AE27D1">
              <w:rPr>
                <w:rFonts w:cs="Tahoma"/>
              </w:rPr>
              <w:t>m der Verordnung 852/2004</w:t>
            </w:r>
            <w:r w:rsidRPr="00AE27D1">
              <w:rPr>
                <w:rStyle w:val="Funotenzeichen"/>
                <w:rFonts w:cs="Tahoma"/>
              </w:rPr>
              <w:footnoteReference w:id="15"/>
            </w:r>
            <w:r w:rsidRPr="00AE27D1">
              <w:rPr>
                <w:rFonts w:cs="Tahoma"/>
                <w:i/>
                <w:u w:val="single"/>
              </w:rPr>
              <w:t xml:space="preserve"> </w:t>
            </w:r>
          </w:p>
        </w:tc>
      </w:tr>
    </w:tbl>
    <w:p w14:paraId="5707EBDB" w14:textId="2319374E" w:rsidR="008F4F82" w:rsidRPr="00AE27D1" w:rsidRDefault="00C44787" w:rsidP="005345D5">
      <w:pPr>
        <w:rPr>
          <w:sz w:val="18"/>
          <w:szCs w:val="18"/>
        </w:rPr>
      </w:pPr>
      <w:r w:rsidRPr="00AE27D1">
        <w:rPr>
          <w:sz w:val="18"/>
          <w:szCs w:val="18"/>
        </w:rPr>
        <w:t>(</w:t>
      </w:r>
      <w:r w:rsidR="008F4F82" w:rsidRPr="00AE27D1">
        <w:rPr>
          <w:sz w:val="18"/>
          <w:szCs w:val="18"/>
        </w:rPr>
        <w:t>*</w:t>
      </w:r>
      <w:r w:rsidR="00774285" w:rsidRPr="00AE27D1">
        <w:rPr>
          <w:sz w:val="18"/>
          <w:szCs w:val="18"/>
        </w:rPr>
        <w:t>*</w:t>
      </w:r>
      <w:r w:rsidRPr="00AE27D1">
        <w:rPr>
          <w:sz w:val="18"/>
          <w:szCs w:val="18"/>
        </w:rPr>
        <w:t>)</w:t>
      </w:r>
      <w:r w:rsidR="008F4F82" w:rsidRPr="00AE27D1">
        <w:rPr>
          <w:sz w:val="18"/>
          <w:szCs w:val="18"/>
        </w:rPr>
        <w:t xml:space="preserve"> Begriffsbestimmungen in kursiver Schrift sind den jeweiligen Gesetzestexten entnommen.</w:t>
      </w:r>
    </w:p>
    <w:p w14:paraId="534ED072" w14:textId="1F22C2FD" w:rsidR="00B018F5" w:rsidRDefault="00B018F5">
      <w:pPr>
        <w:spacing w:before="0" w:line="240" w:lineRule="auto"/>
      </w:pPr>
      <w:r>
        <w:br w:type="page"/>
      </w:r>
    </w:p>
    <w:p w14:paraId="65F00A8C" w14:textId="77777777" w:rsidR="007F77E4" w:rsidRPr="00AE27D1" w:rsidRDefault="007F77E4" w:rsidP="00AB468C">
      <w:pPr>
        <w:pStyle w:val="Kapitel"/>
        <w:pBdr>
          <w:bottom w:val="single" w:sz="12" w:space="1" w:color="808080" w:themeColor="background1" w:themeShade="80"/>
        </w:pBdr>
        <w:spacing w:after="0"/>
        <w:outlineLvl w:val="0"/>
        <w:rPr>
          <w:sz w:val="28"/>
        </w:rPr>
      </w:pPr>
      <w:bookmarkStart w:id="13" w:name="_Toc189486231"/>
      <w:r w:rsidRPr="00AE27D1">
        <w:rPr>
          <w:sz w:val="28"/>
        </w:rPr>
        <w:lastRenderedPageBreak/>
        <w:t>INHALTE</w:t>
      </w:r>
      <w:bookmarkEnd w:id="13"/>
    </w:p>
    <w:p w14:paraId="0A7D84B6" w14:textId="321C474A" w:rsidR="001E291F" w:rsidRPr="00AE27D1" w:rsidRDefault="00C8344E" w:rsidP="005B6927">
      <w:pPr>
        <w:pStyle w:val="berschrift1"/>
      </w:pPr>
      <w:bookmarkStart w:id="14" w:name="_Toc189486232"/>
      <w:r w:rsidRPr="00AE27D1">
        <w:t xml:space="preserve">Vorgehensweise beim Vorhandensein </w:t>
      </w:r>
      <w:r w:rsidR="00DE562B" w:rsidRPr="00AE27D1">
        <w:t>von Rückständen unerlaubter Pflanzenschutz-, Desinfektions- und Reinigungsmittel gemäß Art. 24 Abs. 1 lit. a, e, f und g der Verordnung (EU) 2018/848</w:t>
      </w:r>
      <w:r w:rsidR="00AA5288" w:rsidRPr="00AE27D1">
        <w:fldChar w:fldCharType="begin"/>
      </w:r>
      <w:r w:rsidR="00AA5288" w:rsidRPr="00AE27D1">
        <w:instrText xml:space="preserve"> NOTEREF _Ref153285287 \f \h </w:instrText>
      </w:r>
      <w:r w:rsidR="00AE27D1">
        <w:instrText xml:space="preserve"> \* MERGEFORMAT </w:instrText>
      </w:r>
      <w:r w:rsidR="00AA5288" w:rsidRPr="00AE27D1">
        <w:fldChar w:fldCharType="separate"/>
      </w:r>
      <w:r w:rsidR="00AA5288" w:rsidRPr="00AE27D1">
        <w:rPr>
          <w:rStyle w:val="Funotenzeichen"/>
        </w:rPr>
        <w:t>1</w:t>
      </w:r>
      <w:bookmarkEnd w:id="14"/>
      <w:r w:rsidR="00AA5288" w:rsidRPr="00AE27D1">
        <w:fldChar w:fldCharType="end"/>
      </w:r>
    </w:p>
    <w:p w14:paraId="2BE9C223" w14:textId="73977E9A" w:rsidR="00F56C97" w:rsidRPr="00AE27D1" w:rsidRDefault="00F56C97" w:rsidP="00F56C97">
      <w:pPr>
        <w:rPr>
          <w:rFonts w:cs="Tahoma"/>
        </w:rPr>
      </w:pPr>
      <w:r w:rsidRPr="00AE27D1">
        <w:rPr>
          <w:rFonts w:cs="Tahoma"/>
        </w:rPr>
        <w:t>Grundsätzliche</w:t>
      </w:r>
      <w:r w:rsidR="00CC4436" w:rsidRPr="00AE27D1">
        <w:rPr>
          <w:rFonts w:cs="Tahoma"/>
        </w:rPr>
        <w:t>r Hinweis auf die horizontale Gesetzgebung</w:t>
      </w:r>
      <w:r w:rsidR="00A42C56" w:rsidRPr="00AE27D1">
        <w:rPr>
          <w:rFonts w:cs="Tahoma"/>
        </w:rPr>
        <w:t>:</w:t>
      </w:r>
    </w:p>
    <w:p w14:paraId="0DE1E5AE" w14:textId="01E7BB20" w:rsidR="00CC4436" w:rsidRPr="00AE27D1" w:rsidRDefault="005752D2" w:rsidP="00F56C97">
      <w:pPr>
        <w:rPr>
          <w:rStyle w:val="ui-provider"/>
        </w:rPr>
      </w:pPr>
      <w:r w:rsidRPr="00AE27D1">
        <w:rPr>
          <w:rStyle w:val="ui-provider"/>
        </w:rPr>
        <w:t xml:space="preserve">Unbeschadet dieser </w:t>
      </w:r>
      <w:r w:rsidR="00DE562B" w:rsidRPr="00AE27D1">
        <w:rPr>
          <w:rStyle w:val="ui-provider"/>
        </w:rPr>
        <w:t xml:space="preserve">Richtlinie </w:t>
      </w:r>
      <w:r w:rsidRPr="00AE27D1">
        <w:rPr>
          <w:rStyle w:val="ui-provider"/>
        </w:rPr>
        <w:t xml:space="preserve">sind alle horizontalen Rechtsmaterien wie z. B. hinsichtlich der Vorgehensweise bei Überschreiten des Rückstandshöchstgehaltes (MRL) </w:t>
      </w:r>
      <w:r w:rsidRPr="00AE27D1">
        <w:rPr>
          <w:rFonts w:cs="Tahoma"/>
        </w:rPr>
        <w:t>gemäß Verordnung (EG) Nr. 396/2005</w:t>
      </w:r>
      <w:r w:rsidR="00984473" w:rsidRPr="00AE27D1">
        <w:rPr>
          <w:rFonts w:cs="Tahoma"/>
        </w:rPr>
        <w:fldChar w:fldCharType="begin"/>
      </w:r>
      <w:r w:rsidR="00984473" w:rsidRPr="00AE27D1">
        <w:rPr>
          <w:rFonts w:cs="Tahoma"/>
        </w:rPr>
        <w:instrText xml:space="preserve"> NOTEREF _Ref153286954 \f \h </w:instrText>
      </w:r>
      <w:r w:rsidR="00AE27D1">
        <w:rPr>
          <w:rFonts w:cs="Tahoma"/>
        </w:rPr>
        <w:instrText xml:space="preserve"> \* MERGEFORMAT </w:instrText>
      </w:r>
      <w:r w:rsidR="00984473" w:rsidRPr="00AE27D1">
        <w:rPr>
          <w:rFonts w:cs="Tahoma"/>
        </w:rPr>
      </w:r>
      <w:r w:rsidR="00984473" w:rsidRPr="00AE27D1">
        <w:rPr>
          <w:rFonts w:cs="Tahoma"/>
        </w:rPr>
        <w:fldChar w:fldCharType="separate"/>
      </w:r>
      <w:r w:rsidR="00984473" w:rsidRPr="00AE27D1">
        <w:rPr>
          <w:rStyle w:val="Funotenzeichen"/>
        </w:rPr>
        <w:t>10</w:t>
      </w:r>
      <w:r w:rsidR="00984473" w:rsidRPr="00AE27D1">
        <w:rPr>
          <w:rFonts w:cs="Tahoma"/>
        </w:rPr>
        <w:fldChar w:fldCharType="end"/>
      </w:r>
      <w:r w:rsidRPr="00AE27D1">
        <w:rPr>
          <w:rStyle w:val="ui-provider"/>
        </w:rPr>
        <w:t xml:space="preserve"> anzuwenden.</w:t>
      </w:r>
    </w:p>
    <w:p w14:paraId="4DC148D7" w14:textId="32027AEA" w:rsidR="00F56C97" w:rsidRPr="00AE27D1" w:rsidRDefault="005752D2" w:rsidP="009517C8">
      <w:pPr>
        <w:rPr>
          <w:rFonts w:cs="Tahoma"/>
        </w:rPr>
      </w:pPr>
      <w:r w:rsidRPr="00AE27D1">
        <w:rPr>
          <w:rFonts w:cs="Tahoma"/>
        </w:rPr>
        <w:t xml:space="preserve">Dies gilt naturgemäß auch für Wirkstoffe, deren </w:t>
      </w:r>
      <w:r w:rsidR="003E4323" w:rsidRPr="00AE27D1">
        <w:rPr>
          <w:rFonts w:cs="Tahoma"/>
        </w:rPr>
        <w:t>Rückstandshöchstgehalt (</w:t>
      </w:r>
      <w:r w:rsidRPr="00AE27D1">
        <w:rPr>
          <w:rFonts w:cs="Tahoma"/>
        </w:rPr>
        <w:t>MRL</w:t>
      </w:r>
      <w:r w:rsidR="003E4323" w:rsidRPr="00AE27D1">
        <w:rPr>
          <w:rFonts w:cs="Tahoma"/>
        </w:rPr>
        <w:t>)</w:t>
      </w:r>
      <w:r w:rsidRPr="00AE27D1">
        <w:rPr>
          <w:rFonts w:cs="Tahoma"/>
        </w:rPr>
        <w:t xml:space="preserve"> &lt; 0,01 mg/kg</w:t>
      </w:r>
      <w:r w:rsidR="00A60F84" w:rsidRPr="00AE27D1">
        <w:rPr>
          <w:rFonts w:cs="Tahoma"/>
        </w:rPr>
        <w:fldChar w:fldCharType="begin"/>
      </w:r>
      <w:r w:rsidR="00A60F84" w:rsidRPr="00AE27D1">
        <w:rPr>
          <w:rFonts w:cs="Tahoma"/>
        </w:rPr>
        <w:instrText xml:space="preserve"> NOTEREF _Ref153286954 \f \h </w:instrText>
      </w:r>
      <w:r w:rsidR="00AE27D1">
        <w:rPr>
          <w:rFonts w:cs="Tahoma"/>
        </w:rPr>
        <w:instrText xml:space="preserve"> \* MERGEFORMAT </w:instrText>
      </w:r>
      <w:r w:rsidR="00A60F84" w:rsidRPr="00AE27D1">
        <w:rPr>
          <w:rFonts w:cs="Tahoma"/>
        </w:rPr>
      </w:r>
      <w:r w:rsidR="00A60F84" w:rsidRPr="00AE27D1">
        <w:rPr>
          <w:rFonts w:cs="Tahoma"/>
        </w:rPr>
        <w:fldChar w:fldCharType="separate"/>
      </w:r>
      <w:r w:rsidR="00A60F84" w:rsidRPr="00AE27D1">
        <w:rPr>
          <w:rStyle w:val="Funotenzeichen"/>
        </w:rPr>
        <w:t>10</w:t>
      </w:r>
      <w:r w:rsidR="00A60F84" w:rsidRPr="00AE27D1">
        <w:rPr>
          <w:rFonts w:cs="Tahoma"/>
        </w:rPr>
        <w:fldChar w:fldCharType="end"/>
      </w:r>
      <w:r w:rsidR="00884B24" w:rsidRPr="00AE27D1">
        <w:rPr>
          <w:rFonts w:cs="Tahoma"/>
        </w:rPr>
        <w:t xml:space="preserve"> ist.</w:t>
      </w:r>
    </w:p>
    <w:p w14:paraId="1E7CFB0D" w14:textId="1D333497" w:rsidR="00B01B8D" w:rsidRPr="00AE27D1" w:rsidRDefault="009F4D32" w:rsidP="009517C8">
      <w:r w:rsidRPr="00AE27D1">
        <w:rPr>
          <w:rFonts w:cs="Tahoma"/>
        </w:rPr>
        <w:t xml:space="preserve">Klarstellung </w:t>
      </w:r>
      <w:r w:rsidR="00B01B8D" w:rsidRPr="00AE27D1">
        <w:rPr>
          <w:rFonts w:cs="Tahoma"/>
        </w:rPr>
        <w:t>zum Gültigkeitsbereich der Richtlinie:</w:t>
      </w:r>
      <w:r w:rsidR="00B01B8D" w:rsidRPr="00AE27D1">
        <w:rPr>
          <w:rFonts w:cs="Tahoma"/>
        </w:rPr>
        <w:br/>
      </w:r>
      <w:r w:rsidR="000C3608" w:rsidRPr="00AE27D1">
        <w:rPr>
          <w:rFonts w:cs="Tahoma"/>
        </w:rPr>
        <w:t xml:space="preserve">Diese Richtlinie umfasst die Vorgehensweise beim Vorhandensein von Rückständen in biologischen Erzeugnissen, Umstellungserzeugnissen und in Blatt- und Pflanzenproben. </w:t>
      </w:r>
      <w:r w:rsidR="00B01B8D" w:rsidRPr="00AE27D1">
        <w:rPr>
          <w:rFonts w:cs="Tahoma"/>
        </w:rPr>
        <w:t xml:space="preserve">Die Vorgehensweise beim Vorhandensein von Rückständen in </w:t>
      </w:r>
      <w:r w:rsidR="000C3608" w:rsidRPr="00AE27D1">
        <w:rPr>
          <w:rFonts w:cs="Tahoma"/>
        </w:rPr>
        <w:t xml:space="preserve">Matrizen wie z.B. in </w:t>
      </w:r>
      <w:r w:rsidR="00B01B8D" w:rsidRPr="00AE27D1">
        <w:rPr>
          <w:rFonts w:cs="Tahoma"/>
        </w:rPr>
        <w:t>Boden</w:t>
      </w:r>
      <w:r w:rsidR="000C3608" w:rsidRPr="00AE27D1">
        <w:rPr>
          <w:rFonts w:cs="Tahoma"/>
        </w:rPr>
        <w:t>- oder Wasser</w:t>
      </w:r>
      <w:r w:rsidR="00B01B8D" w:rsidRPr="00AE27D1">
        <w:rPr>
          <w:rFonts w:cs="Tahoma"/>
        </w:rPr>
        <w:t>proben ist von dieser Richtlinie nicht umfasst.</w:t>
      </w:r>
    </w:p>
    <w:p w14:paraId="62AA66E4" w14:textId="1D07CDA6" w:rsidR="00B068DA" w:rsidRPr="00AE27D1" w:rsidRDefault="00364E9D" w:rsidP="00AB7F79">
      <w:pPr>
        <w:pStyle w:val="berschrift2"/>
      </w:pPr>
      <w:bookmarkStart w:id="15" w:name="_Toc31620836"/>
      <w:bookmarkStart w:id="16" w:name="_Toc189486233"/>
      <w:r w:rsidRPr="00AE27D1">
        <w:t>Beginn der Ursachenforschung</w:t>
      </w:r>
      <w:bookmarkEnd w:id="15"/>
      <w:r w:rsidR="007C233F" w:rsidRPr="00AE27D1">
        <w:t xml:space="preserve"> bei Rückständen unerlaubter Pflanzenschutz-, Desinfektions- und Reinigungsmittel</w:t>
      </w:r>
      <w:bookmarkEnd w:id="16"/>
    </w:p>
    <w:p w14:paraId="1CD25E2D" w14:textId="288140C3" w:rsidR="00F56C97" w:rsidRPr="00AE27D1" w:rsidRDefault="000A6F8B" w:rsidP="00B068DA">
      <w:r w:rsidRPr="00AE27D1">
        <w:t xml:space="preserve">Die Ursachenforschung aufgrund eines Rückstandsfundes ist </w:t>
      </w:r>
      <w:r w:rsidR="00BE4766" w:rsidRPr="00AE27D1">
        <w:t xml:space="preserve">jedenfalls </w:t>
      </w:r>
      <w:r w:rsidRPr="00AE27D1">
        <w:t xml:space="preserve">gemäß </w:t>
      </w:r>
      <w:r w:rsidR="00026095" w:rsidRPr="00AE27D1">
        <w:t>1</w:t>
      </w:r>
      <w:r w:rsidRPr="00AE27D1">
        <w:t xml:space="preserve">.1.1 und gemäß </w:t>
      </w:r>
      <w:r w:rsidR="00026095" w:rsidRPr="00AE27D1">
        <w:t>1</w:t>
      </w:r>
      <w:r w:rsidRPr="00AE27D1">
        <w:t>.1.2 durchzuführen.</w:t>
      </w:r>
    </w:p>
    <w:p w14:paraId="223CFFA3" w14:textId="608A767D" w:rsidR="007B7584" w:rsidRPr="00AE27D1" w:rsidRDefault="007B7584" w:rsidP="003F19A2">
      <w:pPr>
        <w:pStyle w:val="berschrift3"/>
      </w:pPr>
      <w:bookmarkStart w:id="17" w:name="_Toc189486234"/>
      <w:r w:rsidRPr="00AE27D1">
        <w:t>Ursachenforschung</w:t>
      </w:r>
      <w:r w:rsidR="00026095" w:rsidRPr="00AE27D1">
        <w:t xml:space="preserve"> </w:t>
      </w:r>
      <w:r w:rsidR="00451104" w:rsidRPr="00AE27D1">
        <w:t xml:space="preserve">- </w:t>
      </w:r>
      <w:r w:rsidR="00026095" w:rsidRPr="00AE27D1">
        <w:t>außer</w:t>
      </w:r>
      <w:r w:rsidR="00672B7F" w:rsidRPr="00AE27D1">
        <w:t xml:space="preserve"> </w:t>
      </w:r>
      <w:bookmarkStart w:id="18" w:name="_Hlk167293917"/>
      <w:r w:rsidR="00490ABB" w:rsidRPr="00AE27D1">
        <w:t>bei</w:t>
      </w:r>
      <w:r w:rsidR="00640335" w:rsidRPr="00AE27D1">
        <w:t xml:space="preserve"> </w:t>
      </w:r>
      <w:r w:rsidR="002A5EC2" w:rsidRPr="00AE27D1">
        <w:t xml:space="preserve">an Österreich gerichteten </w:t>
      </w:r>
      <w:r w:rsidR="00672B7F" w:rsidRPr="00AE27D1">
        <w:t>OFIS-</w:t>
      </w:r>
      <w:r w:rsidR="00801186" w:rsidRPr="00AE27D1">
        <w:t>Notifizierungen</w:t>
      </w:r>
      <w:bookmarkEnd w:id="18"/>
      <w:bookmarkEnd w:id="17"/>
    </w:p>
    <w:p w14:paraId="48143557" w14:textId="24323702" w:rsidR="00D84ACB" w:rsidRPr="00AE27D1" w:rsidRDefault="00545FC1" w:rsidP="00151596">
      <w:r w:rsidRPr="00AE27D1">
        <w:t xml:space="preserve">Wird ein </w:t>
      </w:r>
      <w:r w:rsidR="00FD399E" w:rsidRPr="00AE27D1">
        <w:t>gemäß Verordnung (EU) 2018/848</w:t>
      </w:r>
      <w:r w:rsidR="00A60F84" w:rsidRPr="00AE27D1">
        <w:fldChar w:fldCharType="begin"/>
      </w:r>
      <w:r w:rsidR="00A60F84" w:rsidRPr="00AE27D1">
        <w:instrText xml:space="preserve"> NOTEREF _Ref153285287 \f \h </w:instrText>
      </w:r>
      <w:r w:rsidR="00AE27D1">
        <w:instrText xml:space="preserve"> \* MERGEFORMAT </w:instrText>
      </w:r>
      <w:r w:rsidR="00A60F84" w:rsidRPr="00AE27D1">
        <w:fldChar w:fldCharType="separate"/>
      </w:r>
      <w:r w:rsidR="00A60F84" w:rsidRPr="00AE27D1">
        <w:rPr>
          <w:rStyle w:val="Funotenzeichen"/>
        </w:rPr>
        <w:t>1</w:t>
      </w:r>
      <w:r w:rsidR="00A60F84" w:rsidRPr="00AE27D1">
        <w:fldChar w:fldCharType="end"/>
      </w:r>
      <w:r w:rsidR="00FD399E" w:rsidRPr="00AE27D1">
        <w:t xml:space="preserve"> </w:t>
      </w:r>
      <w:r w:rsidR="00522895" w:rsidRPr="00AE27D1">
        <w:t xml:space="preserve">nicht </w:t>
      </w:r>
      <w:r w:rsidRPr="00AE27D1">
        <w:t>zugelassener Wirkstoff</w:t>
      </w:r>
      <w:r w:rsidR="0075536A" w:rsidRPr="00AE27D1">
        <w:rPr>
          <w:rFonts w:cs="Tahoma"/>
        </w:rPr>
        <w:t>/</w:t>
      </w:r>
      <w:r w:rsidRPr="00AE27D1">
        <w:rPr>
          <w:rFonts w:cs="Tahoma"/>
        </w:rPr>
        <w:t>Stoff</w:t>
      </w:r>
      <w:r w:rsidRPr="00AE27D1">
        <w:t xml:space="preserve"> </w:t>
      </w:r>
      <w:r w:rsidR="00B33E8B" w:rsidRPr="004465DF">
        <w:rPr>
          <w:rFonts w:cs="Tahoma"/>
          <w:b/>
          <w:bCs/>
        </w:rPr>
        <w:t>≥</w:t>
      </w:r>
      <w:r w:rsidR="00CA205B" w:rsidRPr="004465DF">
        <w:rPr>
          <w:b/>
          <w:bCs/>
        </w:rPr>
        <w:t>0,01 mg/</w:t>
      </w:r>
      <w:r w:rsidR="00151596" w:rsidRPr="004465DF">
        <w:rPr>
          <w:b/>
          <w:bCs/>
        </w:rPr>
        <w:t>kg</w:t>
      </w:r>
      <w:r w:rsidR="00CA205B" w:rsidRPr="00AE27D1">
        <w:t xml:space="preserve"> analytisch festgestellt, zeigt dies </w:t>
      </w:r>
      <w:r w:rsidR="00C40F52" w:rsidRPr="00AE27D1">
        <w:t xml:space="preserve">jedenfalls </w:t>
      </w:r>
      <w:r w:rsidR="00CA205B" w:rsidRPr="00AE27D1">
        <w:t>die Notwendigkeit einer</w:t>
      </w:r>
      <w:r w:rsidR="003F19A2" w:rsidRPr="00AE27D1">
        <w:t xml:space="preserve"> amtlichen</w:t>
      </w:r>
      <w:r w:rsidR="00CA205B" w:rsidRPr="00AE27D1">
        <w:t xml:space="preserve"> Untersuchung an und löst die Ursachenforschung aus. </w:t>
      </w:r>
    </w:p>
    <w:p w14:paraId="27A4CB66" w14:textId="02514B2F" w:rsidR="00C12024" w:rsidRPr="00AE27D1" w:rsidRDefault="00C12024" w:rsidP="00C12024">
      <w:pPr>
        <w:rPr>
          <w:rStyle w:val="cf01"/>
          <w:rFonts w:ascii="Tahoma" w:hAnsi="Tahoma" w:cs="Tahoma"/>
          <w:sz w:val="20"/>
          <w:szCs w:val="20"/>
        </w:rPr>
      </w:pPr>
      <w:r w:rsidRPr="00AE27D1">
        <w:t xml:space="preserve">Hinweis zu </w:t>
      </w:r>
      <w:r w:rsidR="00131713" w:rsidRPr="004465DF">
        <w:t>Überschreitungen des Rückstandhöchstgehalts (</w:t>
      </w:r>
      <w:r w:rsidR="00497AD1" w:rsidRPr="00AE27D1">
        <w:t>MRL</w:t>
      </w:r>
      <w:r w:rsidR="00131713" w:rsidRPr="004465DF">
        <w:t>)</w:t>
      </w:r>
      <w:r w:rsidR="00497AD1" w:rsidRPr="00AE27D1">
        <w:t>:</w:t>
      </w:r>
      <w:r w:rsidR="001165F5" w:rsidRPr="00AE27D1">
        <w:br/>
      </w:r>
      <w:r w:rsidRPr="00AE27D1">
        <w:t xml:space="preserve">Bei </w:t>
      </w:r>
      <w:r w:rsidR="00131713" w:rsidRPr="00B018F5">
        <w:t xml:space="preserve">jeder </w:t>
      </w:r>
      <w:r w:rsidRPr="00AE27D1">
        <w:t xml:space="preserve">Überschreitung des </w:t>
      </w:r>
      <w:r w:rsidRPr="00AE27D1">
        <w:rPr>
          <w:rFonts w:cs="Tahoma"/>
          <w:szCs w:val="20"/>
        </w:rPr>
        <w:t>Rückstandshöchstgehalt</w:t>
      </w:r>
      <w:r w:rsidR="001C445B" w:rsidRPr="00AE27D1">
        <w:rPr>
          <w:rFonts w:cs="Tahoma"/>
          <w:szCs w:val="20"/>
        </w:rPr>
        <w:t>s</w:t>
      </w:r>
      <w:r w:rsidRPr="00AE27D1">
        <w:t xml:space="preserve"> (MRLs)</w:t>
      </w:r>
      <w:r w:rsidR="00497AD1" w:rsidRPr="00AE27D1">
        <w:t xml:space="preserve">, </w:t>
      </w:r>
      <w:r w:rsidR="00DC4243" w:rsidRPr="004465DF">
        <w:t>demnach</w:t>
      </w:r>
      <w:r w:rsidR="00131713" w:rsidRPr="00AE27D1">
        <w:t xml:space="preserve"> auch für Fälle mit MRL &lt; 0,01 mg/kg</w:t>
      </w:r>
      <w:r w:rsidR="00131713" w:rsidRPr="004465DF">
        <w:t>,</w:t>
      </w:r>
      <w:r w:rsidRPr="00AE27D1">
        <w:t xml:space="preserve"> ist</w:t>
      </w:r>
      <w:r w:rsidR="001D10B1" w:rsidRPr="00AE27D1">
        <w:t xml:space="preserve"> jedenfalls Ursachenforschung durchzuführen.</w:t>
      </w:r>
    </w:p>
    <w:p w14:paraId="7D46B9B9" w14:textId="15E7D362" w:rsidR="00C12024" w:rsidRPr="00AE27D1" w:rsidRDefault="00C12024" w:rsidP="00151596"/>
    <w:p w14:paraId="146B218A" w14:textId="46D909EC" w:rsidR="009B19B1" w:rsidRPr="00AE27D1" w:rsidRDefault="00364E9D" w:rsidP="00364E9D">
      <w:pPr>
        <w:spacing w:after="120"/>
      </w:pPr>
      <w:r w:rsidRPr="00AE27D1">
        <w:t>Je nach Erzeugnis werden die Messunsicherheit beim gemessenen Analysenwert und/oder ein Verarbeitungsfaktor berücksichtigt, wie aus der folgenden Tabelle zu entnehmen ist.</w:t>
      </w:r>
      <w:r w:rsidR="007245DB" w:rsidRPr="00AE27D1">
        <w:t xml:space="preserve"> </w:t>
      </w:r>
    </w:p>
    <w:p w14:paraId="62047DCA" w14:textId="57DF2147" w:rsidR="00806824" w:rsidRPr="00AE27D1" w:rsidRDefault="009B19B1" w:rsidP="00364E9D">
      <w:r w:rsidRPr="00AE27D1">
        <w:t xml:space="preserve">Etwaige Hinweise </w:t>
      </w:r>
      <w:r w:rsidR="00B50892" w:rsidRPr="00AE27D1">
        <w:t>im</w:t>
      </w:r>
      <w:r w:rsidRPr="00AE27D1">
        <w:t xml:space="preserve"> Prüfbericht</w:t>
      </w:r>
      <w:r w:rsidR="003F19A2" w:rsidRPr="00AE27D1">
        <w:t xml:space="preserve"> oder Gutachten</w:t>
      </w:r>
      <w:r w:rsidRPr="00AE27D1">
        <w:t xml:space="preserve"> des </w:t>
      </w:r>
      <w:r w:rsidR="003F19A2" w:rsidRPr="00AE27D1">
        <w:t xml:space="preserve">untersuchenden </w:t>
      </w:r>
      <w:r w:rsidRPr="00AE27D1">
        <w:t xml:space="preserve">Labors bezüglich der Einhaltung der Vorschriften für die biologische Produktion sind irrelevant, weil die </w:t>
      </w:r>
      <w:r w:rsidR="00806824" w:rsidRPr="00AE27D1">
        <w:t>Einhaltung</w:t>
      </w:r>
      <w:r w:rsidRPr="00AE27D1">
        <w:t xml:space="preserve"> alle</w:t>
      </w:r>
      <w:r w:rsidR="00806824" w:rsidRPr="00AE27D1">
        <w:t>r</w:t>
      </w:r>
      <w:r w:rsidRPr="00AE27D1">
        <w:t xml:space="preserve"> Vorschriften der Verordnung für die biologische Produktion erst aufgrund der Ergebnisse der Ursachenforschung </w:t>
      </w:r>
      <w:r w:rsidR="00806824" w:rsidRPr="00AE27D1">
        <w:t>beurteilt</w:t>
      </w:r>
      <w:r w:rsidRPr="00AE27D1">
        <w:t xml:space="preserve"> werden kann.</w:t>
      </w:r>
    </w:p>
    <w:p w14:paraId="59C183C2" w14:textId="16A11DAB" w:rsidR="00BC70BC" w:rsidRPr="00AE27D1" w:rsidRDefault="007245DB" w:rsidP="00364E9D">
      <w:r w:rsidRPr="00AE27D1">
        <w:t>Die Informationen werden gemäß V</w:t>
      </w:r>
      <w:r w:rsidR="003F19A2" w:rsidRPr="00AE27D1">
        <w:t xml:space="preserve">erfahrensanweisung </w:t>
      </w:r>
      <w:r w:rsidRPr="00AE27D1">
        <w:t xml:space="preserve">Informationsaustausch </w:t>
      </w:r>
      <w:r w:rsidR="003F19A2" w:rsidRPr="00AE27D1">
        <w:t>(</w:t>
      </w:r>
      <w:r w:rsidRPr="00AE27D1">
        <w:t>VA_</w:t>
      </w:r>
      <w:r w:rsidR="003652E5" w:rsidRPr="00AE27D1">
        <w:t>0013</w:t>
      </w:r>
      <w:r w:rsidR="003F19A2" w:rsidRPr="00AE27D1">
        <w:t>)</w:t>
      </w:r>
      <w:r w:rsidR="003652E5" w:rsidRPr="00AE27D1">
        <w:t xml:space="preserve"> </w:t>
      </w:r>
      <w:r w:rsidR="00F1125E" w:rsidRPr="00AE27D1">
        <w:t xml:space="preserve">zwischen den beteiligten Stellen </w:t>
      </w:r>
      <w:r w:rsidR="002F1761" w:rsidRPr="00AE27D1">
        <w:t>ausgetau</w:t>
      </w:r>
      <w:r w:rsidRPr="00AE27D1">
        <w:t>scht.</w:t>
      </w:r>
    </w:p>
    <w:p w14:paraId="51AD9D14" w14:textId="77777777" w:rsidR="00000050" w:rsidRPr="00AE27D1" w:rsidRDefault="00000050" w:rsidP="00364E9D"/>
    <w:p w14:paraId="68F5DB9E" w14:textId="3673D56A" w:rsidR="00364E9D" w:rsidRPr="00AE27D1" w:rsidRDefault="00364E9D" w:rsidP="00364E9D">
      <w:r w:rsidRPr="00AE27D1">
        <w:t>Tabelle: Beginn der Ursachenforschung bei unterschiedlichen Probenarten</w:t>
      </w:r>
    </w:p>
    <w:tbl>
      <w:tblPr>
        <w:tblStyle w:val="Tabellenraster"/>
        <w:tblW w:w="9351" w:type="dxa"/>
        <w:tblLook w:val="04A0" w:firstRow="1" w:lastRow="0" w:firstColumn="1" w:lastColumn="0" w:noHBand="0" w:noVBand="1"/>
      </w:tblPr>
      <w:tblGrid>
        <w:gridCol w:w="4525"/>
        <w:gridCol w:w="4826"/>
      </w:tblGrid>
      <w:tr w:rsidR="00364E9D" w:rsidRPr="00AE27D1" w14:paraId="6AED12AF" w14:textId="77777777" w:rsidTr="00A65E89">
        <w:tc>
          <w:tcPr>
            <w:tcW w:w="4525" w:type="dxa"/>
          </w:tcPr>
          <w:p w14:paraId="3AF72A2B" w14:textId="77777777" w:rsidR="00364E9D" w:rsidRPr="004465DF" w:rsidRDefault="00364E9D" w:rsidP="00A65E89">
            <w:pPr>
              <w:rPr>
                <w:b/>
              </w:rPr>
            </w:pPr>
            <w:r w:rsidRPr="00AE27D1">
              <w:rPr>
                <w:b/>
              </w:rPr>
              <w:t xml:space="preserve">Probenart </w:t>
            </w:r>
          </w:p>
        </w:tc>
        <w:tc>
          <w:tcPr>
            <w:tcW w:w="4826" w:type="dxa"/>
          </w:tcPr>
          <w:p w14:paraId="3719916F" w14:textId="0BDFCE50" w:rsidR="00364E9D" w:rsidRPr="00AE27D1" w:rsidRDefault="00364E9D">
            <w:pPr>
              <w:rPr>
                <w:b/>
              </w:rPr>
            </w:pPr>
            <w:r w:rsidRPr="00AE27D1">
              <w:rPr>
                <w:b/>
              </w:rPr>
              <w:t>Beginn der Ursachenforschung bei</w:t>
            </w:r>
            <w:r w:rsidR="00B10BD3" w:rsidRPr="00AE27D1">
              <w:rPr>
                <w:b/>
              </w:rPr>
              <w:t>m</w:t>
            </w:r>
            <w:r w:rsidRPr="00AE27D1">
              <w:rPr>
                <w:b/>
              </w:rPr>
              <w:t xml:space="preserve"> </w:t>
            </w:r>
            <w:r w:rsidR="00B10BD3" w:rsidRPr="00AE27D1">
              <w:rPr>
                <w:b/>
              </w:rPr>
              <w:t>Vorhandensein</w:t>
            </w:r>
            <w:r w:rsidR="00AF30D6" w:rsidRPr="00AE27D1">
              <w:rPr>
                <w:b/>
              </w:rPr>
              <w:t xml:space="preserve"> </w:t>
            </w:r>
            <w:r w:rsidRPr="00AE27D1">
              <w:rPr>
                <w:b/>
              </w:rPr>
              <w:t>von mindestens einem Wirkstoff</w:t>
            </w:r>
            <w:r w:rsidR="0075536A" w:rsidRPr="00AE27D1">
              <w:rPr>
                <w:rFonts w:cs="Tahoma"/>
                <w:b/>
              </w:rPr>
              <w:t>/</w:t>
            </w:r>
            <w:r w:rsidRPr="00AE27D1">
              <w:rPr>
                <w:rFonts w:cs="Tahoma"/>
                <w:b/>
              </w:rPr>
              <w:t>Stoff</w:t>
            </w:r>
          </w:p>
        </w:tc>
      </w:tr>
      <w:tr w:rsidR="00364E9D" w:rsidRPr="00AE27D1" w14:paraId="3D2D9C55" w14:textId="77777777" w:rsidTr="00A65E89">
        <w:tc>
          <w:tcPr>
            <w:tcW w:w="4525" w:type="dxa"/>
          </w:tcPr>
          <w:p w14:paraId="23F2A8BB" w14:textId="77777777" w:rsidR="00364E9D" w:rsidRPr="00AE27D1" w:rsidRDefault="00364E9D" w:rsidP="00A65E89">
            <w:r w:rsidRPr="00AE27D1">
              <w:t>Blätter, Früchte und Pflanzen während der Vegetation (stehender Bestand) bis zum Zeitpunkt der Ernte</w:t>
            </w:r>
          </w:p>
        </w:tc>
        <w:tc>
          <w:tcPr>
            <w:tcW w:w="4826" w:type="dxa"/>
          </w:tcPr>
          <w:p w14:paraId="2F3FC9CD" w14:textId="58BE33EC" w:rsidR="00364E9D" w:rsidRPr="00AE27D1" w:rsidRDefault="00364E9D" w:rsidP="00151596">
            <w:r w:rsidRPr="00AE27D1">
              <w:rPr>
                <w:rFonts w:cs="Tahoma"/>
              </w:rPr>
              <w:t>≥</w:t>
            </w:r>
            <w:r w:rsidRPr="00AE27D1">
              <w:t xml:space="preserve">0,01 mg/kg </w:t>
            </w:r>
            <w:r w:rsidR="005D2C60" w:rsidRPr="00AE27D1">
              <w:t>(</w:t>
            </w:r>
            <w:r w:rsidR="00062A4D" w:rsidRPr="00AE27D1">
              <w:t xml:space="preserve">= </w:t>
            </w:r>
            <w:r w:rsidR="005D2C60" w:rsidRPr="00AE27D1">
              <w:t>0,01 ppm)</w:t>
            </w:r>
            <w:r w:rsidR="005D2C60" w:rsidRPr="00AE27D1">
              <w:rPr>
                <w:b/>
              </w:rPr>
              <w:t xml:space="preserve"> </w:t>
            </w:r>
            <w:r w:rsidRPr="00AE27D1">
              <w:rPr>
                <w:b/>
              </w:rPr>
              <w:t>mit</w:t>
            </w:r>
            <w:r w:rsidRPr="00AE27D1">
              <w:t xml:space="preserve"> Messunsicherheit</w:t>
            </w:r>
          </w:p>
        </w:tc>
      </w:tr>
      <w:tr w:rsidR="00364E9D" w:rsidRPr="00AE27D1" w14:paraId="7A30ADBF" w14:textId="77777777" w:rsidTr="00A65E89">
        <w:tc>
          <w:tcPr>
            <w:tcW w:w="4525" w:type="dxa"/>
          </w:tcPr>
          <w:p w14:paraId="19D34112" w14:textId="7F29D7DE" w:rsidR="00364E9D" w:rsidRPr="00AE27D1" w:rsidRDefault="0075536A" w:rsidP="0045740C">
            <w:r w:rsidRPr="00AE27D1">
              <w:lastRenderedPageBreak/>
              <w:t>Rohstoff/</w:t>
            </w:r>
            <w:r w:rsidR="00364E9D" w:rsidRPr="00AE27D1">
              <w:t xml:space="preserve">Produkt aus </w:t>
            </w:r>
            <w:r w:rsidR="00364E9D" w:rsidRPr="00AE27D1">
              <w:rPr>
                <w:b/>
              </w:rPr>
              <w:t>einer Zutat</w:t>
            </w:r>
            <w:r w:rsidR="00364E9D" w:rsidRPr="00AE27D1">
              <w:t xml:space="preserve"> (Monoprodukt, verarbeite</w:t>
            </w:r>
            <w:r w:rsidRPr="00AE27D1">
              <w:t>t</w:t>
            </w:r>
            <w:r w:rsidR="00854C94" w:rsidRPr="00AE27D1">
              <w:rPr>
                <w:vertAlign w:val="superscript"/>
              </w:rPr>
              <w:t>[*]</w:t>
            </w:r>
            <w:r w:rsidRPr="00AE27D1">
              <w:t xml:space="preserve"> oder unverarbeitet)</w:t>
            </w:r>
            <w:r w:rsidR="0045740C" w:rsidRPr="00AE27D1">
              <w:t xml:space="preserve"> und </w:t>
            </w:r>
            <w:r w:rsidR="0045740C" w:rsidRPr="00AE27D1">
              <w:br/>
            </w:r>
            <w:r w:rsidRPr="00AE27D1">
              <w:t>Rohstoff/</w:t>
            </w:r>
            <w:r w:rsidR="00896A26" w:rsidRPr="00AE27D1">
              <w:t xml:space="preserve">Produkt auf </w:t>
            </w:r>
            <w:r w:rsidR="00896A26" w:rsidRPr="00AE27D1">
              <w:rPr>
                <w:b/>
              </w:rPr>
              <w:t>einen</w:t>
            </w:r>
            <w:r w:rsidR="00896A26" w:rsidRPr="00AE27D1">
              <w:t xml:space="preserve"> Landwirt</w:t>
            </w:r>
            <w:r w:rsidR="00364E9D" w:rsidRPr="00AE27D1">
              <w:t xml:space="preserve"> rückverfolgbar</w:t>
            </w:r>
          </w:p>
        </w:tc>
        <w:tc>
          <w:tcPr>
            <w:tcW w:w="4826" w:type="dxa"/>
          </w:tcPr>
          <w:p w14:paraId="5874215C" w14:textId="4AC39DC2" w:rsidR="00364E9D" w:rsidRPr="00AE27D1" w:rsidRDefault="00364E9D" w:rsidP="00151596">
            <w:r w:rsidRPr="00AE27D1">
              <w:rPr>
                <w:rFonts w:cs="Tahoma"/>
              </w:rPr>
              <w:t>≥</w:t>
            </w:r>
            <w:r w:rsidRPr="00AE27D1">
              <w:t xml:space="preserve">0,01 mg/kg </w:t>
            </w:r>
            <w:r w:rsidR="005D2C60" w:rsidRPr="00AE27D1">
              <w:t>(</w:t>
            </w:r>
            <w:r w:rsidR="00062A4D" w:rsidRPr="00AE27D1">
              <w:t xml:space="preserve">= </w:t>
            </w:r>
            <w:r w:rsidR="005D2C60" w:rsidRPr="00AE27D1">
              <w:t>0,01 ppm)</w:t>
            </w:r>
            <w:r w:rsidR="004C27EB" w:rsidRPr="00AE27D1">
              <w:rPr>
                <w:vertAlign w:val="superscript"/>
              </w:rPr>
              <w:t xml:space="preserve"> </w:t>
            </w:r>
            <w:r w:rsidRPr="00AE27D1">
              <w:rPr>
                <w:b/>
              </w:rPr>
              <w:t>mit</w:t>
            </w:r>
            <w:r w:rsidRPr="00AE27D1">
              <w:t xml:space="preserve"> Messunsicherheit</w:t>
            </w:r>
          </w:p>
        </w:tc>
      </w:tr>
      <w:tr w:rsidR="00364E9D" w:rsidRPr="00AE27D1" w14:paraId="433BD926" w14:textId="77777777" w:rsidTr="00A65E89">
        <w:tc>
          <w:tcPr>
            <w:tcW w:w="4525" w:type="dxa"/>
            <w:tcBorders>
              <w:bottom w:val="single" w:sz="4" w:space="0" w:color="auto"/>
            </w:tcBorders>
          </w:tcPr>
          <w:p w14:paraId="388664BC" w14:textId="3DF1FA8A" w:rsidR="00364E9D" w:rsidRPr="00AE27D1" w:rsidRDefault="00364E9D" w:rsidP="003D6D39">
            <w:r w:rsidRPr="00AE27D1">
              <w:t xml:space="preserve">Rohstoff/Produkt aus </w:t>
            </w:r>
            <w:r w:rsidRPr="00AE27D1">
              <w:rPr>
                <w:b/>
              </w:rPr>
              <w:t>einer Zutat</w:t>
            </w:r>
            <w:r w:rsidRPr="00AE27D1">
              <w:t xml:space="preserve"> (Monoprodukt, verarbeitet</w:t>
            </w:r>
            <w:r w:rsidRPr="00AE27D1">
              <w:rPr>
                <w:vertAlign w:val="superscript"/>
              </w:rPr>
              <w:t>[*]</w:t>
            </w:r>
            <w:r w:rsidR="00896A26" w:rsidRPr="00AE27D1">
              <w:t xml:space="preserve"> oder unverarbeitet)</w:t>
            </w:r>
            <w:r w:rsidR="0045740C" w:rsidRPr="00AE27D1">
              <w:t xml:space="preserve"> und</w:t>
            </w:r>
            <w:r w:rsidR="00896A26" w:rsidRPr="00AE27D1">
              <w:br/>
              <w:t>Rohstoff/</w:t>
            </w:r>
            <w:r w:rsidRPr="00AE27D1">
              <w:t xml:space="preserve">Produkt </w:t>
            </w:r>
            <w:r w:rsidR="0045740C" w:rsidRPr="00AE27D1">
              <w:rPr>
                <w:b/>
              </w:rPr>
              <w:t>nicht</w:t>
            </w:r>
            <w:r w:rsidR="0045740C" w:rsidRPr="00AE27D1">
              <w:t xml:space="preserve"> auf einen</w:t>
            </w:r>
            <w:r w:rsidR="00896A26" w:rsidRPr="00AE27D1">
              <w:t xml:space="preserve"> Landwirt</w:t>
            </w:r>
            <w:r w:rsidR="0045740C" w:rsidRPr="00AE27D1">
              <w:t xml:space="preserve"> </w:t>
            </w:r>
            <w:r w:rsidRPr="00AE27D1">
              <w:t>rückverfolgbar</w:t>
            </w:r>
          </w:p>
        </w:tc>
        <w:tc>
          <w:tcPr>
            <w:tcW w:w="4826" w:type="dxa"/>
            <w:tcBorders>
              <w:bottom w:val="single" w:sz="4" w:space="0" w:color="auto"/>
            </w:tcBorders>
          </w:tcPr>
          <w:p w14:paraId="16D34CF4" w14:textId="6CBE7310" w:rsidR="00364E9D" w:rsidRPr="00AE27D1" w:rsidRDefault="00364E9D" w:rsidP="00151596">
            <w:pPr>
              <w:rPr>
                <w:rFonts w:cs="Tahoma"/>
              </w:rPr>
            </w:pPr>
            <w:r w:rsidRPr="00AE27D1">
              <w:rPr>
                <w:rFonts w:cs="Tahoma"/>
              </w:rPr>
              <w:t>≥</w:t>
            </w:r>
            <w:r w:rsidRPr="00AE27D1">
              <w:t xml:space="preserve">0,01 mg/kg </w:t>
            </w:r>
            <w:r w:rsidR="005D2C60" w:rsidRPr="00AE27D1">
              <w:t>(</w:t>
            </w:r>
            <w:r w:rsidR="00062A4D" w:rsidRPr="00AE27D1">
              <w:t xml:space="preserve">= </w:t>
            </w:r>
            <w:r w:rsidR="005D2C60" w:rsidRPr="00AE27D1">
              <w:t>0,01 ppm)</w:t>
            </w:r>
            <w:r w:rsidR="004C27EB" w:rsidRPr="00AE27D1">
              <w:rPr>
                <w:vertAlign w:val="superscript"/>
              </w:rPr>
              <w:t xml:space="preserve"> </w:t>
            </w:r>
            <w:r w:rsidRPr="00AE27D1">
              <w:rPr>
                <w:b/>
              </w:rPr>
              <w:t>ohne</w:t>
            </w:r>
            <w:r w:rsidRPr="00AE27D1">
              <w:t xml:space="preserve"> Messunsicherheit</w:t>
            </w:r>
          </w:p>
        </w:tc>
      </w:tr>
      <w:tr w:rsidR="00364E9D" w:rsidRPr="00AE27D1" w14:paraId="5B70E954" w14:textId="77777777" w:rsidTr="00A65E89">
        <w:tc>
          <w:tcPr>
            <w:tcW w:w="4525" w:type="dxa"/>
            <w:tcBorders>
              <w:bottom w:val="single" w:sz="4" w:space="0" w:color="auto"/>
            </w:tcBorders>
          </w:tcPr>
          <w:p w14:paraId="6A065C98" w14:textId="77777777" w:rsidR="00364E9D" w:rsidRPr="00AE27D1" w:rsidRDefault="00364E9D" w:rsidP="00A65E89">
            <w:r w:rsidRPr="00AE27D1">
              <w:t>Verarbeitete</w:t>
            </w:r>
            <w:r w:rsidRPr="00AE27D1">
              <w:rPr>
                <w:vertAlign w:val="superscript"/>
              </w:rPr>
              <w:t>[*]</w:t>
            </w:r>
            <w:r w:rsidRPr="00AE27D1">
              <w:t xml:space="preserve"> Produkte aus </w:t>
            </w:r>
            <w:r w:rsidRPr="00AE27D1">
              <w:rPr>
                <w:b/>
              </w:rPr>
              <w:t>mehr als einer Zutat</w:t>
            </w:r>
          </w:p>
        </w:tc>
        <w:tc>
          <w:tcPr>
            <w:tcW w:w="4826" w:type="dxa"/>
            <w:tcBorders>
              <w:bottom w:val="single" w:sz="4" w:space="0" w:color="auto"/>
            </w:tcBorders>
          </w:tcPr>
          <w:p w14:paraId="111B329A" w14:textId="127A6420" w:rsidR="00364E9D" w:rsidRPr="00AE27D1" w:rsidRDefault="00364E9D" w:rsidP="003F19A2">
            <w:r w:rsidRPr="00AE27D1">
              <w:rPr>
                <w:rFonts w:cs="Tahoma"/>
              </w:rPr>
              <w:t>≥</w:t>
            </w:r>
            <w:r w:rsidRPr="00AE27D1">
              <w:t xml:space="preserve">0,01 mg/kg </w:t>
            </w:r>
            <w:r w:rsidR="005D2C60" w:rsidRPr="00AE27D1">
              <w:t>(</w:t>
            </w:r>
            <w:r w:rsidR="00062A4D" w:rsidRPr="00AE27D1">
              <w:t>=</w:t>
            </w:r>
            <w:r w:rsidR="005D2C60" w:rsidRPr="00AE27D1">
              <w:t>0,01 ppm)</w:t>
            </w:r>
            <w:r w:rsidR="003F19A2" w:rsidRPr="00AE27D1">
              <w:t xml:space="preserve"> </w:t>
            </w:r>
            <w:r w:rsidRPr="00AE27D1">
              <w:rPr>
                <w:b/>
              </w:rPr>
              <w:t>ohne</w:t>
            </w:r>
            <w:r w:rsidRPr="00AE27D1">
              <w:t xml:space="preserve"> Messunsicherheit</w:t>
            </w:r>
          </w:p>
        </w:tc>
      </w:tr>
    </w:tbl>
    <w:p w14:paraId="15B41BE0" w14:textId="78E16BAD" w:rsidR="00364E9D" w:rsidRPr="00AE27D1" w:rsidRDefault="00364E9D" w:rsidP="00364E9D">
      <w:pPr>
        <w:autoSpaceDE w:val="0"/>
        <w:autoSpaceDN w:val="0"/>
        <w:adjustRightInd w:val="0"/>
        <w:spacing w:before="0"/>
        <w:rPr>
          <w:rFonts w:cs="Tahoma"/>
          <w:sz w:val="18"/>
          <w:szCs w:val="18"/>
        </w:rPr>
      </w:pPr>
      <w:r w:rsidRPr="00AE27D1">
        <w:rPr>
          <w:rFonts w:cs="Tahoma"/>
          <w:sz w:val="18"/>
          <w:szCs w:val="18"/>
          <w:vertAlign w:val="superscript"/>
        </w:rPr>
        <w:t>[*]</w:t>
      </w:r>
      <w:r w:rsidRPr="00AE27D1">
        <w:rPr>
          <w:rFonts w:cs="Tahoma"/>
          <w:sz w:val="18"/>
          <w:szCs w:val="18"/>
        </w:rPr>
        <w:t xml:space="preserve"> Ggf. wird ein entsprechender Verarbeitungsfaktor berücksichtigt</w:t>
      </w:r>
    </w:p>
    <w:p w14:paraId="7AECBC76" w14:textId="77777777" w:rsidR="002D6954" w:rsidRPr="00AE27D1" w:rsidRDefault="002D6954" w:rsidP="00364E9D">
      <w:pPr>
        <w:autoSpaceDE w:val="0"/>
        <w:autoSpaceDN w:val="0"/>
        <w:adjustRightInd w:val="0"/>
        <w:spacing w:before="0"/>
        <w:rPr>
          <w:rFonts w:cs="Tahoma"/>
          <w:sz w:val="18"/>
          <w:szCs w:val="18"/>
        </w:rPr>
      </w:pPr>
    </w:p>
    <w:p w14:paraId="03D07CD1" w14:textId="33226799" w:rsidR="00364E9D" w:rsidRPr="00AE27D1" w:rsidRDefault="00364E9D" w:rsidP="006F21C7">
      <w:pPr>
        <w:pStyle w:val="berschrift4"/>
      </w:pPr>
      <w:r w:rsidRPr="00AE27D1">
        <w:t>Mehrfachrückstände</w:t>
      </w:r>
    </w:p>
    <w:p w14:paraId="0C44828E" w14:textId="033FB4EC" w:rsidR="0022770F" w:rsidRPr="00AE27D1" w:rsidRDefault="00364E9D" w:rsidP="00364E9D">
      <w:pPr>
        <w:autoSpaceDE w:val="0"/>
        <w:autoSpaceDN w:val="0"/>
        <w:adjustRightInd w:val="0"/>
        <w:spacing w:before="0"/>
      </w:pPr>
      <w:r w:rsidRPr="00AE27D1">
        <w:t>Bei Mehrfachrückständ</w:t>
      </w:r>
      <w:r w:rsidR="002F71E8" w:rsidRPr="00AE27D1">
        <w:t>en werden die Einzelwirkstoffe/</w:t>
      </w:r>
      <w:r w:rsidRPr="00AE27D1">
        <w:t xml:space="preserve">Einzelstoffe analog zur obigen Tabelle bewertet. </w:t>
      </w:r>
      <w:r w:rsidR="008170E2" w:rsidRPr="00AE27D1">
        <w:t>Dabei wird jeder Rückstand je nach Probenart bewertet, wobei eine einzige Überschreitung bereits die Ursachenforschung auslöst.</w:t>
      </w:r>
    </w:p>
    <w:p w14:paraId="6E7A8C17" w14:textId="5933F971" w:rsidR="00364E9D" w:rsidRPr="00AE27D1" w:rsidRDefault="00364E9D" w:rsidP="00364E9D">
      <w:pPr>
        <w:autoSpaceDE w:val="0"/>
        <w:autoSpaceDN w:val="0"/>
        <w:adjustRightInd w:val="0"/>
        <w:spacing w:before="0"/>
      </w:pPr>
    </w:p>
    <w:p w14:paraId="6E5D4B42" w14:textId="77D75BA2" w:rsidR="00364E9D" w:rsidRPr="00AE27D1" w:rsidRDefault="00364E9D" w:rsidP="00364E9D">
      <w:pPr>
        <w:autoSpaceDE w:val="0"/>
        <w:autoSpaceDN w:val="0"/>
        <w:adjustRightInd w:val="0"/>
        <w:spacing w:before="0"/>
      </w:pPr>
      <w:r w:rsidRPr="00AE27D1">
        <w:t xml:space="preserve">Beispiele: </w:t>
      </w:r>
    </w:p>
    <w:p w14:paraId="0C1D1B64" w14:textId="7E838989" w:rsidR="00364E9D" w:rsidRPr="00AE27D1" w:rsidRDefault="00364E9D" w:rsidP="008C4D9D">
      <w:pPr>
        <w:pStyle w:val="Listenabsatz"/>
        <w:numPr>
          <w:ilvl w:val="0"/>
          <w:numId w:val="3"/>
        </w:numPr>
        <w:autoSpaceDE w:val="0"/>
        <w:autoSpaceDN w:val="0"/>
        <w:adjustRightInd w:val="0"/>
        <w:spacing w:before="0" w:line="240" w:lineRule="auto"/>
      </w:pPr>
      <w:r w:rsidRPr="00AE27D1">
        <w:t xml:space="preserve">In einer Blattprobe werden drei Rückstände nachgewiesen, ein Rückstand ist unter Berücksichtigung der Messunsicherheit </w:t>
      </w:r>
      <w:r w:rsidRPr="00AE27D1">
        <w:rPr>
          <w:rFonts w:cs="Tahoma"/>
        </w:rPr>
        <w:t>≥</w:t>
      </w:r>
      <w:r w:rsidRPr="00AE27D1">
        <w:t xml:space="preserve">0,01 mg/kg: </w:t>
      </w:r>
      <w:r w:rsidRPr="00AE27D1">
        <w:br/>
        <w:t xml:space="preserve">-&gt; </w:t>
      </w:r>
      <w:r w:rsidR="003B23ED" w:rsidRPr="00AE27D1">
        <w:t>E</w:t>
      </w:r>
      <w:r w:rsidRPr="00AE27D1">
        <w:t>s muss Ursachenforschung betrieben werden.</w:t>
      </w:r>
    </w:p>
    <w:p w14:paraId="53B07AE8" w14:textId="68E0020B" w:rsidR="00364E9D" w:rsidRPr="00AE27D1" w:rsidRDefault="00364E9D" w:rsidP="008C4D9D">
      <w:pPr>
        <w:pStyle w:val="Listenabsatz"/>
        <w:numPr>
          <w:ilvl w:val="0"/>
          <w:numId w:val="3"/>
        </w:numPr>
        <w:autoSpaceDE w:val="0"/>
        <w:autoSpaceDN w:val="0"/>
        <w:adjustRightInd w:val="0"/>
        <w:spacing w:before="0" w:line="240" w:lineRule="auto"/>
      </w:pPr>
      <w:r w:rsidRPr="00AE27D1">
        <w:t xml:space="preserve">In einem verarbeiteten Produkt aus mehr als einer Zutat werden drei Rückstände nachgewiesen, ein Rückstand ist </w:t>
      </w:r>
      <w:r w:rsidRPr="00AE27D1">
        <w:rPr>
          <w:b/>
        </w:rPr>
        <w:t>ohne</w:t>
      </w:r>
      <w:r w:rsidRPr="00AE27D1">
        <w:t xml:space="preserve"> Berücksichtigung der Messunsicherheit </w:t>
      </w:r>
      <w:r w:rsidRPr="00AE27D1">
        <w:rPr>
          <w:rFonts w:cs="Tahoma"/>
        </w:rPr>
        <w:t>≥</w:t>
      </w:r>
      <w:r w:rsidRPr="00AE27D1">
        <w:t xml:space="preserve">0,01 mg/kg: </w:t>
      </w:r>
      <w:r w:rsidRPr="00AE27D1">
        <w:br/>
        <w:t xml:space="preserve">-&gt; </w:t>
      </w:r>
      <w:r w:rsidR="003B23ED" w:rsidRPr="00AE27D1">
        <w:t>E</w:t>
      </w:r>
      <w:r w:rsidRPr="00AE27D1">
        <w:t>s muss Ursachenforschung betrieben werden.</w:t>
      </w:r>
    </w:p>
    <w:p w14:paraId="3467FD3C" w14:textId="71531D70" w:rsidR="00364E9D" w:rsidRPr="00AE27D1" w:rsidRDefault="00364E9D" w:rsidP="00364E9D">
      <w:pPr>
        <w:autoSpaceDE w:val="0"/>
        <w:autoSpaceDN w:val="0"/>
        <w:adjustRightInd w:val="0"/>
        <w:spacing w:before="120"/>
      </w:pPr>
      <w:r w:rsidRPr="00AE27D1">
        <w:t>Bei Mehrfachrückständen werden im Rahmen der Urs</w:t>
      </w:r>
      <w:r w:rsidR="002F71E8" w:rsidRPr="00AE27D1">
        <w:t>achenforschung alle Wirkstoffe/</w:t>
      </w:r>
      <w:r w:rsidRPr="00AE27D1">
        <w:t>Stoffe (auch solche &lt;0,01 mg/kg) be</w:t>
      </w:r>
      <w:r w:rsidR="002F71E8" w:rsidRPr="00AE27D1">
        <w:t>rücksichtigt, diese Wirkstoffe/</w:t>
      </w:r>
      <w:r w:rsidRPr="00AE27D1">
        <w:t>Stoffe können wichtige Hinweise auf die Ursache geben (Wirkstoff-/Stoffkombinationen, Abbauraten, Aufzeichnungen des konventionellen Nachbarn, usw.)</w:t>
      </w:r>
    </w:p>
    <w:p w14:paraId="146AB04E" w14:textId="77777777" w:rsidR="00364E9D" w:rsidRPr="00AE27D1" w:rsidRDefault="00364E9D" w:rsidP="006B6E27">
      <w:pPr>
        <w:pStyle w:val="berschrift4"/>
      </w:pPr>
      <w:r w:rsidRPr="00AE27D1">
        <w:t>Verarbeitungsfaktoren</w:t>
      </w:r>
    </w:p>
    <w:p w14:paraId="5BFA5B14" w14:textId="7506F024" w:rsidR="00364E9D" w:rsidRPr="00AE27D1" w:rsidRDefault="00364E9D" w:rsidP="00364E9D">
      <w:pPr>
        <w:rPr>
          <w:rFonts w:cs="Tahoma"/>
          <w:szCs w:val="20"/>
        </w:rPr>
      </w:pPr>
      <w:r w:rsidRPr="00AE27D1">
        <w:rPr>
          <w:rFonts w:cs="Tahoma"/>
          <w:szCs w:val="20"/>
        </w:rPr>
        <w:t>Der Verarbeitungsfaktor kann größer oder kleiner 1 sein. Eine Anreicherung liegt immer dann vor, wenn der ermittelte Verarbeitungsfaktor größer als 1 ist, während sich eine Reduzierung der Rückstandskonzentration im verarbeiteten Erzeugnis in einem Faktor kleiner als 1 ausdrückt.</w:t>
      </w:r>
    </w:p>
    <w:p w14:paraId="2E84F7B1" w14:textId="77777777" w:rsidR="00364E9D" w:rsidRPr="00AE27D1" w:rsidRDefault="00364E9D" w:rsidP="00364E9D">
      <w:pPr>
        <w:rPr>
          <w:rFonts w:cs="Tahoma"/>
          <w:szCs w:val="20"/>
        </w:rPr>
      </w:pPr>
      <w:r w:rsidRPr="00AE27D1">
        <w:rPr>
          <w:rFonts w:cs="Tahoma"/>
          <w:szCs w:val="20"/>
        </w:rPr>
        <w:t xml:space="preserve">Sofern vorhanden, werden produkt-, substanz- und verfahrensspezifische Verarbeitungsfaktoren verwendet; andernfalls werden geeignete Konzentrationen aus der Literatur verwendet. </w:t>
      </w:r>
    </w:p>
    <w:p w14:paraId="3E1F0A95" w14:textId="0F1B9023" w:rsidR="00364E9D" w:rsidRPr="00AE27D1" w:rsidRDefault="00364E9D" w:rsidP="00364E9D">
      <w:pPr>
        <w:rPr>
          <w:rFonts w:cs="Tahoma"/>
          <w:szCs w:val="20"/>
        </w:rPr>
      </w:pPr>
      <w:r w:rsidRPr="00AE27D1">
        <w:rPr>
          <w:rFonts w:cs="Tahoma"/>
          <w:szCs w:val="20"/>
        </w:rPr>
        <w:t xml:space="preserve">Information zu Verarbeitungsfaktoren: </w:t>
      </w:r>
    </w:p>
    <w:p w14:paraId="2F7541E4" w14:textId="63DCB08B" w:rsidR="00B828D4" w:rsidRPr="00AE27D1" w:rsidRDefault="00FA64CD" w:rsidP="00FA64CD">
      <w:pPr>
        <w:pStyle w:val="Listenabsatz"/>
        <w:numPr>
          <w:ilvl w:val="0"/>
          <w:numId w:val="24"/>
        </w:numPr>
        <w:rPr>
          <w:rFonts w:cs="Tahoma"/>
          <w:szCs w:val="20"/>
          <w:lang w:val="en-GB"/>
        </w:rPr>
      </w:pPr>
      <w:r w:rsidRPr="00AE27D1">
        <w:rPr>
          <w:rFonts w:cs="Tahoma"/>
          <w:color w:val="000000"/>
          <w:szCs w:val="20"/>
          <w:lang w:val="en-GB"/>
        </w:rPr>
        <w:t>EFSA/European Database on processing factors for pesticide residues in food</w:t>
      </w:r>
    </w:p>
    <w:p w14:paraId="1A8EF059" w14:textId="718D59A8" w:rsidR="00B828D4" w:rsidRPr="00AE27D1" w:rsidRDefault="00B828D4" w:rsidP="003D6D39">
      <w:pPr>
        <w:ind w:left="720"/>
        <w:rPr>
          <w:rFonts w:ascii="Tms Rmn" w:hAnsi="Tms Rmn"/>
          <w:sz w:val="24"/>
          <w:lang w:val="de-DE"/>
        </w:rPr>
      </w:pPr>
      <w:hyperlink r:id="rId9" w:anchor=".YzW8YN9CSUl" w:history="1">
        <w:r w:rsidRPr="00AE27D1">
          <w:rPr>
            <w:rFonts w:ascii="Helv" w:hAnsi="Helv" w:cs="Helv"/>
            <w:color w:val="0000FF"/>
            <w:szCs w:val="20"/>
            <w:u w:val="single"/>
            <w:lang w:val="de-DE"/>
          </w:rPr>
          <w:t>https://zenodo.org/record/6827098#.YzW8YN9CSUl</w:t>
        </w:r>
      </w:hyperlink>
    </w:p>
    <w:p w14:paraId="56B581EF" w14:textId="3B2E52E9" w:rsidR="00B828D4" w:rsidRDefault="00FA64CD" w:rsidP="00FA64CD">
      <w:pPr>
        <w:pStyle w:val="Listenabsatz"/>
        <w:numPr>
          <w:ilvl w:val="0"/>
          <w:numId w:val="24"/>
        </w:numPr>
        <w:rPr>
          <w:rFonts w:cs="Tahoma"/>
          <w:color w:val="000000"/>
          <w:szCs w:val="20"/>
          <w:lang w:val="en-GB"/>
        </w:rPr>
      </w:pPr>
      <w:r w:rsidRPr="00AE27D1">
        <w:rPr>
          <w:rFonts w:cs="Tahoma"/>
          <w:color w:val="000000"/>
          <w:szCs w:val="20"/>
          <w:lang w:val="en-GB"/>
        </w:rPr>
        <w:t xml:space="preserve">Guideline on usage of processing factors: Brussels February 22, </w:t>
      </w:r>
      <w:proofErr w:type="gramStart"/>
      <w:r w:rsidRPr="00AE27D1">
        <w:rPr>
          <w:rFonts w:cs="Tahoma"/>
          <w:color w:val="000000"/>
          <w:szCs w:val="20"/>
          <w:lang w:val="en-GB"/>
        </w:rPr>
        <w:t>2022</w:t>
      </w:r>
      <w:proofErr w:type="gramEnd"/>
      <w:r w:rsidRPr="00AE27D1">
        <w:rPr>
          <w:rFonts w:cs="Tahoma"/>
          <w:color w:val="000000"/>
          <w:szCs w:val="20"/>
          <w:lang w:val="en-GB"/>
        </w:rPr>
        <w:t xml:space="preserve"> SANTE/10704/2021</w:t>
      </w:r>
    </w:p>
    <w:p w14:paraId="62849120" w14:textId="7F7BDE6D" w:rsidR="00BC243C" w:rsidRPr="00CF2D2A" w:rsidRDefault="00CF2D2A" w:rsidP="00CF2D2A">
      <w:pPr>
        <w:pStyle w:val="Listenabsatz"/>
        <w:rPr>
          <w:rFonts w:cs="Tahoma"/>
          <w:color w:val="000000"/>
          <w:szCs w:val="20"/>
          <w:lang w:val="en-GB"/>
        </w:rPr>
      </w:pPr>
      <w:hyperlink r:id="rId10" w:history="1">
        <w:r w:rsidRPr="006953D7">
          <w:rPr>
            <w:rStyle w:val="Hyperlink"/>
            <w:rFonts w:cs="Tahoma"/>
            <w:szCs w:val="20"/>
            <w:lang w:val="en-GB"/>
          </w:rPr>
          <w:t>https://foo</w:t>
        </w:r>
        <w:r w:rsidRPr="006953D7">
          <w:rPr>
            <w:rStyle w:val="Hyperlink"/>
            <w:rFonts w:cs="Tahoma"/>
            <w:szCs w:val="20"/>
            <w:lang w:val="en-GB"/>
          </w:rPr>
          <w:t>d</w:t>
        </w:r>
        <w:r w:rsidRPr="006953D7">
          <w:rPr>
            <w:rStyle w:val="Hyperlink"/>
            <w:rFonts w:cs="Tahoma"/>
            <w:szCs w:val="20"/>
            <w:lang w:val="en-GB"/>
          </w:rPr>
          <w:t>.</w:t>
        </w:r>
        <w:r w:rsidRPr="006953D7">
          <w:rPr>
            <w:rStyle w:val="Hyperlink"/>
            <w:rFonts w:cs="Tahoma"/>
            <w:szCs w:val="20"/>
            <w:lang w:val="en-GB"/>
          </w:rPr>
          <w:t>e</w:t>
        </w:r>
        <w:r w:rsidRPr="006953D7">
          <w:rPr>
            <w:rStyle w:val="Hyperlink"/>
            <w:rFonts w:cs="Tahoma"/>
            <w:szCs w:val="20"/>
            <w:lang w:val="en-GB"/>
          </w:rPr>
          <w:t>c.europa.eu/system/files/2022-02/pesticides_mrl_guidelines_proc_imp_sante-2021-10704.pdf</w:t>
        </w:r>
      </w:hyperlink>
    </w:p>
    <w:p w14:paraId="339A2FB8" w14:textId="0AC46A8B" w:rsidR="00FA64CD" w:rsidRPr="00AE27D1" w:rsidRDefault="00FA64CD" w:rsidP="00FA64CD">
      <w:pPr>
        <w:pStyle w:val="Listenabsatz"/>
        <w:numPr>
          <w:ilvl w:val="0"/>
          <w:numId w:val="24"/>
        </w:numPr>
        <w:rPr>
          <w:rFonts w:cs="Tahoma"/>
          <w:color w:val="000000"/>
          <w:szCs w:val="20"/>
          <w:lang w:val="en-GB"/>
        </w:rPr>
      </w:pPr>
      <w:r w:rsidRPr="00AE27D1">
        <w:rPr>
          <w:rFonts w:cs="Tahoma"/>
          <w:color w:val="000000"/>
          <w:szCs w:val="20"/>
          <w:lang w:val="en-GB"/>
        </w:rPr>
        <w:t>B</w:t>
      </w:r>
      <w:r w:rsidR="002D6954" w:rsidRPr="00AE27D1">
        <w:rPr>
          <w:rFonts w:cs="Tahoma"/>
          <w:color w:val="000000"/>
          <w:szCs w:val="20"/>
          <w:lang w:val="en-GB"/>
        </w:rPr>
        <w:t>undesinstitut für Risikobewertung (BfR)</w:t>
      </w:r>
      <w:r w:rsidRPr="00AE27D1">
        <w:rPr>
          <w:rFonts w:cs="Tahoma"/>
          <w:color w:val="000000"/>
          <w:szCs w:val="20"/>
          <w:lang w:val="en-GB"/>
        </w:rPr>
        <w:t xml:space="preserve"> </w:t>
      </w:r>
    </w:p>
    <w:p w14:paraId="50525FB3" w14:textId="152665FE" w:rsidR="00273AE2" w:rsidRPr="00AE27D1" w:rsidRDefault="00273AE2" w:rsidP="003D6D39">
      <w:pPr>
        <w:ind w:left="720"/>
        <w:rPr>
          <w:rFonts w:cs="Tahoma"/>
          <w:szCs w:val="20"/>
          <w:lang w:val="en-GB"/>
        </w:rPr>
      </w:pPr>
      <w:hyperlink r:id="rId11" w:history="1">
        <w:r w:rsidRPr="00AE27D1">
          <w:rPr>
            <w:rStyle w:val="Hyperlink"/>
            <w:rFonts w:cs="Tahoma"/>
            <w:szCs w:val="20"/>
            <w:lang w:val="en-GB"/>
          </w:rPr>
          <w:t>https://www.bfr.bund.de/cm/343/eu-datenbank-zu-verarbeitungsfaktoren.pdf</w:t>
        </w:r>
      </w:hyperlink>
    </w:p>
    <w:p w14:paraId="545D064D" w14:textId="77777777" w:rsidR="00364E9D" w:rsidRPr="00AE27D1" w:rsidRDefault="00364E9D" w:rsidP="00364E9D">
      <w:pPr>
        <w:rPr>
          <w:rFonts w:cs="Tahoma"/>
          <w:szCs w:val="20"/>
          <w:lang w:val="en-GB"/>
        </w:rPr>
      </w:pPr>
    </w:p>
    <w:p w14:paraId="0FC7A67F" w14:textId="77777777" w:rsidR="00364E9D" w:rsidRPr="00AE27D1" w:rsidRDefault="00364E9D" w:rsidP="00364E9D">
      <w:pPr>
        <w:rPr>
          <w:rFonts w:cs="Tahoma"/>
          <w:szCs w:val="20"/>
        </w:rPr>
      </w:pPr>
      <m:oMathPara>
        <m:oMathParaPr>
          <m:jc m:val="left"/>
        </m:oMathParaPr>
        <m:oMath>
          <m:r>
            <m:rPr>
              <m:nor/>
            </m:rPr>
            <w:rPr>
              <w:rFonts w:cs="Tahoma"/>
              <w:szCs w:val="20"/>
            </w:rPr>
            <m:t>Verarbeitungsfaktor =</m:t>
          </m:r>
          <m:f>
            <m:fPr>
              <m:ctrlPr>
                <w:rPr>
                  <w:rFonts w:ascii="Cambria Math" w:hAnsi="Cambria Math" w:cs="Tahoma"/>
                  <w:szCs w:val="20"/>
                </w:rPr>
              </m:ctrlPr>
            </m:fPr>
            <m:num>
              <m:r>
                <m:rPr>
                  <m:nor/>
                </m:rPr>
                <w:rPr>
                  <w:rFonts w:cs="Tahoma"/>
                  <w:szCs w:val="20"/>
                </w:rPr>
                <m:t>Rückstandkonzentration im verarbeiteten Produkt</m:t>
              </m:r>
            </m:num>
            <m:den>
              <m:r>
                <m:rPr>
                  <m:nor/>
                </m:rPr>
                <w:rPr>
                  <w:rFonts w:cs="Tahoma"/>
                  <w:szCs w:val="20"/>
                </w:rPr>
                <m:t>Rückstandkonzentration im unverarbeiteten Produkt</m:t>
              </m:r>
            </m:den>
          </m:f>
        </m:oMath>
      </m:oMathPara>
    </w:p>
    <w:p w14:paraId="77CBB09C" w14:textId="77777777" w:rsidR="006147BA" w:rsidRPr="00AE27D1" w:rsidRDefault="006147BA" w:rsidP="00364E9D">
      <w:pPr>
        <w:rPr>
          <w:rFonts w:cs="Tahoma"/>
          <w:szCs w:val="20"/>
        </w:rPr>
      </w:pPr>
    </w:p>
    <w:p w14:paraId="34F7026B" w14:textId="6D81DF70" w:rsidR="00C4070A" w:rsidRPr="00AE27D1" w:rsidRDefault="00364E9D" w:rsidP="00364E9D">
      <w:pPr>
        <w:rPr>
          <w:rFonts w:cs="Tahoma"/>
          <w:szCs w:val="20"/>
        </w:rPr>
      </w:pPr>
      <w:r w:rsidRPr="00AE27D1">
        <w:rPr>
          <w:rFonts w:cs="Tahoma"/>
          <w:szCs w:val="20"/>
        </w:rPr>
        <w:lastRenderedPageBreak/>
        <w:t>Ausnahme: Besteht die Vermutung, dass ein Rückstand erst nach der Verarbeitung entstanden ist (</w:t>
      </w:r>
      <w:r w:rsidR="00F3739C" w:rsidRPr="00AE27D1">
        <w:rPr>
          <w:rFonts w:cs="Tahoma"/>
          <w:szCs w:val="20"/>
        </w:rPr>
        <w:t>z. B.</w:t>
      </w:r>
      <w:r w:rsidRPr="00AE27D1">
        <w:rPr>
          <w:rFonts w:cs="Tahoma"/>
          <w:szCs w:val="20"/>
        </w:rPr>
        <w:t xml:space="preserve"> Lagerschutzmittel, </w:t>
      </w:r>
      <w:r w:rsidR="003D6D39" w:rsidRPr="00AE27D1">
        <w:rPr>
          <w:rFonts w:cs="Tahoma"/>
          <w:szCs w:val="20"/>
        </w:rPr>
        <w:t xml:space="preserve">Begasungsmittel, </w:t>
      </w:r>
      <w:r w:rsidRPr="00AE27D1">
        <w:rPr>
          <w:rFonts w:cs="Tahoma"/>
          <w:szCs w:val="20"/>
        </w:rPr>
        <w:t xml:space="preserve">Biozid), so wird nicht auf das Ausgangsprodukt zurückgerechnet. </w:t>
      </w:r>
    </w:p>
    <w:p w14:paraId="4E46C302" w14:textId="77777777" w:rsidR="00364E9D" w:rsidRPr="00AE27D1" w:rsidRDefault="00364E9D" w:rsidP="006B6E27">
      <w:pPr>
        <w:pStyle w:val="berschrift4"/>
      </w:pPr>
      <w:r w:rsidRPr="00AE27D1">
        <w:t>Spezialfälle</w:t>
      </w:r>
    </w:p>
    <w:p w14:paraId="7F94FD89" w14:textId="4BCCE90F" w:rsidR="00C4070A" w:rsidRPr="00AE27D1" w:rsidRDefault="00364E9D" w:rsidP="00364E9D">
      <w:r w:rsidRPr="00AE27D1">
        <w:rPr>
          <w:rFonts w:cs="Tahoma"/>
          <w:szCs w:val="20"/>
        </w:rPr>
        <w:t xml:space="preserve">Ausnahmen bezüglich des Beginns der Ursachenforschung sind im </w:t>
      </w:r>
      <w:r w:rsidRPr="00AE27D1">
        <w:t>Anhang unter „Quellen für Einträge unerlaubter Rückstände- Spezialfälle“ gelistet.</w:t>
      </w:r>
    </w:p>
    <w:p w14:paraId="61350822" w14:textId="6E93AD47" w:rsidR="00EF06F4" w:rsidRPr="00AE27D1" w:rsidRDefault="007B7584" w:rsidP="00FC1DBD">
      <w:pPr>
        <w:pStyle w:val="berschrift3"/>
      </w:pPr>
      <w:bookmarkStart w:id="19" w:name="_Toc189486235"/>
      <w:r w:rsidRPr="00AE27D1">
        <w:t>Ursachenforschung</w:t>
      </w:r>
      <w:r w:rsidR="00766ED7" w:rsidRPr="00AE27D1">
        <w:t xml:space="preserve"> </w:t>
      </w:r>
      <w:r w:rsidR="00EF06F4" w:rsidRPr="00AE27D1">
        <w:t>bei</w:t>
      </w:r>
      <w:r w:rsidR="0014676A" w:rsidRPr="00AE27D1">
        <w:t xml:space="preserve"> </w:t>
      </w:r>
      <w:r w:rsidR="00490ABB" w:rsidRPr="00AE27D1">
        <w:t xml:space="preserve">an Österreich gerichteten </w:t>
      </w:r>
      <w:r w:rsidR="00EF06F4" w:rsidRPr="00AE27D1">
        <w:t>OFIS</w:t>
      </w:r>
      <w:r w:rsidR="00672B7F" w:rsidRPr="00AE27D1">
        <w:t>-</w:t>
      </w:r>
      <w:r w:rsidR="00801186" w:rsidRPr="00AE27D1">
        <w:t>Notifizierungen</w:t>
      </w:r>
      <w:bookmarkEnd w:id="19"/>
    </w:p>
    <w:p w14:paraId="4B41B7DF" w14:textId="4C14574D" w:rsidR="00E13530" w:rsidRDefault="00E648DB" w:rsidP="00456220">
      <w:r w:rsidRPr="00AE27D1">
        <w:t xml:space="preserve">Bei allen </w:t>
      </w:r>
      <w:r w:rsidR="00F87D75" w:rsidRPr="00AE27D1">
        <w:t>an Österreich gerichteten OFIS-</w:t>
      </w:r>
      <w:r w:rsidRPr="00AE27D1">
        <w:t>Notifizierungen (vgl.</w:t>
      </w:r>
      <w:r w:rsidR="00F87D75" w:rsidRPr="00AE27D1">
        <w:t xml:space="preserve"> </w:t>
      </w:r>
      <w:r w:rsidR="003B23ED" w:rsidRPr="00AE27D1">
        <w:t xml:space="preserve">Verfahrensanweisung </w:t>
      </w:r>
      <w:r w:rsidR="00F87D75" w:rsidRPr="00AE27D1">
        <w:t xml:space="preserve">Informationsaustausch </w:t>
      </w:r>
      <w:r w:rsidR="003B23ED" w:rsidRPr="00AE27D1">
        <w:t>(VA_0013)</w:t>
      </w:r>
      <w:r w:rsidRPr="00AE27D1">
        <w:t>) muss unabhängig von der Höhe des Rückstandes</w:t>
      </w:r>
      <w:r w:rsidR="007D6434" w:rsidRPr="00AE27D1">
        <w:t xml:space="preserve"> die Ursachenforschung gemäß </w:t>
      </w:r>
      <w:r w:rsidR="00CA6097" w:rsidRPr="00AE27D1">
        <w:t>den Checklisten</w:t>
      </w:r>
      <w:r w:rsidRPr="00AE27D1">
        <w:t xml:space="preserve"> in Kapitel 1.3 eingeleitet werden.</w:t>
      </w:r>
    </w:p>
    <w:p w14:paraId="69BE3F56" w14:textId="77777777" w:rsidR="00B018F5" w:rsidRPr="00AE27D1" w:rsidRDefault="00B018F5" w:rsidP="00456220"/>
    <w:p w14:paraId="63B4A9FB" w14:textId="11358561" w:rsidR="00675C87" w:rsidRPr="00AE27D1" w:rsidRDefault="00675C87" w:rsidP="00FC1DBD">
      <w:pPr>
        <w:pStyle w:val="berschrift2"/>
      </w:pPr>
      <w:bookmarkStart w:id="20" w:name="_Toc189486236"/>
      <w:r w:rsidRPr="00AE27D1">
        <w:t>Ziel der Ursachenforschung</w:t>
      </w:r>
      <w:r w:rsidR="00451104" w:rsidRPr="00AE27D1">
        <w:t xml:space="preserve"> bei Rückständen unerlaubter Pflanzenschutz-, Desinfektions- und Reinigungsmittel</w:t>
      </w:r>
      <w:bookmarkEnd w:id="20"/>
    </w:p>
    <w:p w14:paraId="15581B3A" w14:textId="35750398" w:rsidR="00C4070A" w:rsidRPr="00AE27D1" w:rsidRDefault="00675C87" w:rsidP="00364E9D">
      <w:r w:rsidRPr="00AE27D1">
        <w:t>Gem</w:t>
      </w:r>
      <w:r w:rsidR="004A5586" w:rsidRPr="00AE27D1">
        <w:t xml:space="preserve">äß Artikel </w:t>
      </w:r>
      <w:r w:rsidR="002D5EFA" w:rsidRPr="00AE27D1">
        <w:t xml:space="preserve">2 </w:t>
      </w:r>
      <w:r w:rsidR="003B23ED" w:rsidRPr="00AE27D1">
        <w:t xml:space="preserve">Absatz </w:t>
      </w:r>
      <w:r w:rsidRPr="00AE27D1">
        <w:t xml:space="preserve">3 der </w:t>
      </w:r>
      <w:r w:rsidR="00AD0333" w:rsidRPr="00AE27D1">
        <w:t>Du</w:t>
      </w:r>
      <w:r w:rsidR="004A5F8A" w:rsidRPr="00AE27D1">
        <w:t>r</w:t>
      </w:r>
      <w:r w:rsidR="00AD0333" w:rsidRPr="00AE27D1">
        <w:t>chführungsv</w:t>
      </w:r>
      <w:r w:rsidRPr="00AE27D1">
        <w:t xml:space="preserve">erordnung </w:t>
      </w:r>
      <w:r w:rsidR="003B23ED" w:rsidRPr="00AE27D1">
        <w:t xml:space="preserve">(EU) </w:t>
      </w:r>
      <w:r w:rsidRPr="00AE27D1">
        <w:t>2021/279</w:t>
      </w:r>
      <w:r w:rsidR="00AF613C" w:rsidRPr="00AE27D1">
        <w:fldChar w:fldCharType="begin"/>
      </w:r>
      <w:r w:rsidR="00AF613C" w:rsidRPr="00AE27D1">
        <w:instrText xml:space="preserve"> NOTEREF _Ref153286885 \f \h </w:instrText>
      </w:r>
      <w:r w:rsidR="00AE27D1">
        <w:instrText xml:space="preserve"> \* MERGEFORMAT </w:instrText>
      </w:r>
      <w:r w:rsidR="00AF613C" w:rsidRPr="00AE27D1">
        <w:fldChar w:fldCharType="separate"/>
      </w:r>
      <w:r w:rsidR="00AF613C" w:rsidRPr="00AE27D1">
        <w:rPr>
          <w:rStyle w:val="Funotenzeichen"/>
        </w:rPr>
        <w:t>8</w:t>
      </w:r>
      <w:r w:rsidR="00AF613C" w:rsidRPr="00AE27D1">
        <w:fldChar w:fldCharType="end"/>
      </w:r>
      <w:r w:rsidRPr="00AE27D1">
        <w:t xml:space="preserve"> </w:t>
      </w:r>
      <w:r w:rsidR="00FE257F" w:rsidRPr="00AE27D1">
        <w:t xml:space="preserve">müssen </w:t>
      </w:r>
      <w:r w:rsidRPr="00AE27D1">
        <w:t xml:space="preserve">die Ergebnisse der Ursachenforschung </w:t>
      </w:r>
      <w:r w:rsidR="00FE257F" w:rsidRPr="00AE27D1">
        <w:t xml:space="preserve">mindestens </w:t>
      </w:r>
      <w:r w:rsidR="00800EFC" w:rsidRPr="00AE27D1">
        <w:t xml:space="preserve">zum Schluss bezüglich </w:t>
      </w:r>
      <w:r w:rsidRPr="00AE27D1">
        <w:t>der Integrität</w:t>
      </w:r>
      <w:r w:rsidR="00800EFC" w:rsidRPr="00AE27D1">
        <w:t xml:space="preserve"> </w:t>
      </w:r>
      <w:r w:rsidRPr="00AE27D1">
        <w:t xml:space="preserve">der Erzeugnisse, </w:t>
      </w:r>
      <w:r w:rsidR="00BB57A9" w:rsidRPr="00AE27D1">
        <w:t xml:space="preserve">dem </w:t>
      </w:r>
      <w:r w:rsidR="00CB6F2F" w:rsidRPr="00AE27D1">
        <w:t xml:space="preserve">Ursprung und </w:t>
      </w:r>
      <w:r w:rsidR="00BB57A9" w:rsidRPr="00AE27D1">
        <w:t xml:space="preserve">der </w:t>
      </w:r>
      <w:r w:rsidRPr="00AE27D1">
        <w:t>Ursache des Vorhandenseins nicht zugelassener Erzeugnisse</w:t>
      </w:r>
      <w:r w:rsidR="00C4274C" w:rsidRPr="00AE27D1">
        <w:t xml:space="preserve"> oder</w:t>
      </w:r>
      <w:r w:rsidRPr="00AE27D1">
        <w:t xml:space="preserve"> Stoffe</w:t>
      </w:r>
      <w:r w:rsidR="002D5EFA" w:rsidRPr="00AE27D1">
        <w:t xml:space="preserve"> kommen</w:t>
      </w:r>
      <w:r w:rsidRPr="00AE27D1">
        <w:t xml:space="preserve"> und</w:t>
      </w:r>
      <w:r w:rsidR="00CB3EFF" w:rsidRPr="00AE27D1">
        <w:t xml:space="preserve"> </w:t>
      </w:r>
      <w:r w:rsidR="0080765A" w:rsidRPr="00AE27D1">
        <w:t>ab</w:t>
      </w:r>
      <w:r w:rsidR="00CB3EFF" w:rsidRPr="00AE27D1">
        <w:t>klären</w:t>
      </w:r>
      <w:r w:rsidRPr="00AE27D1">
        <w:t xml:space="preserve">, ob es sich um Anwendung handelt, ob die angemessenen und verhältnismäßigen Vorsorgemaßnahmen </w:t>
      </w:r>
      <w:r w:rsidR="00CB6F2F" w:rsidRPr="00AE27D1">
        <w:t>ergriffen</w:t>
      </w:r>
      <w:r w:rsidRPr="00AE27D1">
        <w:t xml:space="preserve"> und ob </w:t>
      </w:r>
      <w:r w:rsidR="00BB57A9" w:rsidRPr="00AE27D1">
        <w:t xml:space="preserve">auf frühere relevante Aufforderungen </w:t>
      </w:r>
      <w:r w:rsidRPr="00AE27D1">
        <w:t xml:space="preserve">der </w:t>
      </w:r>
      <w:r w:rsidR="00BB57A9" w:rsidRPr="00AE27D1">
        <w:t xml:space="preserve">zuständigen </w:t>
      </w:r>
      <w:r w:rsidRPr="00AE27D1">
        <w:t xml:space="preserve">Behörde </w:t>
      </w:r>
      <w:r w:rsidR="00C140D3" w:rsidRPr="00AE27D1">
        <w:t xml:space="preserve">oder der Kontrollstelle </w:t>
      </w:r>
      <w:r w:rsidR="00BB57A9" w:rsidRPr="00AE27D1">
        <w:t>hin Maßnahmen ergriffen</w:t>
      </w:r>
      <w:r w:rsidRPr="00AE27D1">
        <w:t xml:space="preserve"> wurden.</w:t>
      </w:r>
    </w:p>
    <w:p w14:paraId="58D7BD82" w14:textId="33EE058C" w:rsidR="00225870" w:rsidRPr="00AE27D1" w:rsidRDefault="008B3B91" w:rsidP="002972D2">
      <w:pPr>
        <w:spacing w:before="0" w:line="240" w:lineRule="auto"/>
      </w:pPr>
      <w:bookmarkStart w:id="21" w:name="_Hlk170998462"/>
      <w:r w:rsidRPr="00AE27D1">
        <w:t xml:space="preserve">Laut Erwägungsgrund 69 </w:t>
      </w:r>
      <w:r w:rsidR="004D43BC" w:rsidRPr="00AE27D1">
        <w:t xml:space="preserve">der </w:t>
      </w:r>
      <w:r w:rsidRPr="00AE27D1">
        <w:t>Verordnung (EU) 2018/848 sollten diese Untersuchungen in einem angemessenen Verhältnis zu dem Verdacht auf einen Verstoß stehen und daher unter Berücksichtigung der Haltbarkeit des Erzeugnisses und der Komplexität des betreffenden Falles so rasch wie möglich innerhalb eines angemessenen Zeitraums abgeschlossen werden.</w:t>
      </w:r>
    </w:p>
    <w:p w14:paraId="70193EA2" w14:textId="39C03244" w:rsidR="00C377E8" w:rsidRPr="00AE27D1" w:rsidRDefault="00C377E8" w:rsidP="00C377E8">
      <w:pPr>
        <w:pStyle w:val="berschrift2"/>
        <w:keepLines/>
        <w:shd w:val="clear" w:color="auto" w:fill="FFFFFF" w:themeFill="background1"/>
        <w:tabs>
          <w:tab w:val="clear" w:pos="576"/>
        </w:tabs>
        <w:spacing w:before="120" w:after="120" w:line="240" w:lineRule="auto"/>
        <w:ind w:left="426" w:hanging="432"/>
      </w:pPr>
      <w:bookmarkStart w:id="22" w:name="_Toc265850907"/>
      <w:bookmarkStart w:id="23" w:name="_Toc265851012"/>
      <w:bookmarkStart w:id="24" w:name="_Toc265851286"/>
      <w:bookmarkStart w:id="25" w:name="_Toc265851322"/>
      <w:bookmarkStart w:id="26" w:name="_Toc265851325"/>
      <w:bookmarkStart w:id="27" w:name="_Toc265851328"/>
      <w:bookmarkStart w:id="28" w:name="_Toc265851331"/>
      <w:bookmarkStart w:id="29" w:name="_Toc265851350"/>
      <w:bookmarkStart w:id="30" w:name="_Toc265851381"/>
      <w:bookmarkStart w:id="31" w:name="_Toc265851414"/>
      <w:bookmarkStart w:id="32" w:name="_Toc265851754"/>
      <w:bookmarkStart w:id="33" w:name="_Toc31620837"/>
      <w:bookmarkStart w:id="34" w:name="_Toc189486237"/>
      <w:bookmarkEnd w:id="21"/>
      <w:bookmarkEnd w:id="22"/>
      <w:bookmarkEnd w:id="23"/>
      <w:bookmarkEnd w:id="24"/>
      <w:bookmarkEnd w:id="25"/>
      <w:bookmarkEnd w:id="26"/>
      <w:bookmarkEnd w:id="27"/>
      <w:bookmarkEnd w:id="28"/>
      <w:bookmarkEnd w:id="29"/>
      <w:bookmarkEnd w:id="30"/>
      <w:bookmarkEnd w:id="31"/>
      <w:bookmarkEnd w:id="32"/>
      <w:r w:rsidRPr="00AE27D1">
        <w:t>Checklisten zur Ursachenforschung</w:t>
      </w:r>
      <w:bookmarkEnd w:id="33"/>
      <w:r w:rsidR="00451104" w:rsidRPr="00AE27D1">
        <w:t xml:space="preserve"> bei Rückständen unerlaubter Pflanzenschutz-, Desinfektions- und Reinigungsmittel</w:t>
      </w:r>
      <w:bookmarkEnd w:id="34"/>
    </w:p>
    <w:p w14:paraId="1384C065" w14:textId="77777777" w:rsidR="00C377E8" w:rsidRPr="00AE27D1" w:rsidRDefault="00C377E8" w:rsidP="00C377E8">
      <w:r w:rsidRPr="00AE27D1">
        <w:t>Für die beiden folgenden Checklisten gilt:</w:t>
      </w:r>
    </w:p>
    <w:p w14:paraId="3C427C8E" w14:textId="6517BD13" w:rsidR="000E07B4" w:rsidRPr="00AE27D1" w:rsidRDefault="0007227F" w:rsidP="008C4D9D">
      <w:pPr>
        <w:pStyle w:val="Listenabsatz"/>
        <w:numPr>
          <w:ilvl w:val="0"/>
          <w:numId w:val="5"/>
        </w:numPr>
      </w:pPr>
      <w:r w:rsidRPr="00AE27D1">
        <w:t>Gemäß Art</w:t>
      </w:r>
      <w:r w:rsidR="003B23ED" w:rsidRPr="00AE27D1">
        <w:t>ikel</w:t>
      </w:r>
      <w:r w:rsidRPr="00AE27D1">
        <w:t xml:space="preserve"> 2 Abs</w:t>
      </w:r>
      <w:r w:rsidR="003B23ED" w:rsidRPr="00AE27D1">
        <w:t>atz</w:t>
      </w:r>
      <w:r w:rsidRPr="00AE27D1">
        <w:t xml:space="preserve"> 2</w:t>
      </w:r>
      <w:r w:rsidR="000E07B4" w:rsidRPr="00AE27D1">
        <w:t xml:space="preserve"> der </w:t>
      </w:r>
      <w:r w:rsidR="00AD0333" w:rsidRPr="00AE27D1">
        <w:t>Du</w:t>
      </w:r>
      <w:r w:rsidR="004A5F8A" w:rsidRPr="00AE27D1">
        <w:t>r</w:t>
      </w:r>
      <w:r w:rsidR="00AD0333" w:rsidRPr="00AE27D1">
        <w:t>chführungsv</w:t>
      </w:r>
      <w:r w:rsidR="000E07B4" w:rsidRPr="00AE27D1">
        <w:t>erordnung (EU) 2021/279</w:t>
      </w:r>
      <w:r w:rsidR="0014174B" w:rsidRPr="00AE27D1">
        <w:fldChar w:fldCharType="begin"/>
      </w:r>
      <w:r w:rsidR="0014174B" w:rsidRPr="00AE27D1">
        <w:instrText xml:space="preserve"> NOTEREF _Ref153286885 \f \h </w:instrText>
      </w:r>
      <w:r w:rsidR="00AE27D1">
        <w:instrText xml:space="preserve"> \* MERGEFORMAT </w:instrText>
      </w:r>
      <w:r w:rsidR="0014174B" w:rsidRPr="00AE27D1">
        <w:fldChar w:fldCharType="separate"/>
      </w:r>
      <w:r w:rsidR="0014174B" w:rsidRPr="00AE27D1">
        <w:rPr>
          <w:rStyle w:val="Funotenzeichen"/>
        </w:rPr>
        <w:t>8</w:t>
      </w:r>
      <w:r w:rsidR="0014174B" w:rsidRPr="00AE27D1">
        <w:fldChar w:fldCharType="end"/>
      </w:r>
      <w:r w:rsidR="000E07B4" w:rsidRPr="00AE27D1">
        <w:t xml:space="preserve"> werden für die </w:t>
      </w:r>
      <w:r w:rsidR="00800EFC" w:rsidRPr="00AE27D1">
        <w:t>Ursachenforschung</w:t>
      </w:r>
      <w:r w:rsidR="000E07B4" w:rsidRPr="00AE27D1">
        <w:t xml:space="preserve"> geeigneten Methoden und Techniken eingesetzt.</w:t>
      </w:r>
    </w:p>
    <w:p w14:paraId="66D599C3" w14:textId="7FFD8774" w:rsidR="00C377E8" w:rsidRPr="00AE27D1" w:rsidRDefault="00C377E8" w:rsidP="008C4D9D">
      <w:pPr>
        <w:pStyle w:val="Listenabsatz"/>
        <w:numPr>
          <w:ilvl w:val="0"/>
          <w:numId w:val="5"/>
        </w:numPr>
      </w:pPr>
      <w:r w:rsidRPr="00AE27D1">
        <w:t>Die Abfolge der Punkte stellt keine verpflichtende Abfrage-Reihenfolge dar.</w:t>
      </w:r>
    </w:p>
    <w:p w14:paraId="2B78BB16" w14:textId="40D70153" w:rsidR="00C377E8" w:rsidRPr="00AE27D1" w:rsidRDefault="004C1163" w:rsidP="008C4D9D">
      <w:pPr>
        <w:pStyle w:val="Listenabsatz"/>
        <w:numPr>
          <w:ilvl w:val="0"/>
          <w:numId w:val="5"/>
        </w:numPr>
      </w:pPr>
      <w:r w:rsidRPr="00AE27D1">
        <w:t>Außer bei den Punkten 1</w:t>
      </w:r>
      <w:r w:rsidR="00733047" w:rsidRPr="00AE27D1">
        <w:t xml:space="preserve"> (in Checkliste </w:t>
      </w:r>
      <w:r w:rsidR="001D75A5" w:rsidRPr="00AE27D1">
        <w:t>1</w:t>
      </w:r>
      <w:r w:rsidR="00733047" w:rsidRPr="00AE27D1">
        <w:t>.3.1) bzw</w:t>
      </w:r>
      <w:r w:rsidR="006F5B69" w:rsidRPr="00AE27D1">
        <w:t>.</w:t>
      </w:r>
      <w:r w:rsidR="00733047" w:rsidRPr="00AE27D1">
        <w:t xml:space="preserve"> 1 und 2 (in Checkliste </w:t>
      </w:r>
      <w:r w:rsidR="001D75A5" w:rsidRPr="00AE27D1">
        <w:t>1</w:t>
      </w:r>
      <w:r w:rsidR="00733047" w:rsidRPr="00AE27D1">
        <w:t xml:space="preserve">.3.2) </w:t>
      </w:r>
      <w:r w:rsidR="00C377E8" w:rsidRPr="00AE27D1">
        <w:t xml:space="preserve">besteht keine Verpflichtung, alle Punkte abzufragen. </w:t>
      </w:r>
    </w:p>
    <w:p w14:paraId="51AE0E63" w14:textId="5991E182" w:rsidR="00C377E8" w:rsidRPr="00AE27D1" w:rsidRDefault="00C377E8" w:rsidP="008C4D9D">
      <w:pPr>
        <w:pStyle w:val="Listenabsatz"/>
        <w:numPr>
          <w:ilvl w:val="0"/>
          <w:numId w:val="5"/>
        </w:numPr>
      </w:pPr>
      <w:r w:rsidRPr="00AE27D1">
        <w:t>Sobald ein eindeutiges Ergebnis vorliegt, können weitere Punkte unbeantwortet bleiben.</w:t>
      </w:r>
    </w:p>
    <w:p w14:paraId="3BC272C6" w14:textId="4AFA04A1" w:rsidR="00420034" w:rsidRPr="00AE27D1" w:rsidRDefault="00C377E8" w:rsidP="00DB72EB">
      <w:pPr>
        <w:pStyle w:val="Listenabsatz"/>
        <w:numPr>
          <w:ilvl w:val="0"/>
          <w:numId w:val="5"/>
        </w:numPr>
      </w:pPr>
      <w:r w:rsidRPr="00AE27D1">
        <w:t xml:space="preserve">Diese </w:t>
      </w:r>
      <w:r w:rsidR="0039193F" w:rsidRPr="00AE27D1">
        <w:t>Checkl</w:t>
      </w:r>
      <w:r w:rsidRPr="00AE27D1">
        <w:t>iste</w:t>
      </w:r>
      <w:r w:rsidR="0039193F" w:rsidRPr="00AE27D1">
        <w:t>n</w:t>
      </w:r>
      <w:r w:rsidRPr="00AE27D1">
        <w:t xml:space="preserve"> </w:t>
      </w:r>
      <w:r w:rsidR="0039193F" w:rsidRPr="00AE27D1">
        <w:t xml:space="preserve">sind </w:t>
      </w:r>
      <w:r w:rsidRPr="00AE27D1">
        <w:t>nicht abschließend. Weitere zielführende Erhebungen können jedenfalls durchgeführt werden.</w:t>
      </w:r>
    </w:p>
    <w:p w14:paraId="7AC61A52" w14:textId="77777777" w:rsidR="00C377E8" w:rsidRPr="00AE27D1" w:rsidRDefault="00C377E8" w:rsidP="00C377E8">
      <w:pPr>
        <w:pStyle w:val="berschrift3"/>
        <w:keepNext w:val="0"/>
        <w:tabs>
          <w:tab w:val="clear" w:pos="720"/>
        </w:tabs>
        <w:spacing w:after="0" w:line="240" w:lineRule="auto"/>
        <w:ind w:left="0" w:firstLine="0"/>
      </w:pPr>
      <w:bookmarkStart w:id="35" w:name="_Toc31620838"/>
      <w:bookmarkStart w:id="36" w:name="_Toc189486238"/>
      <w:r w:rsidRPr="00AE27D1">
        <w:t>Checkliste für Proben von Blättern, Früchten und Pflanzen während der Vegetation (stehender Bestand) bis zum Zeitpunkt der Ernte</w:t>
      </w:r>
      <w:bookmarkEnd w:id="35"/>
      <w:bookmarkEnd w:id="36"/>
    </w:p>
    <w:p w14:paraId="0427F063" w14:textId="77777777" w:rsidR="007858CE" w:rsidRPr="00AE27D1" w:rsidRDefault="007858CE" w:rsidP="00C377E8">
      <w:pPr>
        <w:pStyle w:val="Listenabsatz"/>
        <w:spacing w:before="0"/>
        <w:ind w:left="0"/>
        <w:rPr>
          <w:rFonts w:cs="Tahoma"/>
          <w:lang w:val="de-DE"/>
        </w:rPr>
      </w:pPr>
    </w:p>
    <w:p w14:paraId="0FCDE1E9" w14:textId="0A4CA3DE" w:rsidR="004E2F8E" w:rsidRPr="00AE27D1" w:rsidRDefault="004E2F8E" w:rsidP="004E2F8E">
      <w:pPr>
        <w:pStyle w:val="Listenabsatz"/>
        <w:numPr>
          <w:ilvl w:val="0"/>
          <w:numId w:val="7"/>
        </w:numPr>
        <w:spacing w:before="0" w:line="240" w:lineRule="auto"/>
        <w:rPr>
          <w:rFonts w:cs="Tahoma"/>
        </w:rPr>
      </w:pPr>
      <w:r w:rsidRPr="00AE27D1">
        <w:rPr>
          <w:rFonts w:cs="Tahoma"/>
        </w:rPr>
        <w:t>Was ist/sind das</w:t>
      </w:r>
      <w:r w:rsidR="008D6A12" w:rsidRPr="00AE27D1">
        <w:rPr>
          <w:rFonts w:cs="Tahoma"/>
        </w:rPr>
        <w:t>/die</w:t>
      </w:r>
      <w:r w:rsidRPr="00AE27D1">
        <w:rPr>
          <w:rFonts w:cs="Tahoma"/>
        </w:rPr>
        <w:t xml:space="preserve"> Feldstück</w:t>
      </w:r>
      <w:r w:rsidR="008D6A12" w:rsidRPr="00AE27D1">
        <w:rPr>
          <w:rFonts w:cs="Tahoma"/>
        </w:rPr>
        <w:t>/e</w:t>
      </w:r>
      <w:r w:rsidRPr="00AE27D1">
        <w:rPr>
          <w:rFonts w:cs="Tahoma"/>
        </w:rPr>
        <w:t xml:space="preserve">, die </w:t>
      </w:r>
      <w:r w:rsidR="00BA5729" w:rsidRPr="00AE27D1">
        <w:rPr>
          <w:rFonts w:cs="Tahoma"/>
        </w:rPr>
        <w:t>Kultur und</w:t>
      </w:r>
      <w:r w:rsidRPr="00AE27D1">
        <w:rPr>
          <w:rFonts w:cs="Tahoma"/>
        </w:rPr>
        <w:t xml:space="preserve"> die Eigentumsverhältnisse</w:t>
      </w:r>
      <w:r w:rsidR="00F91D1E" w:rsidRPr="00AE27D1">
        <w:rPr>
          <w:rFonts w:cs="Tahoma"/>
        </w:rPr>
        <w:t>?</w:t>
      </w:r>
    </w:p>
    <w:p w14:paraId="393737AB" w14:textId="77777777" w:rsidR="00F91D1E" w:rsidRPr="00AE27D1" w:rsidRDefault="00F91D1E" w:rsidP="00F91D1E">
      <w:pPr>
        <w:pStyle w:val="Listenabsatz"/>
        <w:spacing w:before="0" w:line="240" w:lineRule="auto"/>
        <w:ind w:left="644"/>
        <w:rPr>
          <w:rFonts w:cs="Tahoma"/>
        </w:rPr>
      </w:pPr>
    </w:p>
    <w:p w14:paraId="0B3DB3F9" w14:textId="2B2444F2" w:rsidR="00C377E8" w:rsidRPr="00AE27D1" w:rsidRDefault="00C377E8" w:rsidP="008C4D9D">
      <w:pPr>
        <w:pStyle w:val="Listenabsatz"/>
        <w:numPr>
          <w:ilvl w:val="0"/>
          <w:numId w:val="7"/>
        </w:numPr>
        <w:spacing w:before="0" w:line="240" w:lineRule="auto"/>
        <w:rPr>
          <w:rFonts w:cs="Tahoma"/>
        </w:rPr>
      </w:pPr>
      <w:r w:rsidRPr="00AE27D1">
        <w:rPr>
          <w:rFonts w:cs="Tahoma"/>
        </w:rPr>
        <w:t>Wo/ wie wird der gefundene Wirkstoff</w:t>
      </w:r>
      <w:r w:rsidR="002F71E8" w:rsidRPr="00AE27D1">
        <w:t>/</w:t>
      </w:r>
      <w:r w:rsidRPr="00AE27D1">
        <w:t>Stoff</w:t>
      </w:r>
      <w:r w:rsidRPr="00AE27D1">
        <w:rPr>
          <w:rFonts w:cs="Tahoma"/>
        </w:rPr>
        <w:t xml:space="preserve"> idR angewendet (Desinfektion, Reinigung, Pflanzenschutz, Lagerschutz, u.a.)?</w:t>
      </w:r>
      <w:r w:rsidR="000140D5" w:rsidRPr="00AE27D1">
        <w:rPr>
          <w:rFonts w:cs="Tahoma"/>
        </w:rPr>
        <w:br/>
        <w:t>(unter Berücksichtigung der Spezialfälle, siehe Anhang, Quellen für Einträge unerlaubter Pflanzenschutzmittel-Spezialfälle)</w:t>
      </w:r>
    </w:p>
    <w:p w14:paraId="592E1F2A" w14:textId="77777777" w:rsidR="00C377E8" w:rsidRPr="00AE27D1" w:rsidRDefault="00C377E8" w:rsidP="00C377E8">
      <w:pPr>
        <w:pStyle w:val="Listenabsatz"/>
        <w:spacing w:before="0"/>
        <w:rPr>
          <w:rFonts w:cs="Tahoma"/>
        </w:rPr>
      </w:pPr>
    </w:p>
    <w:p w14:paraId="596E6194" w14:textId="27B14707" w:rsidR="00C377E8" w:rsidRPr="00AE27D1" w:rsidRDefault="00C377E8" w:rsidP="008C4D9D">
      <w:pPr>
        <w:pStyle w:val="Listenabsatz"/>
        <w:numPr>
          <w:ilvl w:val="0"/>
          <w:numId w:val="7"/>
        </w:numPr>
        <w:spacing w:before="0" w:line="240" w:lineRule="auto"/>
        <w:rPr>
          <w:rFonts w:cs="Tahoma"/>
        </w:rPr>
      </w:pPr>
      <w:r w:rsidRPr="00AE27D1">
        <w:rPr>
          <w:rFonts w:cs="Tahoma"/>
        </w:rPr>
        <w:t xml:space="preserve">Stammt der Rückstand von einem Pflanzenschutzmittel, das in der betroffenen Kultur zugelassen ist (lt. Pflanzenschutzmittelregister) oder dort wirksam ist, und </w:t>
      </w:r>
      <w:r w:rsidR="005A16BA" w:rsidRPr="00AE27D1">
        <w:rPr>
          <w:rFonts w:cs="Tahoma"/>
        </w:rPr>
        <w:t xml:space="preserve">ist </w:t>
      </w:r>
      <w:r w:rsidRPr="00AE27D1">
        <w:rPr>
          <w:rFonts w:cs="Tahoma"/>
        </w:rPr>
        <w:t>die Anwendung plausibel?</w:t>
      </w:r>
    </w:p>
    <w:p w14:paraId="7AA24401" w14:textId="745B16D7" w:rsidR="00C377E8" w:rsidRPr="00AE27D1" w:rsidRDefault="00C377E8" w:rsidP="00C377E8">
      <w:pPr>
        <w:pStyle w:val="Listenabsatz"/>
        <w:spacing w:before="0"/>
        <w:ind w:left="644"/>
        <w:rPr>
          <w:rStyle w:val="Hyperlink"/>
          <w:rFonts w:cs="Tahoma"/>
          <w:i/>
        </w:rPr>
      </w:pPr>
      <w:r w:rsidRPr="00AE27D1">
        <w:rPr>
          <w:rFonts w:cs="Tahoma"/>
        </w:rPr>
        <w:t xml:space="preserve">Link </w:t>
      </w:r>
      <w:hyperlink r:id="rId12" w:history="1">
        <w:r w:rsidRPr="00AE27D1">
          <w:rPr>
            <w:rStyle w:val="Hyperlink"/>
            <w:rFonts w:cs="Tahoma"/>
            <w:i/>
          </w:rPr>
          <w:t>Pflanzenschutzmittelregister</w:t>
        </w:r>
      </w:hyperlink>
    </w:p>
    <w:p w14:paraId="658829DE" w14:textId="77777777" w:rsidR="00687CA1" w:rsidRPr="00AE27D1" w:rsidRDefault="00687CA1" w:rsidP="00C377E8">
      <w:pPr>
        <w:pStyle w:val="Listenabsatz"/>
        <w:spacing w:before="0"/>
        <w:ind w:left="644"/>
      </w:pPr>
    </w:p>
    <w:p w14:paraId="30548A99" w14:textId="12824E14" w:rsidR="00C377E8" w:rsidRPr="00AE27D1" w:rsidRDefault="00C377E8" w:rsidP="008C4D9D">
      <w:pPr>
        <w:pStyle w:val="Listenabsatz"/>
        <w:numPr>
          <w:ilvl w:val="0"/>
          <w:numId w:val="7"/>
        </w:numPr>
        <w:spacing w:before="0" w:line="240" w:lineRule="auto"/>
        <w:rPr>
          <w:rFonts w:cs="Tahoma"/>
        </w:rPr>
      </w:pPr>
      <w:r w:rsidRPr="00AE27D1">
        <w:rPr>
          <w:rFonts w:cs="Tahoma"/>
        </w:rPr>
        <w:t xml:space="preserve">Interpretation des Prüfberichtes: </w:t>
      </w:r>
    </w:p>
    <w:p w14:paraId="0703B66E" w14:textId="0C3520C7" w:rsidR="00F17069" w:rsidRPr="00AE27D1" w:rsidRDefault="00652CF8" w:rsidP="008C4D9D">
      <w:pPr>
        <w:pStyle w:val="Listenabsatz"/>
        <w:numPr>
          <w:ilvl w:val="0"/>
          <w:numId w:val="8"/>
        </w:numPr>
        <w:spacing w:before="0" w:line="240" w:lineRule="auto"/>
        <w:rPr>
          <w:rFonts w:cs="Tahoma"/>
        </w:rPr>
      </w:pPr>
      <w:r w:rsidRPr="00AE27D1">
        <w:rPr>
          <w:rFonts w:cs="Tahoma"/>
        </w:rPr>
        <w:t xml:space="preserve">Was umfasst der </w:t>
      </w:r>
      <w:r w:rsidR="00F17069" w:rsidRPr="00AE27D1">
        <w:rPr>
          <w:rFonts w:cs="Tahoma"/>
        </w:rPr>
        <w:t>Untersuchungsumfang (Multimethode, Einzelparameter)</w:t>
      </w:r>
      <w:r w:rsidRPr="00AE27D1">
        <w:rPr>
          <w:rFonts w:cs="Tahoma"/>
        </w:rPr>
        <w:t>?</w:t>
      </w:r>
    </w:p>
    <w:p w14:paraId="4FB7D5A7" w14:textId="1148F187" w:rsidR="00C377E8" w:rsidRPr="00AE27D1" w:rsidRDefault="00110C4F" w:rsidP="0001654C">
      <w:pPr>
        <w:pStyle w:val="Listenabsatz"/>
        <w:numPr>
          <w:ilvl w:val="0"/>
          <w:numId w:val="8"/>
        </w:numPr>
        <w:spacing w:before="0" w:line="240" w:lineRule="auto"/>
        <w:rPr>
          <w:rFonts w:cs="Tahoma"/>
        </w:rPr>
      </w:pPr>
      <w:r w:rsidRPr="00AE27D1">
        <w:rPr>
          <w:rFonts w:cs="Tahoma"/>
        </w:rPr>
        <w:t>Stammt das Analyseergebnis von einem akkreditierten Labor bzw. handelt es sich um eine akkreditierte Methode?</w:t>
      </w:r>
    </w:p>
    <w:p w14:paraId="5A8C58E2" w14:textId="718D6FDF" w:rsidR="00C377E8" w:rsidRPr="00AE27D1" w:rsidRDefault="00652CF8" w:rsidP="008C4D9D">
      <w:pPr>
        <w:pStyle w:val="Listenabsatz"/>
        <w:numPr>
          <w:ilvl w:val="0"/>
          <w:numId w:val="8"/>
        </w:numPr>
        <w:spacing w:before="0" w:line="240" w:lineRule="auto"/>
        <w:rPr>
          <w:rFonts w:cs="Tahoma"/>
        </w:rPr>
      </w:pPr>
      <w:r w:rsidRPr="00AE27D1">
        <w:rPr>
          <w:rFonts w:cs="Tahoma"/>
        </w:rPr>
        <w:t xml:space="preserve">Ist das </w:t>
      </w:r>
      <w:r w:rsidR="00C377E8" w:rsidRPr="00AE27D1">
        <w:rPr>
          <w:rFonts w:cs="Tahoma"/>
        </w:rPr>
        <w:t>Pflanzenschutzmittel gemäß der EU-Bio-Verordnung zugelassen oder nicht?</w:t>
      </w:r>
      <w:r w:rsidR="00C377E8" w:rsidRPr="00AE27D1" w:rsidDel="00FD183F">
        <w:rPr>
          <w:rFonts w:cs="Tahoma"/>
        </w:rPr>
        <w:t xml:space="preserve"> </w:t>
      </w:r>
    </w:p>
    <w:p w14:paraId="0EEF3813" w14:textId="5DAB7F6B" w:rsidR="004E3D24" w:rsidRPr="00AE27D1" w:rsidRDefault="004E3D24" w:rsidP="008C4D9D">
      <w:pPr>
        <w:pStyle w:val="Listenabsatz"/>
        <w:numPr>
          <w:ilvl w:val="0"/>
          <w:numId w:val="8"/>
        </w:numPr>
        <w:spacing w:before="0" w:line="240" w:lineRule="auto"/>
        <w:rPr>
          <w:rFonts w:cs="Tahoma"/>
        </w:rPr>
      </w:pPr>
      <w:r w:rsidRPr="00AE27D1">
        <w:rPr>
          <w:rFonts w:cs="Tahoma"/>
        </w:rPr>
        <w:t>Gibt es sonstige relevante Informationen über diese Erzeugnisse oder Stoffe?</w:t>
      </w:r>
    </w:p>
    <w:p w14:paraId="4A2003D5" w14:textId="77777777" w:rsidR="00C377E8" w:rsidRPr="00AE27D1" w:rsidRDefault="00C377E8" w:rsidP="00C377E8">
      <w:pPr>
        <w:pStyle w:val="Listenabsatz"/>
        <w:spacing w:before="0"/>
        <w:rPr>
          <w:rFonts w:cs="Tahoma"/>
        </w:rPr>
      </w:pPr>
    </w:p>
    <w:p w14:paraId="493FD267" w14:textId="057DDF91" w:rsidR="00C377E8" w:rsidRPr="00AE27D1" w:rsidRDefault="00C377E8" w:rsidP="008C4D9D">
      <w:pPr>
        <w:pStyle w:val="Listenabsatz"/>
        <w:numPr>
          <w:ilvl w:val="0"/>
          <w:numId w:val="7"/>
        </w:numPr>
        <w:spacing w:before="0" w:line="240" w:lineRule="auto"/>
        <w:rPr>
          <w:rFonts w:cs="Tahoma"/>
        </w:rPr>
      </w:pPr>
      <w:r w:rsidRPr="00AE27D1">
        <w:rPr>
          <w:rFonts w:cs="Tahoma"/>
        </w:rPr>
        <w:t>Um welche Probenart handelt es sich (</w:t>
      </w:r>
      <w:r w:rsidR="00F3739C" w:rsidRPr="00AE27D1">
        <w:rPr>
          <w:rFonts w:cs="Tahoma"/>
        </w:rPr>
        <w:t>z. B.</w:t>
      </w:r>
      <w:r w:rsidRPr="00AE27D1">
        <w:rPr>
          <w:rFonts w:cs="Tahoma"/>
        </w:rPr>
        <w:t xml:space="preserve"> Gegenprobe, Verdachtsprobe, risikoorientierte Planprobe)?</w:t>
      </w:r>
    </w:p>
    <w:p w14:paraId="307792F5" w14:textId="77777777" w:rsidR="00C377E8" w:rsidRPr="00AE27D1" w:rsidRDefault="00C377E8" w:rsidP="00C377E8">
      <w:pPr>
        <w:pStyle w:val="Listenabsatz"/>
        <w:spacing w:before="0"/>
        <w:ind w:left="644"/>
        <w:rPr>
          <w:rFonts w:cs="Tahoma"/>
        </w:rPr>
      </w:pPr>
    </w:p>
    <w:p w14:paraId="1A933E22" w14:textId="3F4CE4DA" w:rsidR="00C377E8" w:rsidRPr="00AE27D1" w:rsidRDefault="00C377E8" w:rsidP="00DD0A6D">
      <w:pPr>
        <w:pStyle w:val="Listenabsatz"/>
        <w:numPr>
          <w:ilvl w:val="0"/>
          <w:numId w:val="7"/>
        </w:numPr>
        <w:spacing w:before="0" w:line="240" w:lineRule="auto"/>
        <w:rPr>
          <w:rFonts w:cs="Tahoma"/>
        </w:rPr>
      </w:pPr>
      <w:r w:rsidRPr="00AE27D1">
        <w:rPr>
          <w:rFonts w:cs="Tahoma"/>
          <w:szCs w:val="20"/>
        </w:rPr>
        <w:t>Wie erfolgte die Probenziehung und durch wen (</w:t>
      </w:r>
      <w:r w:rsidR="00F3739C" w:rsidRPr="00AE27D1">
        <w:rPr>
          <w:rFonts w:cs="Tahoma"/>
          <w:szCs w:val="20"/>
        </w:rPr>
        <w:t>z. B.</w:t>
      </w:r>
      <w:r w:rsidRPr="00AE27D1">
        <w:rPr>
          <w:rFonts w:cs="Tahoma"/>
          <w:szCs w:val="20"/>
        </w:rPr>
        <w:t xml:space="preserve"> Orientierungsprobe, repräsentative Probenziehung, Eigenanalysen des Unternehmens, Eigenanalysen der Vorlieferanten, vorhandene Analysen durch die Kontrollstelle)? Gibt es eine Dokumentation der Probeziehung?</w:t>
      </w:r>
    </w:p>
    <w:p w14:paraId="6CF297F9" w14:textId="2360FA80" w:rsidR="00C377E8" w:rsidRPr="00AE27D1" w:rsidRDefault="00C377E8" w:rsidP="00CD6520">
      <w:pPr>
        <w:pStyle w:val="Listenabsatz"/>
        <w:spacing w:before="0" w:line="240" w:lineRule="auto"/>
        <w:ind w:left="644"/>
        <w:rPr>
          <w:rFonts w:cs="Tahoma"/>
        </w:rPr>
      </w:pPr>
    </w:p>
    <w:p w14:paraId="6B9FBEA7" w14:textId="77777777" w:rsidR="00587570" w:rsidRPr="00AE27D1" w:rsidRDefault="00C377E8" w:rsidP="008C4D9D">
      <w:pPr>
        <w:pStyle w:val="Listenabsatz"/>
        <w:numPr>
          <w:ilvl w:val="0"/>
          <w:numId w:val="7"/>
        </w:numPr>
        <w:spacing w:before="0" w:line="240" w:lineRule="auto"/>
        <w:rPr>
          <w:rFonts w:cs="Tahoma"/>
        </w:rPr>
      </w:pPr>
      <w:r w:rsidRPr="00AE27D1">
        <w:rPr>
          <w:rFonts w:cs="Tahoma"/>
        </w:rPr>
        <w:t>Gibt es Hinweise aus der Prozesskontrolle (Aufzeichnungen des</w:t>
      </w:r>
      <w:r w:rsidR="00C4274C" w:rsidRPr="00AE27D1">
        <w:rPr>
          <w:rFonts w:cs="Tahoma"/>
        </w:rPr>
        <w:t>/der</w:t>
      </w:r>
      <w:r w:rsidRPr="00AE27D1">
        <w:rPr>
          <w:rFonts w:cs="Tahoma"/>
        </w:rPr>
        <w:t xml:space="preserve"> Bio-Unternehmers</w:t>
      </w:r>
      <w:r w:rsidR="0068103A" w:rsidRPr="00AE27D1">
        <w:rPr>
          <w:rFonts w:cs="Tahoma"/>
        </w:rPr>
        <w:t>:</w:t>
      </w:r>
      <w:r w:rsidR="00C4274C" w:rsidRPr="00AE27D1">
        <w:rPr>
          <w:rFonts w:cs="Tahoma"/>
        </w:rPr>
        <w:t>in</w:t>
      </w:r>
      <w:r w:rsidRPr="00AE27D1">
        <w:rPr>
          <w:rFonts w:cs="Tahoma"/>
        </w:rPr>
        <w:t>, Kontrolle der Betriebsmittel etc.), dass eine Anwendung stattgefunden</w:t>
      </w:r>
      <w:r w:rsidR="00FC1DBD" w:rsidRPr="00AE27D1">
        <w:rPr>
          <w:rFonts w:cs="Tahoma"/>
        </w:rPr>
        <w:t xml:space="preserve"> hat</w:t>
      </w:r>
      <w:r w:rsidRPr="00AE27D1">
        <w:rPr>
          <w:rFonts w:cs="Tahoma"/>
        </w:rPr>
        <w:t>?</w:t>
      </w:r>
    </w:p>
    <w:p w14:paraId="355CBF62" w14:textId="77777777" w:rsidR="00971B27" w:rsidRPr="00AE27D1" w:rsidRDefault="00971B27" w:rsidP="00971B27">
      <w:pPr>
        <w:pStyle w:val="Listenabsatz"/>
        <w:rPr>
          <w:rFonts w:cs="Tahoma"/>
        </w:rPr>
      </w:pPr>
    </w:p>
    <w:p w14:paraId="502AE81E" w14:textId="6F9AF0D3" w:rsidR="00293DEF" w:rsidRPr="00AE27D1" w:rsidRDefault="00293DEF" w:rsidP="00C377E8">
      <w:pPr>
        <w:pStyle w:val="Listenabsatz"/>
        <w:numPr>
          <w:ilvl w:val="0"/>
          <w:numId w:val="7"/>
        </w:numPr>
        <w:spacing w:before="0" w:line="240" w:lineRule="auto"/>
        <w:rPr>
          <w:rFonts w:cs="Tahoma"/>
        </w:rPr>
      </w:pPr>
      <w:bookmarkStart w:id="37" w:name="_Hlk168319520"/>
      <w:r w:rsidRPr="00AE27D1">
        <w:rPr>
          <w:rFonts w:cs="Tahoma"/>
        </w:rPr>
        <w:t xml:space="preserve">Falls eine Probe aus einem Gerät zur Ausbringung von </w:t>
      </w:r>
      <w:r w:rsidR="00464B29" w:rsidRPr="00AE27D1">
        <w:rPr>
          <w:rFonts w:cs="Tahoma"/>
        </w:rPr>
        <w:t>Pflanzenschutzmitteln</w:t>
      </w:r>
      <w:r w:rsidRPr="00AE27D1">
        <w:rPr>
          <w:rFonts w:cs="Tahoma"/>
        </w:rPr>
        <w:t xml:space="preserve"> gezogen wurde: Welche Rückschlüsse lässt das Ergebnis zu?</w:t>
      </w:r>
    </w:p>
    <w:bookmarkEnd w:id="37"/>
    <w:p w14:paraId="1D80C550" w14:textId="77777777" w:rsidR="002F43FB" w:rsidRPr="00AE27D1" w:rsidRDefault="002F43FB" w:rsidP="00C377E8">
      <w:pPr>
        <w:pStyle w:val="Listenabsatz"/>
        <w:spacing w:before="0"/>
        <w:rPr>
          <w:rFonts w:cs="Tahoma"/>
        </w:rPr>
      </w:pPr>
    </w:p>
    <w:p w14:paraId="3E384A5C" w14:textId="1FF1B3CD" w:rsidR="00C377E8" w:rsidRPr="00AE27D1" w:rsidRDefault="00C377E8" w:rsidP="008C4D9D">
      <w:pPr>
        <w:pStyle w:val="Listenabsatz"/>
        <w:numPr>
          <w:ilvl w:val="0"/>
          <w:numId w:val="7"/>
        </w:numPr>
        <w:spacing w:before="0" w:line="240" w:lineRule="auto"/>
        <w:rPr>
          <w:rFonts w:cs="Tahoma"/>
        </w:rPr>
      </w:pPr>
      <w:r w:rsidRPr="00AE27D1">
        <w:rPr>
          <w:rFonts w:cs="Tahoma"/>
        </w:rPr>
        <w:t>Wie lautete die Stellungnahme des</w:t>
      </w:r>
      <w:r w:rsidR="0068103A" w:rsidRPr="00AE27D1">
        <w:rPr>
          <w:rFonts w:cs="Tahoma"/>
        </w:rPr>
        <w:t>:</w:t>
      </w:r>
      <w:r w:rsidR="00C4274C" w:rsidRPr="00AE27D1">
        <w:rPr>
          <w:rFonts w:cs="Tahoma"/>
        </w:rPr>
        <w:t>der</w:t>
      </w:r>
      <w:r w:rsidRPr="00AE27D1">
        <w:rPr>
          <w:rFonts w:cs="Tahoma"/>
        </w:rPr>
        <w:t xml:space="preserve"> Bio-Unternehmers</w:t>
      </w:r>
      <w:r w:rsidR="0068103A" w:rsidRPr="00AE27D1">
        <w:rPr>
          <w:rFonts w:cs="Tahoma"/>
        </w:rPr>
        <w:t>:</w:t>
      </w:r>
      <w:r w:rsidR="00C4274C" w:rsidRPr="00AE27D1">
        <w:rPr>
          <w:rFonts w:cs="Tahoma"/>
        </w:rPr>
        <w:t>in</w:t>
      </w:r>
      <w:r w:rsidRPr="00AE27D1">
        <w:rPr>
          <w:rFonts w:cs="Tahoma"/>
        </w:rPr>
        <w:t>?</w:t>
      </w:r>
    </w:p>
    <w:p w14:paraId="1089772D" w14:textId="77777777" w:rsidR="00C377E8" w:rsidRPr="00AE27D1" w:rsidRDefault="00C377E8" w:rsidP="00C377E8">
      <w:pPr>
        <w:pStyle w:val="Listenabsatz"/>
        <w:spacing w:before="0"/>
        <w:rPr>
          <w:rFonts w:cs="Tahoma"/>
        </w:rPr>
      </w:pPr>
    </w:p>
    <w:p w14:paraId="04ADC554" w14:textId="2234744D" w:rsidR="00C377E8" w:rsidRPr="00AE27D1" w:rsidRDefault="00C7788B" w:rsidP="008C4D9D">
      <w:pPr>
        <w:pStyle w:val="Listenabsatz"/>
        <w:numPr>
          <w:ilvl w:val="0"/>
          <w:numId w:val="7"/>
        </w:numPr>
        <w:spacing w:before="0" w:line="240" w:lineRule="auto"/>
        <w:rPr>
          <w:rFonts w:cs="Tahoma"/>
        </w:rPr>
      </w:pPr>
      <w:r w:rsidRPr="00AE27D1">
        <w:rPr>
          <w:rFonts w:cs="Tahoma"/>
        </w:rPr>
        <w:t xml:space="preserve">Kann </w:t>
      </w:r>
      <w:r w:rsidR="00C377E8" w:rsidRPr="00AE27D1">
        <w:rPr>
          <w:rFonts w:cs="Tahoma"/>
        </w:rPr>
        <w:t>der Rückstand aus der Zeit vor dem Umstellungsbeginn stammen?</w:t>
      </w:r>
    </w:p>
    <w:p w14:paraId="6F693679" w14:textId="77777777" w:rsidR="00BD3A48" w:rsidRPr="00AE27D1" w:rsidRDefault="00BD3A48" w:rsidP="00BD3A48">
      <w:pPr>
        <w:pStyle w:val="Listenabsatz"/>
        <w:rPr>
          <w:rFonts w:cs="Tahoma"/>
        </w:rPr>
      </w:pPr>
    </w:p>
    <w:p w14:paraId="515E6BA3" w14:textId="1B876522" w:rsidR="00BD3A48" w:rsidRPr="00AE27D1" w:rsidRDefault="00BD3A48" w:rsidP="008C4D9D">
      <w:pPr>
        <w:pStyle w:val="Listenabsatz"/>
        <w:numPr>
          <w:ilvl w:val="0"/>
          <w:numId w:val="7"/>
        </w:numPr>
        <w:spacing w:before="0" w:line="240" w:lineRule="auto"/>
        <w:rPr>
          <w:rFonts w:cs="Tahoma"/>
        </w:rPr>
      </w:pPr>
      <w:r w:rsidRPr="00AE27D1">
        <w:rPr>
          <w:rFonts w:cs="Tahoma"/>
        </w:rPr>
        <w:t xml:space="preserve"> Kann der Rückstand aus dem </w:t>
      </w:r>
      <w:r w:rsidR="004C2128" w:rsidRPr="00AE27D1">
        <w:rPr>
          <w:rFonts w:cs="Tahoma"/>
        </w:rPr>
        <w:t xml:space="preserve">(erlaubten) </w:t>
      </w:r>
      <w:r w:rsidRPr="00AE27D1">
        <w:rPr>
          <w:rFonts w:cs="Tahoma"/>
        </w:rPr>
        <w:t>Substrat oder Stroh (z.</w:t>
      </w:r>
      <w:r w:rsidR="004C2128" w:rsidRPr="00AE27D1">
        <w:rPr>
          <w:rFonts w:cs="Tahoma"/>
        </w:rPr>
        <w:t xml:space="preserve"> </w:t>
      </w:r>
      <w:r w:rsidRPr="00AE27D1">
        <w:rPr>
          <w:rFonts w:cs="Tahoma"/>
        </w:rPr>
        <w:t>B. Pilzproduktion) stammen?</w:t>
      </w:r>
    </w:p>
    <w:p w14:paraId="345F59ED" w14:textId="4981FBE9" w:rsidR="00BD3A48" w:rsidRPr="00AE27D1" w:rsidRDefault="00BD3A48" w:rsidP="00CD6520">
      <w:pPr>
        <w:spacing w:before="0" w:line="240" w:lineRule="auto"/>
        <w:ind w:left="644"/>
        <w:rPr>
          <w:rFonts w:cs="Tahoma"/>
        </w:rPr>
      </w:pPr>
    </w:p>
    <w:p w14:paraId="5F5864F3" w14:textId="1EAF051C" w:rsidR="00BD3A48" w:rsidRPr="00AE27D1" w:rsidRDefault="00BD3A48" w:rsidP="008C4D9D">
      <w:pPr>
        <w:pStyle w:val="Listenabsatz"/>
        <w:numPr>
          <w:ilvl w:val="0"/>
          <w:numId w:val="7"/>
        </w:numPr>
        <w:spacing w:before="0" w:line="240" w:lineRule="auto"/>
        <w:rPr>
          <w:rFonts w:cs="Tahoma"/>
        </w:rPr>
      </w:pPr>
      <w:r w:rsidRPr="00AE27D1">
        <w:rPr>
          <w:rFonts w:cs="Tahoma"/>
        </w:rPr>
        <w:t xml:space="preserve"> Kann der Rückstand aus einem (erlaubten) Düngemittel stammen</w:t>
      </w:r>
      <w:r w:rsidR="008A23FB" w:rsidRPr="00AE27D1">
        <w:rPr>
          <w:rFonts w:cs="Tahoma"/>
        </w:rPr>
        <w:t>?</w:t>
      </w:r>
    </w:p>
    <w:p w14:paraId="1977E20A" w14:textId="77777777" w:rsidR="00C377E8" w:rsidRPr="00AE27D1" w:rsidRDefault="00C377E8" w:rsidP="00C377E8">
      <w:pPr>
        <w:pStyle w:val="Listenabsatz"/>
        <w:spacing w:before="0"/>
        <w:rPr>
          <w:rFonts w:cs="Tahoma"/>
        </w:rPr>
      </w:pPr>
    </w:p>
    <w:p w14:paraId="272747CA" w14:textId="3F0C5D10" w:rsidR="00C377E8" w:rsidRPr="00AE27D1" w:rsidRDefault="00A65FC2" w:rsidP="008C4D9D">
      <w:pPr>
        <w:pStyle w:val="Listenabsatz"/>
        <w:numPr>
          <w:ilvl w:val="0"/>
          <w:numId w:val="7"/>
        </w:numPr>
        <w:spacing w:before="0" w:line="240" w:lineRule="auto"/>
        <w:rPr>
          <w:rFonts w:cs="Tahoma"/>
        </w:rPr>
      </w:pPr>
      <w:r w:rsidRPr="00AE27D1">
        <w:rPr>
          <w:rFonts w:cs="Tahoma"/>
        </w:rPr>
        <w:t>K</w:t>
      </w:r>
      <w:r w:rsidR="00C7788B" w:rsidRPr="00AE27D1">
        <w:rPr>
          <w:rFonts w:cs="Tahoma"/>
        </w:rPr>
        <w:t xml:space="preserve">ann </w:t>
      </w:r>
      <w:r w:rsidR="00C377E8" w:rsidRPr="00AE27D1">
        <w:rPr>
          <w:rFonts w:cs="Tahoma"/>
        </w:rPr>
        <w:t>der Rückstand aufgrund der Kulturen</w:t>
      </w:r>
      <w:r w:rsidR="00F91D1E" w:rsidRPr="00AE27D1">
        <w:rPr>
          <w:rFonts w:cs="Tahoma"/>
        </w:rPr>
        <w:t xml:space="preserve"> </w:t>
      </w:r>
      <w:r w:rsidR="00C377E8" w:rsidRPr="00AE27D1">
        <w:rPr>
          <w:rFonts w:cs="Tahoma"/>
        </w:rPr>
        <w:t xml:space="preserve">auf den angrenzenden Flächen von der Ausbringung auf diese angrenzenden Kulturen stammen? </w:t>
      </w:r>
      <w:r w:rsidR="00C7788B" w:rsidRPr="00AE27D1">
        <w:rPr>
          <w:rFonts w:cs="Tahoma"/>
        </w:rPr>
        <w:br/>
      </w:r>
      <w:r w:rsidR="00C377E8" w:rsidRPr="00AE27D1">
        <w:rPr>
          <w:rFonts w:cs="Tahoma"/>
        </w:rPr>
        <w:t>Falls der</w:t>
      </w:r>
      <w:r w:rsidR="0068103A" w:rsidRPr="00AE27D1">
        <w:rPr>
          <w:rFonts w:cs="Tahoma"/>
        </w:rPr>
        <w:t>:</w:t>
      </w:r>
      <w:r w:rsidR="00C4274C" w:rsidRPr="00AE27D1">
        <w:rPr>
          <w:rFonts w:cs="Tahoma"/>
        </w:rPr>
        <w:t>die</w:t>
      </w:r>
      <w:r w:rsidR="00C377E8" w:rsidRPr="00AE27D1">
        <w:rPr>
          <w:rFonts w:cs="Tahoma"/>
        </w:rPr>
        <w:t xml:space="preserve"> Bio-Unternehmer</w:t>
      </w:r>
      <w:r w:rsidR="0068103A" w:rsidRPr="00AE27D1">
        <w:rPr>
          <w:rFonts w:cs="Tahoma"/>
        </w:rPr>
        <w:t>:</w:t>
      </w:r>
      <w:r w:rsidR="00C4274C" w:rsidRPr="00AE27D1">
        <w:rPr>
          <w:rFonts w:cs="Tahoma"/>
        </w:rPr>
        <w:t>in</w:t>
      </w:r>
      <w:r w:rsidR="00C377E8" w:rsidRPr="00AE27D1">
        <w:rPr>
          <w:rFonts w:cs="Tahoma"/>
        </w:rPr>
        <w:t xml:space="preserve"> diesbezüglich keine Auskunft geben kann, wendet sich die Kontrollstelle an die zuständige Behörde mit der Bitte um Abklärung.</w:t>
      </w:r>
    </w:p>
    <w:p w14:paraId="28F9E607" w14:textId="77777777" w:rsidR="00C377E8" w:rsidRPr="00AE27D1" w:rsidRDefault="00C377E8" w:rsidP="00C377E8">
      <w:pPr>
        <w:pStyle w:val="Listenabsatz"/>
        <w:spacing w:before="0"/>
        <w:rPr>
          <w:rFonts w:cs="Tahoma"/>
        </w:rPr>
      </w:pPr>
    </w:p>
    <w:p w14:paraId="15FA65A0" w14:textId="6E1FEA49" w:rsidR="00C377E8" w:rsidRPr="00AE27D1" w:rsidRDefault="00C377E8" w:rsidP="008C4D9D">
      <w:pPr>
        <w:pStyle w:val="Listenabsatz"/>
        <w:numPr>
          <w:ilvl w:val="0"/>
          <w:numId w:val="7"/>
        </w:numPr>
        <w:spacing w:before="0" w:line="240" w:lineRule="auto"/>
        <w:rPr>
          <w:rFonts w:cs="Tahoma"/>
        </w:rPr>
      </w:pPr>
      <w:r w:rsidRPr="00AE27D1">
        <w:rPr>
          <w:rFonts w:cs="Tahoma"/>
        </w:rPr>
        <w:t>Gibt es Informationen</w:t>
      </w:r>
      <w:r w:rsidR="00605A02" w:rsidRPr="00AE27D1">
        <w:t>/</w:t>
      </w:r>
      <w:r w:rsidR="00C7788B" w:rsidRPr="00AE27D1">
        <w:t>Hinweise</w:t>
      </w:r>
      <w:r w:rsidRPr="00AE27D1">
        <w:rPr>
          <w:rFonts w:cs="Tahoma"/>
        </w:rPr>
        <w:t>, die auf eine Anwendung durch den konventionellen Nachbarn hinweisen?</w:t>
      </w:r>
    </w:p>
    <w:p w14:paraId="42195EC0" w14:textId="77777777" w:rsidR="00C377E8" w:rsidRPr="00AE27D1" w:rsidRDefault="00C377E8" w:rsidP="00C377E8">
      <w:pPr>
        <w:pStyle w:val="Listenabsatz"/>
        <w:spacing w:before="0"/>
        <w:rPr>
          <w:rFonts w:cs="Tahoma"/>
        </w:rPr>
      </w:pPr>
    </w:p>
    <w:p w14:paraId="6254CB5B" w14:textId="0632A0BA" w:rsidR="00C377E8" w:rsidRPr="00AE27D1" w:rsidRDefault="0046705F" w:rsidP="008C4D9D">
      <w:pPr>
        <w:pStyle w:val="Listenabsatz"/>
        <w:numPr>
          <w:ilvl w:val="0"/>
          <w:numId w:val="7"/>
        </w:numPr>
        <w:spacing w:before="0" w:line="240" w:lineRule="auto"/>
        <w:rPr>
          <w:rFonts w:cs="Tahoma"/>
        </w:rPr>
      </w:pPr>
      <w:r w:rsidRPr="00AE27D1">
        <w:rPr>
          <w:rFonts w:cs="Tahoma"/>
        </w:rPr>
        <w:t>Gibt es eine Erklärung/</w:t>
      </w:r>
      <w:r w:rsidR="00C377E8" w:rsidRPr="00AE27D1">
        <w:rPr>
          <w:rFonts w:cs="Tahoma"/>
        </w:rPr>
        <w:t>Bestätigung des konventionellen Nachbarn, die diesen als Verursacher des Rückstands ausweist (ggf. Spritztagebuch bzw. Aufzeichnungen über die angewendeten Pflanzenschutzmittel vom betroffenen konventionellen Nachbarn von der zuständigen Behörde einholen lassen)?</w:t>
      </w:r>
    </w:p>
    <w:p w14:paraId="6A0A5991" w14:textId="77777777" w:rsidR="00C377E8" w:rsidRPr="00AE27D1" w:rsidRDefault="00C377E8" w:rsidP="00C377E8">
      <w:pPr>
        <w:pStyle w:val="Listenabsatz"/>
        <w:spacing w:before="0"/>
        <w:rPr>
          <w:rFonts w:cs="Tahoma"/>
        </w:rPr>
      </w:pPr>
    </w:p>
    <w:p w14:paraId="699C2F29" w14:textId="28DCA2E7" w:rsidR="00C377E8" w:rsidRPr="00AE27D1" w:rsidRDefault="00C377E8" w:rsidP="00FC1DBD">
      <w:pPr>
        <w:pStyle w:val="Listenabsatz"/>
        <w:numPr>
          <w:ilvl w:val="0"/>
          <w:numId w:val="7"/>
        </w:numPr>
        <w:spacing w:before="0"/>
        <w:rPr>
          <w:rFonts w:cs="Tahoma"/>
        </w:rPr>
      </w:pPr>
      <w:r w:rsidRPr="00AE27D1">
        <w:rPr>
          <w:rFonts w:cs="Tahoma"/>
        </w:rPr>
        <w:t xml:space="preserve">Ergeben sich </w:t>
      </w:r>
      <w:r w:rsidR="00C7788B" w:rsidRPr="00AE27D1">
        <w:t xml:space="preserve">aufgrund der Lage, </w:t>
      </w:r>
      <w:r w:rsidRPr="00AE27D1">
        <w:rPr>
          <w:rFonts w:cs="Tahoma"/>
        </w:rPr>
        <w:t>Größe und Form des beprobten Feldstückes Hinweise auf Abdrift?</w:t>
      </w:r>
      <w:r w:rsidR="00C7788B" w:rsidRPr="00AE27D1">
        <w:rPr>
          <w:rFonts w:cs="Tahoma"/>
        </w:rPr>
        <w:t xml:space="preserve"> </w:t>
      </w:r>
    </w:p>
    <w:p w14:paraId="3ED0CA83" w14:textId="77777777" w:rsidR="00FC1DBD" w:rsidRPr="00AE27D1" w:rsidRDefault="00FC1DBD">
      <w:pPr>
        <w:pStyle w:val="Listenabsatz"/>
        <w:spacing w:before="0"/>
        <w:rPr>
          <w:rFonts w:cs="Tahoma"/>
        </w:rPr>
      </w:pPr>
    </w:p>
    <w:p w14:paraId="27CA2764" w14:textId="2F7FE215" w:rsidR="00C377E8" w:rsidRPr="00AE27D1" w:rsidRDefault="00C377E8" w:rsidP="008C4D9D">
      <w:pPr>
        <w:pStyle w:val="Listenabsatz"/>
        <w:numPr>
          <w:ilvl w:val="0"/>
          <w:numId w:val="7"/>
        </w:numPr>
        <w:shd w:val="clear" w:color="auto" w:fill="FFFFFF" w:themeFill="background1"/>
        <w:spacing w:before="0" w:line="240" w:lineRule="auto"/>
        <w:rPr>
          <w:rFonts w:cs="Tahoma"/>
        </w:rPr>
      </w:pPr>
      <w:r w:rsidRPr="00AE27D1">
        <w:rPr>
          <w:rFonts w:cs="Tahoma"/>
        </w:rPr>
        <w:t xml:space="preserve">Ergeben sich aus der </w:t>
      </w:r>
      <w:proofErr w:type="gramStart"/>
      <w:r w:rsidRPr="00AE27D1">
        <w:rPr>
          <w:rFonts w:cs="Tahoma"/>
        </w:rPr>
        <w:t>Topographie</w:t>
      </w:r>
      <w:proofErr w:type="gramEnd"/>
      <w:r w:rsidRPr="00AE27D1">
        <w:rPr>
          <w:rFonts w:cs="Tahoma"/>
        </w:rPr>
        <w:t xml:space="preserve"> der angrenzenden Flächen (Hang, Tal etc.) Hinweise auf Abdrift?</w:t>
      </w:r>
    </w:p>
    <w:p w14:paraId="1155E599" w14:textId="77777777" w:rsidR="00C377E8" w:rsidRPr="00AE27D1" w:rsidRDefault="00C377E8" w:rsidP="00C377E8">
      <w:pPr>
        <w:pStyle w:val="Listenabsatz"/>
        <w:rPr>
          <w:rFonts w:cs="Tahoma"/>
        </w:rPr>
      </w:pPr>
    </w:p>
    <w:p w14:paraId="0B097B37" w14:textId="77777777" w:rsidR="00F63A0A" w:rsidRPr="00AE27D1" w:rsidRDefault="00C377E8" w:rsidP="008C4D9D">
      <w:pPr>
        <w:pStyle w:val="Listenabsatz"/>
        <w:numPr>
          <w:ilvl w:val="0"/>
          <w:numId w:val="7"/>
        </w:numPr>
        <w:shd w:val="clear" w:color="auto" w:fill="FFFFFF" w:themeFill="background1"/>
        <w:spacing w:before="0" w:line="240" w:lineRule="auto"/>
        <w:rPr>
          <w:rFonts w:cs="Tahoma"/>
        </w:rPr>
      </w:pPr>
      <w:r w:rsidRPr="00AE27D1">
        <w:rPr>
          <w:rFonts w:cs="Tahoma"/>
        </w:rPr>
        <w:t>Gibt es sonstige Hinweise aus der Prozesskontrolle, dass vom</w:t>
      </w:r>
      <w:r w:rsidR="006A223B" w:rsidRPr="00AE27D1">
        <w:rPr>
          <w:rFonts w:cs="Tahoma"/>
        </w:rPr>
        <w:t>/von der</w:t>
      </w:r>
      <w:r w:rsidRPr="00AE27D1">
        <w:rPr>
          <w:rFonts w:cs="Tahoma"/>
        </w:rPr>
        <w:t xml:space="preserve"> Bio-Unternehmer</w:t>
      </w:r>
      <w:r w:rsidR="0068103A" w:rsidRPr="00AE27D1">
        <w:rPr>
          <w:rFonts w:cs="Tahoma"/>
        </w:rPr>
        <w:t>:</w:t>
      </w:r>
      <w:r w:rsidR="00A42231" w:rsidRPr="00AE27D1">
        <w:rPr>
          <w:rFonts w:cs="Tahoma"/>
        </w:rPr>
        <w:t>i</w:t>
      </w:r>
      <w:r w:rsidR="006A223B" w:rsidRPr="00AE27D1">
        <w:rPr>
          <w:rFonts w:cs="Tahoma"/>
        </w:rPr>
        <w:t>n</w:t>
      </w:r>
      <w:r w:rsidRPr="00AE27D1">
        <w:rPr>
          <w:rFonts w:cs="Tahoma"/>
        </w:rPr>
        <w:t xml:space="preserve"> keine entsprechenden Vorsorgemaßnahmen </w:t>
      </w:r>
      <w:r w:rsidR="00CB0507" w:rsidRPr="00AE27D1">
        <w:rPr>
          <w:rFonts w:cs="Tahoma"/>
          <w:szCs w:val="20"/>
        </w:rPr>
        <w:t xml:space="preserve">(vgl. </w:t>
      </w:r>
      <w:hyperlink r:id="rId13" w:history="1">
        <w:r w:rsidR="00F40FBC" w:rsidRPr="00AE27D1">
          <w:rPr>
            <w:rStyle w:val="Hyperlink"/>
            <w:rFonts w:cs="Tahoma"/>
            <w:szCs w:val="20"/>
          </w:rPr>
          <w:t>Richtlinie RL_0007</w:t>
        </w:r>
      </w:hyperlink>
      <w:r w:rsidR="00CB0507" w:rsidRPr="00AE27D1">
        <w:rPr>
          <w:rFonts w:cs="Tahoma"/>
          <w:szCs w:val="20"/>
        </w:rPr>
        <w:t xml:space="preserve">) </w:t>
      </w:r>
      <w:r w:rsidRPr="00AE27D1">
        <w:rPr>
          <w:rFonts w:cs="Tahoma"/>
        </w:rPr>
        <w:t>zur Verhinderung des Risikos einer Kontamination mit nicht zugelassenen Erzeugnissen oder Stoffen getroffen wurden?</w:t>
      </w:r>
    </w:p>
    <w:p w14:paraId="530335F7" w14:textId="77777777" w:rsidR="00F63A0A" w:rsidRPr="004465DF" w:rsidRDefault="00F63A0A" w:rsidP="00FB00A0">
      <w:pPr>
        <w:pStyle w:val="Listenabsatz"/>
        <w:rPr>
          <w:rFonts w:cs="Tahoma"/>
        </w:rPr>
      </w:pPr>
    </w:p>
    <w:p w14:paraId="1219FAEF" w14:textId="27EA5A60" w:rsidR="00F63A0A" w:rsidRPr="00AE27D1" w:rsidRDefault="00F63A0A" w:rsidP="00F63A0A">
      <w:pPr>
        <w:pStyle w:val="Listenabsatz"/>
        <w:numPr>
          <w:ilvl w:val="0"/>
          <w:numId w:val="7"/>
        </w:numPr>
        <w:spacing w:before="0" w:line="240" w:lineRule="auto"/>
        <w:rPr>
          <w:rFonts w:cs="Tahoma"/>
        </w:rPr>
      </w:pPr>
      <w:r w:rsidRPr="00AE27D1">
        <w:rPr>
          <w:rFonts w:cs="Tahoma"/>
        </w:rPr>
        <w:t>Bestätigt das Ergebnis der Analyse der Gegenprobe den Wert der ersten Probe?</w:t>
      </w:r>
      <w:r w:rsidRPr="00AE27D1">
        <w:rPr>
          <w:rFonts w:cs="Tahoma"/>
        </w:rPr>
        <w:br/>
        <w:t>(Anmerkung: Eine negative Gegenprobe allein beendet die Ursachenforschung nicht</w:t>
      </w:r>
      <w:r w:rsidR="00886964" w:rsidRPr="00AE27D1">
        <w:rPr>
          <w:rFonts w:cs="Tahoma"/>
        </w:rPr>
        <w:t xml:space="preserve"> automatisch</w:t>
      </w:r>
      <w:r w:rsidRPr="00AE27D1">
        <w:rPr>
          <w:rFonts w:cs="Tahoma"/>
        </w:rPr>
        <w:t>.)</w:t>
      </w:r>
    </w:p>
    <w:p w14:paraId="2214FEE0" w14:textId="77777777" w:rsidR="00C377E8" w:rsidRPr="00AE27D1" w:rsidRDefault="00C377E8" w:rsidP="00C377E8">
      <w:pPr>
        <w:pStyle w:val="berschrift3"/>
        <w:keepNext w:val="0"/>
        <w:tabs>
          <w:tab w:val="clear" w:pos="720"/>
        </w:tabs>
        <w:spacing w:after="0" w:line="240" w:lineRule="auto"/>
        <w:ind w:left="0" w:firstLine="0"/>
      </w:pPr>
      <w:bookmarkStart w:id="38" w:name="_Toc31620839"/>
      <w:bookmarkStart w:id="39" w:name="_Toc189486239"/>
      <w:r w:rsidRPr="00AE27D1">
        <w:lastRenderedPageBreak/>
        <w:t>Checkliste für Proben von geernteten Produkten bis zu verarbeiteten Produkten</w:t>
      </w:r>
      <w:bookmarkEnd w:id="38"/>
      <w:bookmarkEnd w:id="39"/>
    </w:p>
    <w:p w14:paraId="2FAEDC9B" w14:textId="77777777" w:rsidR="007858CE" w:rsidRPr="004465DF" w:rsidRDefault="007858CE" w:rsidP="00C377E8">
      <w:pPr>
        <w:shd w:val="clear" w:color="auto" w:fill="FFFFFF" w:themeFill="background1"/>
        <w:spacing w:before="0"/>
        <w:rPr>
          <w:rFonts w:cs="Tahoma"/>
          <w:lang w:val="de-DE"/>
        </w:rPr>
      </w:pPr>
    </w:p>
    <w:p w14:paraId="5D51B8F0" w14:textId="255C6135" w:rsidR="0061201C" w:rsidRPr="00AE27D1" w:rsidRDefault="0061201C" w:rsidP="0061201C">
      <w:pPr>
        <w:pStyle w:val="Listenabsatz"/>
        <w:numPr>
          <w:ilvl w:val="0"/>
          <w:numId w:val="6"/>
        </w:numPr>
        <w:spacing w:before="0" w:line="240" w:lineRule="auto"/>
        <w:rPr>
          <w:rFonts w:cs="Tahoma"/>
        </w:rPr>
      </w:pPr>
      <w:r w:rsidRPr="00AE27D1">
        <w:rPr>
          <w:rFonts w:cs="Tahoma"/>
        </w:rPr>
        <w:t>Was ist/sind Name, Kennzeichnung der Partie/des Loses, die Eigentumsverhältnisse</w:t>
      </w:r>
      <w:r w:rsidR="003C6E62" w:rsidRPr="00AE27D1">
        <w:rPr>
          <w:rFonts w:cs="Tahoma"/>
        </w:rPr>
        <w:t xml:space="preserve"> bzw. Verfügungsberechtigte</w:t>
      </w:r>
      <w:r w:rsidRPr="00AE27D1">
        <w:rPr>
          <w:rFonts w:cs="Tahoma"/>
        </w:rPr>
        <w:t xml:space="preserve"> und der Lagerort der Ware?</w:t>
      </w:r>
      <w:r w:rsidRPr="00AE27D1">
        <w:rPr>
          <w:rFonts w:cs="Tahoma"/>
        </w:rPr>
        <w:br/>
      </w:r>
    </w:p>
    <w:p w14:paraId="250E1021" w14:textId="0D2C3934" w:rsidR="0061201C" w:rsidRPr="00AE27D1" w:rsidRDefault="008956F4" w:rsidP="00346769">
      <w:pPr>
        <w:pStyle w:val="Listenabsatz"/>
        <w:numPr>
          <w:ilvl w:val="0"/>
          <w:numId w:val="6"/>
        </w:numPr>
        <w:spacing w:before="0" w:line="240" w:lineRule="auto"/>
        <w:rPr>
          <w:rFonts w:cs="Tahoma"/>
        </w:rPr>
      </w:pPr>
      <w:r w:rsidRPr="00AE27D1">
        <w:rPr>
          <w:rFonts w:cs="Tahoma"/>
        </w:rPr>
        <w:t>A</w:t>
      </w:r>
      <w:r w:rsidR="0061201C" w:rsidRPr="00AE27D1">
        <w:rPr>
          <w:rFonts w:cs="Tahoma"/>
        </w:rPr>
        <w:t xml:space="preserve">uf welcher Stufe der Produktion, der Aufbereitung, der Lagerung oder des Vertriebs und wo genau </w:t>
      </w:r>
      <w:r w:rsidRPr="00AE27D1">
        <w:rPr>
          <w:rFonts w:cs="Tahoma"/>
        </w:rPr>
        <w:t xml:space="preserve">wurde </w:t>
      </w:r>
      <w:r w:rsidR="0061201C" w:rsidRPr="00AE27D1">
        <w:rPr>
          <w:rFonts w:cs="Tahoma"/>
        </w:rPr>
        <w:t>das Vorhandensein nicht zugelassener Erzeugnisse oder Stoffe festgestellt</w:t>
      </w:r>
      <w:r w:rsidRPr="00AE27D1">
        <w:rPr>
          <w:rFonts w:cs="Tahoma"/>
        </w:rPr>
        <w:t>?</w:t>
      </w:r>
      <w:r w:rsidR="0061201C" w:rsidRPr="00AE27D1">
        <w:rPr>
          <w:rFonts w:cs="Tahoma"/>
        </w:rPr>
        <w:t xml:space="preserve"> </w:t>
      </w:r>
      <w:r w:rsidR="0061201C" w:rsidRPr="00AE27D1">
        <w:rPr>
          <w:rFonts w:cs="Tahoma"/>
        </w:rPr>
        <w:br/>
      </w:r>
    </w:p>
    <w:p w14:paraId="6251F73B" w14:textId="58110A42" w:rsidR="00C377E8" w:rsidRPr="00AE27D1" w:rsidRDefault="00C377E8" w:rsidP="008C4D9D">
      <w:pPr>
        <w:pStyle w:val="Listenabsatz"/>
        <w:numPr>
          <w:ilvl w:val="0"/>
          <w:numId w:val="6"/>
        </w:numPr>
        <w:spacing w:before="0" w:line="240" w:lineRule="auto"/>
        <w:rPr>
          <w:rFonts w:cs="Tahoma"/>
        </w:rPr>
      </w:pPr>
      <w:r w:rsidRPr="00AE27D1">
        <w:rPr>
          <w:rFonts w:cs="Tahoma"/>
        </w:rPr>
        <w:t>Wo/ wie wird der gefundene Wirkstoff</w:t>
      </w:r>
      <w:r w:rsidR="0046705F" w:rsidRPr="00AE27D1">
        <w:rPr>
          <w:rFonts w:cs="Tahoma"/>
        </w:rPr>
        <w:t>/</w:t>
      </w:r>
      <w:r w:rsidRPr="00AE27D1">
        <w:rPr>
          <w:rFonts w:cs="Tahoma"/>
        </w:rPr>
        <w:t>Stoff idR angewendet (Desinfektion, Reinigung, Pflanzenschutz, Lagerschutz, u.</w:t>
      </w:r>
      <w:r w:rsidR="00DE5E7F">
        <w:rPr>
          <w:rFonts w:cs="Tahoma"/>
        </w:rPr>
        <w:t xml:space="preserve"> </w:t>
      </w:r>
      <w:r w:rsidRPr="00AE27D1">
        <w:rPr>
          <w:rFonts w:cs="Tahoma"/>
        </w:rPr>
        <w:t>a.)?</w:t>
      </w:r>
      <w:r w:rsidR="00EF64E3" w:rsidRPr="00AE27D1">
        <w:rPr>
          <w:rFonts w:cs="Tahoma"/>
        </w:rPr>
        <w:br/>
        <w:t>(unter Berücksichtigung der Spezialfälle, siehe Anhang, Quellen für Einträge unerlaubter Pflanzenschutzmittel-Spezialfälle)</w:t>
      </w:r>
    </w:p>
    <w:p w14:paraId="7D8672DD" w14:textId="77777777" w:rsidR="00C377E8" w:rsidRPr="00AE27D1" w:rsidRDefault="00C377E8" w:rsidP="00C377E8">
      <w:pPr>
        <w:pStyle w:val="Listenabsatz"/>
        <w:spacing w:before="0"/>
        <w:rPr>
          <w:rFonts w:cs="Tahoma"/>
        </w:rPr>
      </w:pPr>
    </w:p>
    <w:p w14:paraId="29F17FB9" w14:textId="49E2AC03" w:rsidR="00C377E8" w:rsidRPr="00AE27D1" w:rsidRDefault="00C377E8" w:rsidP="008C4D9D">
      <w:pPr>
        <w:pStyle w:val="Listenabsatz"/>
        <w:numPr>
          <w:ilvl w:val="0"/>
          <w:numId w:val="6"/>
        </w:numPr>
        <w:spacing w:before="0" w:line="240" w:lineRule="auto"/>
        <w:rPr>
          <w:rFonts w:cs="Tahoma"/>
        </w:rPr>
      </w:pPr>
      <w:r w:rsidRPr="00AE27D1">
        <w:rPr>
          <w:rFonts w:cs="Tahoma"/>
        </w:rPr>
        <w:t xml:space="preserve">Stammt der Rückstand von einem Pflanzenschutzmittel, das in der betroffenen Kultur zugelassen ist (lt. Pflanzenschutzmittelregister) oder dort wirksam ist, und </w:t>
      </w:r>
      <w:r w:rsidR="000523B4" w:rsidRPr="00AE27D1">
        <w:rPr>
          <w:rFonts w:cs="Tahoma"/>
        </w:rPr>
        <w:t xml:space="preserve">ist </w:t>
      </w:r>
      <w:r w:rsidRPr="00AE27D1">
        <w:rPr>
          <w:rFonts w:cs="Tahoma"/>
        </w:rPr>
        <w:t>die Anwendung plausibel?</w:t>
      </w:r>
    </w:p>
    <w:p w14:paraId="30BDA45D" w14:textId="77777777" w:rsidR="00C377E8" w:rsidRPr="00AE27D1" w:rsidRDefault="00C377E8" w:rsidP="00C377E8">
      <w:pPr>
        <w:pStyle w:val="Listenabsatz"/>
        <w:spacing w:before="0"/>
      </w:pPr>
      <w:r w:rsidRPr="00AE27D1">
        <w:rPr>
          <w:rFonts w:cs="Tahoma"/>
        </w:rPr>
        <w:t xml:space="preserve">Link </w:t>
      </w:r>
      <w:hyperlink r:id="rId14" w:history="1">
        <w:r w:rsidRPr="00AE27D1">
          <w:rPr>
            <w:rStyle w:val="Hyperlink"/>
            <w:rFonts w:cs="Tahoma"/>
            <w:i/>
          </w:rPr>
          <w:t>Pflanzenschutzmittelregister</w:t>
        </w:r>
      </w:hyperlink>
    </w:p>
    <w:p w14:paraId="76575A8D" w14:textId="77777777" w:rsidR="00C377E8" w:rsidRPr="00AE27D1" w:rsidRDefault="00C377E8" w:rsidP="00C377E8">
      <w:pPr>
        <w:pStyle w:val="Listenabsatz"/>
        <w:spacing w:before="0"/>
        <w:rPr>
          <w:rFonts w:cs="Tahoma"/>
        </w:rPr>
      </w:pPr>
    </w:p>
    <w:p w14:paraId="1039BA1A" w14:textId="77777777" w:rsidR="00C377E8" w:rsidRPr="00AE27D1" w:rsidRDefault="00C377E8" w:rsidP="008C4D9D">
      <w:pPr>
        <w:pStyle w:val="Listenabsatz"/>
        <w:numPr>
          <w:ilvl w:val="0"/>
          <w:numId w:val="6"/>
        </w:numPr>
        <w:spacing w:before="0" w:line="240" w:lineRule="auto"/>
        <w:rPr>
          <w:rFonts w:cs="Tahoma"/>
        </w:rPr>
      </w:pPr>
      <w:r w:rsidRPr="00AE27D1">
        <w:rPr>
          <w:rFonts w:cs="Tahoma"/>
        </w:rPr>
        <w:t xml:space="preserve">Interpretation des Prüfberichtes: </w:t>
      </w:r>
    </w:p>
    <w:p w14:paraId="427321C2" w14:textId="6F1B7D91" w:rsidR="00F17069" w:rsidRPr="00AE27D1" w:rsidRDefault="00C503C4" w:rsidP="00C503C4">
      <w:pPr>
        <w:pStyle w:val="Listenabsatz"/>
        <w:numPr>
          <w:ilvl w:val="0"/>
          <w:numId w:val="9"/>
        </w:numPr>
        <w:ind w:left="1418"/>
        <w:rPr>
          <w:rFonts w:cs="Tahoma"/>
        </w:rPr>
      </w:pPr>
      <w:r w:rsidRPr="00AE27D1">
        <w:rPr>
          <w:rFonts w:cs="Tahoma"/>
        </w:rPr>
        <w:t>Was umfasst der</w:t>
      </w:r>
      <w:r w:rsidR="00F17069" w:rsidRPr="00AE27D1">
        <w:rPr>
          <w:rFonts w:cs="Tahoma"/>
        </w:rPr>
        <w:t xml:space="preserve"> Untersuchungsumfangs (Multimethode, Einzelparameter)</w:t>
      </w:r>
    </w:p>
    <w:p w14:paraId="0AB11749" w14:textId="52855ED5" w:rsidR="00C377E8" w:rsidRPr="00AE27D1" w:rsidRDefault="00095944" w:rsidP="00C503C4">
      <w:pPr>
        <w:pStyle w:val="Listenabsatz"/>
        <w:numPr>
          <w:ilvl w:val="0"/>
          <w:numId w:val="9"/>
        </w:numPr>
        <w:spacing w:before="0" w:line="240" w:lineRule="auto"/>
        <w:ind w:left="1418"/>
        <w:rPr>
          <w:rFonts w:cs="Tahoma"/>
        </w:rPr>
      </w:pPr>
      <w:r w:rsidRPr="00AE27D1">
        <w:rPr>
          <w:rFonts w:cs="Tahoma"/>
          <w:szCs w:val="20"/>
        </w:rPr>
        <w:t>Stammt das Analyseergebnis von einem akkreditierten Labor bzw. handelt es sich um eine akkreditierte Methode?</w:t>
      </w:r>
    </w:p>
    <w:p w14:paraId="42AABB2B" w14:textId="6F9CAED3" w:rsidR="00C377E8" w:rsidRPr="00AE27D1" w:rsidRDefault="00C503C4" w:rsidP="00C503C4">
      <w:pPr>
        <w:pStyle w:val="Listenabsatz"/>
        <w:numPr>
          <w:ilvl w:val="0"/>
          <w:numId w:val="9"/>
        </w:numPr>
        <w:spacing w:before="0" w:line="240" w:lineRule="auto"/>
        <w:ind w:left="1418"/>
        <w:rPr>
          <w:rFonts w:cs="Tahoma"/>
        </w:rPr>
      </w:pPr>
      <w:r w:rsidRPr="00AE27D1">
        <w:rPr>
          <w:rFonts w:cs="Tahoma"/>
        </w:rPr>
        <w:t xml:space="preserve">Ist das </w:t>
      </w:r>
      <w:r w:rsidR="00C377E8" w:rsidRPr="00AE27D1">
        <w:rPr>
          <w:rFonts w:cs="Tahoma"/>
        </w:rPr>
        <w:t>Pflanzenschutzmittel gemäß der EU-Bio-Verordnung zugelassen oder nicht?</w:t>
      </w:r>
    </w:p>
    <w:p w14:paraId="65CB7AD3" w14:textId="105C6F41" w:rsidR="006614A4" w:rsidRPr="00AE27D1" w:rsidRDefault="006614A4" w:rsidP="00C503C4">
      <w:pPr>
        <w:pStyle w:val="Listenabsatz"/>
        <w:numPr>
          <w:ilvl w:val="0"/>
          <w:numId w:val="9"/>
        </w:numPr>
        <w:spacing w:before="0" w:line="240" w:lineRule="auto"/>
        <w:ind w:left="1418"/>
        <w:rPr>
          <w:rFonts w:cs="Tahoma"/>
        </w:rPr>
      </w:pPr>
      <w:r w:rsidRPr="00AE27D1">
        <w:rPr>
          <w:rFonts w:cs="Tahoma"/>
        </w:rPr>
        <w:t>Gibt es sonstige relevante Informationen über diese Erzeugnisse oder Stoffe?</w:t>
      </w:r>
    </w:p>
    <w:p w14:paraId="37E2CC97" w14:textId="77777777" w:rsidR="00C377E8" w:rsidRPr="00AE27D1" w:rsidRDefault="00C377E8" w:rsidP="00C377E8">
      <w:pPr>
        <w:pStyle w:val="Listenabsatz"/>
        <w:rPr>
          <w:rFonts w:cs="Tahoma"/>
          <w:szCs w:val="20"/>
        </w:rPr>
      </w:pPr>
    </w:p>
    <w:p w14:paraId="12CF987F" w14:textId="2C218FD2"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Wie erfolgte die Probenziehung und durch wen (</w:t>
      </w:r>
      <w:r w:rsidR="00F3739C" w:rsidRPr="00AE27D1">
        <w:rPr>
          <w:rFonts w:cs="Tahoma"/>
          <w:szCs w:val="20"/>
        </w:rPr>
        <w:t>z. B.</w:t>
      </w:r>
      <w:r w:rsidRPr="00AE27D1">
        <w:rPr>
          <w:rFonts w:cs="Tahoma"/>
          <w:szCs w:val="20"/>
        </w:rPr>
        <w:t xml:space="preserve"> Orientierungsprobe, repräsentative Probenziehung, Eigenanalysen des Unternehmens, Eigenanalysen der Vorlieferanten, vorhandene Analysen durch die Kontrollstelle)? Gibt es eine Dokumentation der Probeziehung?</w:t>
      </w:r>
    </w:p>
    <w:p w14:paraId="1E973E89" w14:textId="77777777" w:rsidR="00D178D8" w:rsidRPr="00AE27D1" w:rsidRDefault="00D178D8" w:rsidP="00D178D8">
      <w:pPr>
        <w:pStyle w:val="Listenabsatz"/>
        <w:spacing w:before="0" w:line="240" w:lineRule="auto"/>
        <w:rPr>
          <w:rFonts w:cs="Tahoma"/>
          <w:szCs w:val="20"/>
        </w:rPr>
      </w:pPr>
    </w:p>
    <w:p w14:paraId="40F8322D" w14:textId="1836E802" w:rsidR="00D178D8" w:rsidRPr="00AE27D1" w:rsidRDefault="00D178D8" w:rsidP="008C4D9D">
      <w:pPr>
        <w:pStyle w:val="Listenabsatz"/>
        <w:numPr>
          <w:ilvl w:val="0"/>
          <w:numId w:val="6"/>
        </w:numPr>
        <w:spacing w:before="0" w:line="240" w:lineRule="auto"/>
        <w:rPr>
          <w:rFonts w:cs="Tahoma"/>
          <w:szCs w:val="20"/>
        </w:rPr>
      </w:pPr>
      <w:r w:rsidRPr="00AE27D1">
        <w:rPr>
          <w:rFonts w:cs="Tahoma"/>
          <w:szCs w:val="20"/>
        </w:rPr>
        <w:t>Um welche Probenart handelt es sich (z. B. Gegenprobe, Verdachtsprobe, risikoorientierte Planprobe)?</w:t>
      </w:r>
    </w:p>
    <w:p w14:paraId="7FC424DF" w14:textId="77777777" w:rsidR="00C377E8" w:rsidRPr="00AE27D1" w:rsidRDefault="00C377E8" w:rsidP="00C377E8">
      <w:pPr>
        <w:pStyle w:val="Listenabsatz"/>
        <w:rPr>
          <w:rFonts w:ascii="Arial" w:hAnsi="Arial" w:cs="Arial"/>
          <w:szCs w:val="20"/>
        </w:rPr>
      </w:pPr>
    </w:p>
    <w:p w14:paraId="22C7758D" w14:textId="6879B3DC"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Liegen weitere Analysenergebnisse zur betroffenen Charge vor (</w:t>
      </w:r>
      <w:r w:rsidR="00F3739C" w:rsidRPr="00AE27D1">
        <w:rPr>
          <w:rFonts w:cs="Tahoma"/>
          <w:szCs w:val="20"/>
        </w:rPr>
        <w:t>z. B.</w:t>
      </w:r>
      <w:r w:rsidRPr="00AE27D1">
        <w:rPr>
          <w:rFonts w:cs="Tahoma"/>
          <w:szCs w:val="20"/>
        </w:rPr>
        <w:t xml:space="preserve"> Monitoring von Zutaten im Rahmen der Wareneingangsprüfung)?</w:t>
      </w:r>
    </w:p>
    <w:p w14:paraId="00E3194E" w14:textId="77777777" w:rsidR="00C377E8" w:rsidRPr="00AE27D1" w:rsidRDefault="00C377E8" w:rsidP="00C377E8">
      <w:pPr>
        <w:pStyle w:val="Listenabsatz"/>
        <w:rPr>
          <w:rFonts w:cs="Tahoma"/>
          <w:szCs w:val="20"/>
        </w:rPr>
      </w:pPr>
    </w:p>
    <w:p w14:paraId="234E6568" w14:textId="38C003A7"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Gibt es Rückstellmuster, die der betroffenen Charge zugeordnet werden können (</w:t>
      </w:r>
      <w:r w:rsidR="00F3739C" w:rsidRPr="00AE27D1">
        <w:rPr>
          <w:rFonts w:cs="Tahoma"/>
          <w:szCs w:val="20"/>
        </w:rPr>
        <w:t>z. B.</w:t>
      </w:r>
      <w:r w:rsidRPr="00AE27D1">
        <w:rPr>
          <w:rFonts w:cs="Tahoma"/>
          <w:szCs w:val="20"/>
        </w:rPr>
        <w:t xml:space="preserve"> vom Wareneingang, Warenausgang) und wie wurden diese gezogen?</w:t>
      </w:r>
      <w:r w:rsidRPr="00AE27D1">
        <w:rPr>
          <w:rFonts w:cs="Tahoma"/>
          <w:szCs w:val="20"/>
        </w:rPr>
        <w:br/>
      </w:r>
    </w:p>
    <w:p w14:paraId="1F95E202" w14:textId="50C08D82" w:rsidR="00C377E8" w:rsidRPr="00AE27D1" w:rsidRDefault="00C377E8" w:rsidP="00346769">
      <w:pPr>
        <w:pStyle w:val="Listenabsatz"/>
        <w:numPr>
          <w:ilvl w:val="0"/>
          <w:numId w:val="6"/>
        </w:numPr>
        <w:rPr>
          <w:rFonts w:cs="Tahoma"/>
          <w:szCs w:val="20"/>
        </w:rPr>
      </w:pPr>
      <w:r w:rsidRPr="00AE27D1">
        <w:rPr>
          <w:rFonts w:cs="Tahoma"/>
          <w:szCs w:val="20"/>
        </w:rPr>
        <w:t>Ist der Mengenfluss/die Rückverfolgbarkeit des beanstandeten Produktes stimmig?</w:t>
      </w:r>
      <w:r w:rsidR="000C6543" w:rsidRPr="00AE27D1">
        <w:rPr>
          <w:rFonts w:cs="Tahoma"/>
          <w:szCs w:val="20"/>
        </w:rPr>
        <w:t xml:space="preserve"> </w:t>
      </w:r>
    </w:p>
    <w:p w14:paraId="060195DD" w14:textId="77777777" w:rsidR="00B91F0E" w:rsidRPr="00AE27D1" w:rsidRDefault="00B91F0E" w:rsidP="00B91F0E">
      <w:pPr>
        <w:pStyle w:val="Listenabsatz"/>
        <w:rPr>
          <w:rFonts w:cs="Tahoma"/>
          <w:szCs w:val="20"/>
        </w:rPr>
      </w:pPr>
    </w:p>
    <w:p w14:paraId="540C2F4B" w14:textId="3D9C6377"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Sind die notwendigen Reinigungsmaßnahmen der betroffenen Einheiten/Anlagen/Anlagenteile im Bio-Unternehmen nachvollziehbar und belegt und ausreichend wirksam?</w:t>
      </w:r>
    </w:p>
    <w:p w14:paraId="727F3A28" w14:textId="77777777" w:rsidR="00C377E8" w:rsidRPr="00AE27D1" w:rsidRDefault="00C377E8" w:rsidP="00C377E8">
      <w:pPr>
        <w:pStyle w:val="Listenabsatz"/>
        <w:rPr>
          <w:rFonts w:cs="Tahoma"/>
          <w:szCs w:val="20"/>
        </w:rPr>
      </w:pPr>
    </w:p>
    <w:p w14:paraId="15E6F3E4" w14:textId="6D57A19A"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Gibt es Hinweise aus der Prozesskontrolle beim Bio-Unternehmen bzw. anhand der vorliegenden Information, dass eine Anwendung d</w:t>
      </w:r>
      <w:r w:rsidR="00FF2102" w:rsidRPr="00AE27D1">
        <w:rPr>
          <w:rFonts w:cs="Tahoma"/>
          <w:szCs w:val="20"/>
        </w:rPr>
        <w:t>es nicht erlaubten Wirkstoffes/</w:t>
      </w:r>
      <w:r w:rsidRPr="00AE27D1">
        <w:rPr>
          <w:rFonts w:cs="Tahoma"/>
          <w:szCs w:val="20"/>
        </w:rPr>
        <w:t xml:space="preserve">Stoffes stattgefunden </w:t>
      </w:r>
      <w:r w:rsidR="000C6543" w:rsidRPr="00AE27D1">
        <w:rPr>
          <w:rFonts w:cs="Tahoma"/>
          <w:szCs w:val="20"/>
        </w:rPr>
        <w:t>hat</w:t>
      </w:r>
      <w:r w:rsidRPr="00AE27D1">
        <w:rPr>
          <w:rFonts w:cs="Tahoma"/>
          <w:szCs w:val="20"/>
        </w:rPr>
        <w:t>?</w:t>
      </w:r>
    </w:p>
    <w:p w14:paraId="58271FE8" w14:textId="77777777" w:rsidR="00C377E8" w:rsidRPr="00AE27D1" w:rsidRDefault="00C377E8" w:rsidP="00C377E8">
      <w:pPr>
        <w:pStyle w:val="Listenabsatz"/>
        <w:rPr>
          <w:rFonts w:cs="Tahoma"/>
          <w:szCs w:val="20"/>
        </w:rPr>
      </w:pPr>
    </w:p>
    <w:p w14:paraId="6FFFFC51" w14:textId="02116B4C"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Gibt es Hinweise aus der Prozesskontrolle, dass beim Bio-Unternehmen e</w:t>
      </w:r>
      <w:r w:rsidR="00FF2102" w:rsidRPr="00AE27D1">
        <w:rPr>
          <w:rFonts w:cs="Tahoma"/>
          <w:szCs w:val="20"/>
        </w:rPr>
        <w:t>ine Vermischung/Verwechslung</w:t>
      </w:r>
      <w:r w:rsidR="00346769" w:rsidRPr="00AE27D1">
        <w:rPr>
          <w:rFonts w:cs="Tahoma"/>
          <w:szCs w:val="20"/>
        </w:rPr>
        <w:t>/</w:t>
      </w:r>
      <w:r w:rsidRPr="00AE27D1">
        <w:rPr>
          <w:rFonts w:cs="Tahoma"/>
          <w:szCs w:val="20"/>
        </w:rPr>
        <w:t xml:space="preserve">Verschleppung stattgefunden </w:t>
      </w:r>
      <w:r w:rsidR="00346769" w:rsidRPr="00AE27D1">
        <w:rPr>
          <w:rFonts w:cs="Tahoma"/>
          <w:szCs w:val="20"/>
        </w:rPr>
        <w:t>hat</w:t>
      </w:r>
      <w:r w:rsidRPr="00AE27D1">
        <w:rPr>
          <w:rFonts w:cs="Tahoma"/>
          <w:szCs w:val="20"/>
        </w:rPr>
        <w:t>?</w:t>
      </w:r>
    </w:p>
    <w:p w14:paraId="4A7FA4FD" w14:textId="77777777" w:rsidR="00C377E8" w:rsidRPr="00AE27D1" w:rsidRDefault="00C377E8" w:rsidP="00C377E8">
      <w:pPr>
        <w:pStyle w:val="Listenabsatz"/>
        <w:rPr>
          <w:rFonts w:cs="Tahoma"/>
          <w:szCs w:val="20"/>
        </w:rPr>
      </w:pPr>
    </w:p>
    <w:p w14:paraId="1DE9579A" w14:textId="77777777" w:rsidR="00C377E8" w:rsidRPr="00AE27D1" w:rsidRDefault="00C377E8" w:rsidP="008C4D9D">
      <w:pPr>
        <w:pStyle w:val="Listenabsatz"/>
        <w:numPr>
          <w:ilvl w:val="0"/>
          <w:numId w:val="6"/>
        </w:numPr>
        <w:spacing w:before="0" w:line="240" w:lineRule="auto"/>
        <w:rPr>
          <w:rFonts w:ascii="Arial" w:hAnsi="Arial" w:cs="Arial"/>
          <w:szCs w:val="20"/>
        </w:rPr>
      </w:pPr>
      <w:r w:rsidRPr="00AE27D1">
        <w:rPr>
          <w:rFonts w:cs="Tahoma"/>
          <w:szCs w:val="20"/>
        </w:rPr>
        <w:t>Bei Produkten mit mehreren Komponenten/mit Rezeptur</w:t>
      </w:r>
      <w:r w:rsidRPr="00AE27D1">
        <w:rPr>
          <w:rFonts w:ascii="Arial" w:hAnsi="Arial" w:cs="Arial"/>
          <w:szCs w:val="20"/>
        </w:rPr>
        <w:t>:</w:t>
      </w:r>
    </w:p>
    <w:p w14:paraId="73865ED7" w14:textId="77777777" w:rsidR="00C377E8" w:rsidRPr="00AE27D1" w:rsidRDefault="00C377E8" w:rsidP="008C4D9D">
      <w:pPr>
        <w:pStyle w:val="Listenabsatz"/>
        <w:numPr>
          <w:ilvl w:val="1"/>
          <w:numId w:val="6"/>
        </w:numPr>
        <w:spacing w:before="0" w:line="240" w:lineRule="auto"/>
        <w:rPr>
          <w:rFonts w:cs="Tahoma"/>
          <w:szCs w:val="20"/>
        </w:rPr>
      </w:pPr>
      <w:r w:rsidRPr="00AE27D1">
        <w:rPr>
          <w:rFonts w:cs="Tahoma"/>
          <w:szCs w:val="20"/>
        </w:rPr>
        <w:t>Kann die Herkunft des Rückstandes auf eine Zutat eingeschränkt werden bzw. können einzelne Zutaten als Verursacher des Rückstandes ausgeschlossen werden?</w:t>
      </w:r>
    </w:p>
    <w:p w14:paraId="04F151F3" w14:textId="77777777" w:rsidR="00C377E8" w:rsidRPr="00AE27D1" w:rsidRDefault="00C377E8" w:rsidP="008C4D9D">
      <w:pPr>
        <w:pStyle w:val="Listenabsatz"/>
        <w:numPr>
          <w:ilvl w:val="1"/>
          <w:numId w:val="6"/>
        </w:numPr>
        <w:spacing w:before="0" w:line="240" w:lineRule="auto"/>
        <w:rPr>
          <w:rFonts w:cs="Tahoma"/>
          <w:szCs w:val="20"/>
        </w:rPr>
      </w:pPr>
      <w:r w:rsidRPr="00AE27D1">
        <w:rPr>
          <w:rFonts w:cs="Tahoma"/>
          <w:szCs w:val="20"/>
        </w:rPr>
        <w:t>Werden im betroffenen Produkt zugelassene konventionelle Komponenten verarbeitet, die den Rückstand verursachen können?</w:t>
      </w:r>
    </w:p>
    <w:p w14:paraId="38E183DC" w14:textId="77777777" w:rsidR="00C377E8" w:rsidRPr="00AE27D1" w:rsidRDefault="00C377E8" w:rsidP="00C377E8">
      <w:pPr>
        <w:pStyle w:val="Listenabsatz"/>
        <w:rPr>
          <w:rFonts w:cs="Tahoma"/>
          <w:szCs w:val="20"/>
        </w:rPr>
      </w:pPr>
    </w:p>
    <w:p w14:paraId="3E8C6BAF" w14:textId="77777777"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Wie lautet die Stellungnahme des Bio-Unternehmens?</w:t>
      </w:r>
      <w:r w:rsidRPr="00AE27D1">
        <w:rPr>
          <w:rFonts w:cs="Tahoma"/>
          <w:szCs w:val="20"/>
        </w:rPr>
        <w:br/>
      </w:r>
    </w:p>
    <w:p w14:paraId="2C0BED78" w14:textId="6C5EA531"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 xml:space="preserve">Gibt es weitere relevante Stellungnahmen der Kontrollstelle(n)/zuständigen Behörden </w:t>
      </w:r>
      <w:r w:rsidR="000C1768" w:rsidRPr="00AE27D1">
        <w:rPr>
          <w:rFonts w:cs="Tahoma"/>
          <w:szCs w:val="20"/>
        </w:rPr>
        <w:t>o</w:t>
      </w:r>
      <w:r w:rsidR="00C47C76" w:rsidRPr="00AE27D1">
        <w:rPr>
          <w:rFonts w:cs="Tahoma"/>
          <w:szCs w:val="20"/>
        </w:rPr>
        <w:t>der weitere</w:t>
      </w:r>
      <w:r w:rsidR="000C1768" w:rsidRPr="00AE27D1">
        <w:rPr>
          <w:rFonts w:cs="Tahoma"/>
          <w:szCs w:val="20"/>
        </w:rPr>
        <w:t xml:space="preserve"> Gutachten </w:t>
      </w:r>
      <w:r w:rsidRPr="00AE27D1">
        <w:rPr>
          <w:rFonts w:cs="Tahoma"/>
          <w:szCs w:val="20"/>
        </w:rPr>
        <w:t>entlang der betroffenen Wertschöpfungskette?</w:t>
      </w:r>
      <w:r w:rsidRPr="00AE27D1">
        <w:rPr>
          <w:rFonts w:cs="Tahoma"/>
          <w:szCs w:val="20"/>
        </w:rPr>
        <w:br/>
      </w:r>
    </w:p>
    <w:p w14:paraId="60A1E6B7" w14:textId="731125F6" w:rsidR="00C377E8" w:rsidRPr="00AE27D1" w:rsidRDefault="00C377E8" w:rsidP="008C4D9D">
      <w:pPr>
        <w:pStyle w:val="Listenabsatz"/>
        <w:numPr>
          <w:ilvl w:val="0"/>
          <w:numId w:val="6"/>
        </w:numPr>
        <w:spacing w:before="0" w:line="240" w:lineRule="auto"/>
        <w:rPr>
          <w:rFonts w:ascii="Arial" w:hAnsi="Arial" w:cs="Arial"/>
          <w:szCs w:val="20"/>
        </w:rPr>
      </w:pPr>
      <w:r w:rsidRPr="00AE27D1">
        <w:rPr>
          <w:rFonts w:cs="Tahoma"/>
          <w:szCs w:val="20"/>
        </w:rPr>
        <w:t xml:space="preserve">Gibt es sonstige Hinweise aus der Prozesskontrolle, dass vom Bio-Unternehmen keine entsprechenden Vorsorgemaßnahmen </w:t>
      </w:r>
      <w:r w:rsidR="00CB0507" w:rsidRPr="00AE27D1">
        <w:rPr>
          <w:rFonts w:cs="Tahoma"/>
          <w:szCs w:val="20"/>
        </w:rPr>
        <w:t xml:space="preserve">(vgl. </w:t>
      </w:r>
      <w:hyperlink r:id="rId15" w:history="1">
        <w:r w:rsidR="00F40FBC" w:rsidRPr="00AE27D1">
          <w:rPr>
            <w:rStyle w:val="Hyperlink"/>
            <w:rFonts w:cs="Tahoma"/>
            <w:szCs w:val="20"/>
          </w:rPr>
          <w:t>Richtlinie RL_0007</w:t>
        </w:r>
      </w:hyperlink>
      <w:r w:rsidR="00CB0507" w:rsidRPr="00AE27D1">
        <w:rPr>
          <w:rFonts w:cs="Tahoma"/>
          <w:szCs w:val="20"/>
        </w:rPr>
        <w:t xml:space="preserve">) </w:t>
      </w:r>
      <w:r w:rsidRPr="00AE27D1">
        <w:rPr>
          <w:rFonts w:cs="Tahoma"/>
          <w:szCs w:val="20"/>
        </w:rPr>
        <w:t xml:space="preserve">zur Verhinderung des Risikos einer Kontamination mit </w:t>
      </w:r>
      <w:r w:rsidRPr="00AE27D1">
        <w:rPr>
          <w:rFonts w:cs="Tahoma"/>
        </w:rPr>
        <w:t xml:space="preserve">nicht zugelassenen </w:t>
      </w:r>
      <w:r w:rsidRPr="00AE27D1">
        <w:rPr>
          <w:rFonts w:cs="Tahoma"/>
          <w:szCs w:val="20"/>
        </w:rPr>
        <w:t>Erzeugnissen oder Stoffen getroffen wurden?</w:t>
      </w:r>
      <w:r w:rsidR="00512717" w:rsidRPr="00AE27D1">
        <w:rPr>
          <w:rFonts w:cs="Tahoma"/>
          <w:szCs w:val="20"/>
        </w:rPr>
        <w:br/>
      </w:r>
    </w:p>
    <w:p w14:paraId="5BEFC769" w14:textId="5E1A572E" w:rsidR="00512717" w:rsidRPr="00AE27D1" w:rsidRDefault="00512717" w:rsidP="00B17CFB">
      <w:pPr>
        <w:pStyle w:val="Listenabsatz"/>
        <w:numPr>
          <w:ilvl w:val="0"/>
          <w:numId w:val="6"/>
        </w:numPr>
        <w:spacing w:before="0" w:line="240" w:lineRule="auto"/>
        <w:rPr>
          <w:rFonts w:ascii="Arial" w:hAnsi="Arial" w:cs="Arial"/>
          <w:szCs w:val="20"/>
        </w:rPr>
      </w:pPr>
      <w:r w:rsidRPr="00AE27D1">
        <w:rPr>
          <w:rFonts w:cs="Tahoma"/>
        </w:rPr>
        <w:t>Bestätigt das Ergebnis der Analyse der Gegenprobe den Wert der ersten Probe?</w:t>
      </w:r>
      <w:r w:rsidRPr="00AE27D1">
        <w:rPr>
          <w:rFonts w:cs="Tahoma"/>
        </w:rPr>
        <w:br/>
        <w:t>(Anmerkung: Eine negative Gegenprobe allein beendet die Ursachenforschung nicht automatisch.)</w:t>
      </w:r>
    </w:p>
    <w:p w14:paraId="3E1CD751" w14:textId="77777777" w:rsidR="00C377E8" w:rsidRPr="00AE27D1" w:rsidRDefault="00C377E8" w:rsidP="00C377E8">
      <w:pPr>
        <w:pStyle w:val="Listenabsatz"/>
        <w:spacing w:before="0" w:line="240" w:lineRule="auto"/>
        <w:rPr>
          <w:rFonts w:ascii="Arial" w:hAnsi="Arial" w:cs="Arial"/>
          <w:szCs w:val="20"/>
        </w:rPr>
      </w:pPr>
    </w:p>
    <w:p w14:paraId="737D1A49" w14:textId="3AA90747" w:rsidR="00C377E8" w:rsidRPr="00AE27D1" w:rsidRDefault="00C377E8" w:rsidP="00C377E8">
      <w:pPr>
        <w:pStyle w:val="berschrift2"/>
        <w:keepLines/>
        <w:shd w:val="clear" w:color="auto" w:fill="FFFFFF" w:themeFill="background1"/>
        <w:tabs>
          <w:tab w:val="clear" w:pos="576"/>
        </w:tabs>
        <w:spacing w:before="120" w:after="120" w:line="240" w:lineRule="auto"/>
        <w:ind w:left="426" w:hanging="432"/>
      </w:pPr>
      <w:bookmarkStart w:id="40" w:name="_Toc9851165"/>
      <w:bookmarkStart w:id="41" w:name="_Toc31620840"/>
      <w:bookmarkStart w:id="42" w:name="_Toc189486240"/>
      <w:r w:rsidRPr="00AE27D1">
        <w:t>Vorgehensweise nach erfolgter Ursachenforschung</w:t>
      </w:r>
      <w:bookmarkEnd w:id="40"/>
      <w:bookmarkEnd w:id="41"/>
      <w:r w:rsidR="00451104" w:rsidRPr="00AE27D1">
        <w:t xml:space="preserve"> bei Rückständen unerlaubter Pflanzenschutz-, Desinfektions- und Reinigungsmittel</w:t>
      </w:r>
      <w:bookmarkEnd w:id="42"/>
    </w:p>
    <w:p w14:paraId="216656E3" w14:textId="77777777" w:rsidR="00C377E8" w:rsidRPr="00AE27D1" w:rsidRDefault="00C377E8" w:rsidP="00C377E8">
      <w:pPr>
        <w:pStyle w:val="berschrift3"/>
        <w:keepNext w:val="0"/>
        <w:tabs>
          <w:tab w:val="clear" w:pos="720"/>
        </w:tabs>
        <w:spacing w:after="0" w:line="240" w:lineRule="auto"/>
        <w:ind w:left="0" w:firstLine="0"/>
      </w:pPr>
      <w:bookmarkStart w:id="43" w:name="_Toc31620841"/>
      <w:bookmarkStart w:id="44" w:name="_Toc189486241"/>
      <w:r w:rsidRPr="00AE27D1">
        <w:t>Vorgehensweise bei Proben von Blättern, Früchten oder Pflanzen während der Vegetation (stehender Bestand) bis zum Zeitpunkt der Ernte</w:t>
      </w:r>
      <w:bookmarkEnd w:id="43"/>
      <w:bookmarkEnd w:id="44"/>
    </w:p>
    <w:p w14:paraId="6E1FF963" w14:textId="05AD9FEA" w:rsidR="00C377E8" w:rsidRPr="00AE27D1" w:rsidRDefault="00C377E8" w:rsidP="00C377E8">
      <w:r w:rsidRPr="00AE27D1">
        <w:t xml:space="preserve">In </w:t>
      </w:r>
      <w:r w:rsidR="001D6766" w:rsidRPr="00AE27D1">
        <w:t>jedem</w:t>
      </w:r>
      <w:r w:rsidRPr="00AE27D1">
        <w:t xml:space="preserve"> </w:t>
      </w:r>
      <w:r w:rsidR="00975F52" w:rsidRPr="00AE27D1">
        <w:t xml:space="preserve">Fall </w:t>
      </w:r>
      <w:r w:rsidRPr="00AE27D1">
        <w:t xml:space="preserve">erfolgt von der Kontrollstelle </w:t>
      </w:r>
      <w:r w:rsidR="001A2114" w:rsidRPr="00AE27D1">
        <w:t>gemäß V</w:t>
      </w:r>
      <w:r w:rsidR="00E912A3" w:rsidRPr="00AE27D1">
        <w:t>erfahrensanweisung</w:t>
      </w:r>
      <w:r w:rsidR="001A2114" w:rsidRPr="00AE27D1">
        <w:t xml:space="preserve"> Info</w:t>
      </w:r>
      <w:r w:rsidR="00E912A3" w:rsidRPr="00AE27D1">
        <w:t>rmations</w:t>
      </w:r>
      <w:r w:rsidR="001A2114" w:rsidRPr="00AE27D1">
        <w:t>austausch</w:t>
      </w:r>
      <w:r w:rsidR="00E912A3" w:rsidRPr="00AE27D1">
        <w:t xml:space="preserve"> (VA_0013)</w:t>
      </w:r>
      <w:r w:rsidR="001A2114" w:rsidRPr="00AE27D1">
        <w:t xml:space="preserve"> </w:t>
      </w:r>
      <w:r w:rsidRPr="00AE27D1">
        <w:t>eine Dokumentation und die Meldung an die zuständige Behörde.</w:t>
      </w:r>
    </w:p>
    <w:p w14:paraId="0C310FF5" w14:textId="1BD5A84B" w:rsidR="003422DC" w:rsidRPr="00AE27D1" w:rsidRDefault="003422DC" w:rsidP="003422DC">
      <w:r w:rsidRPr="00AE27D1">
        <w:t xml:space="preserve">Ist die Ursache trotz Ausschöpfung aller </w:t>
      </w:r>
      <w:r w:rsidR="00120590" w:rsidRPr="00AE27D1">
        <w:t xml:space="preserve">zielführenden </w:t>
      </w:r>
      <w:r w:rsidRPr="00AE27D1">
        <w:t xml:space="preserve">Methoden und Techniken nicht klärbar, kann die Ursachenforschung </w:t>
      </w:r>
      <w:r w:rsidR="00F578CE" w:rsidRPr="00AE27D1">
        <w:t xml:space="preserve">nach </w:t>
      </w:r>
      <w:r w:rsidRPr="00AE27D1">
        <w:t>Abstimmung mit der zuständigen Behörde beendet werden.</w:t>
      </w:r>
    </w:p>
    <w:p w14:paraId="5BAF2A46" w14:textId="536F5FEA" w:rsidR="00C377E8" w:rsidRPr="00AE27D1" w:rsidRDefault="00C377E8" w:rsidP="00C377E8">
      <w:pPr>
        <w:spacing w:before="120"/>
        <w:rPr>
          <w:rFonts w:cs="Tahoma"/>
          <w:b/>
        </w:rPr>
      </w:pPr>
      <w:r w:rsidRPr="00AE27D1">
        <w:rPr>
          <w:rFonts w:cs="Tahoma"/>
          <w:b/>
        </w:rPr>
        <w:t xml:space="preserve">Das Ergebnis der Ursachenforschung </w:t>
      </w:r>
      <w:r w:rsidR="00E912A3" w:rsidRPr="00AE27D1">
        <w:rPr>
          <w:rFonts w:cs="Tahoma"/>
          <w:b/>
        </w:rPr>
        <w:t xml:space="preserve">anhand </w:t>
      </w:r>
      <w:r w:rsidRPr="00AE27D1">
        <w:rPr>
          <w:rFonts w:cs="Tahoma"/>
          <w:b/>
        </w:rPr>
        <w:t xml:space="preserve">der Checkliste </w:t>
      </w:r>
      <w:r w:rsidR="00443449" w:rsidRPr="00AE27D1">
        <w:rPr>
          <w:rFonts w:cs="Tahoma"/>
          <w:b/>
        </w:rPr>
        <w:t>1</w:t>
      </w:r>
      <w:r w:rsidRPr="00AE27D1">
        <w:rPr>
          <w:rFonts w:cs="Tahoma"/>
          <w:b/>
        </w:rPr>
        <w:t>.</w:t>
      </w:r>
      <w:r w:rsidR="00BC4633" w:rsidRPr="00AE27D1">
        <w:rPr>
          <w:rFonts w:cs="Tahoma"/>
          <w:b/>
        </w:rPr>
        <w:t>3.</w:t>
      </w:r>
      <w:r w:rsidRPr="00AE27D1">
        <w:rPr>
          <w:rFonts w:cs="Tahoma"/>
          <w:b/>
        </w:rPr>
        <w:t>1 für Proben von Blättern, Früchten und Pflanzen während der Vegetation (stehender Bestand) bis zum Zeitpunkt der Ernte ergibt:</w:t>
      </w:r>
    </w:p>
    <w:p w14:paraId="69F59B11" w14:textId="77777777" w:rsidR="00C377E8" w:rsidRPr="00AE27D1" w:rsidRDefault="00C377E8" w:rsidP="00C377E8">
      <w:pPr>
        <w:rPr>
          <w:rFonts w:cs="Tahoma"/>
        </w:rPr>
      </w:pPr>
    </w:p>
    <w:p w14:paraId="0E4ABAA3" w14:textId="1F055141" w:rsidR="00C377E8" w:rsidRPr="00AE27D1" w:rsidRDefault="00C377E8" w:rsidP="00C377E8">
      <w:pPr>
        <w:spacing w:before="0"/>
        <w:rPr>
          <w:rFonts w:cs="Tahoma"/>
          <w:b/>
        </w:rPr>
      </w:pPr>
      <w:r w:rsidRPr="00AE27D1">
        <w:rPr>
          <w:rFonts w:cs="Tahoma"/>
          <w:b/>
        </w:rPr>
        <w:t>a) Der Rückstand stammt aus einer Anwendung:</w:t>
      </w:r>
    </w:p>
    <w:p w14:paraId="63E6C26C" w14:textId="35B84215" w:rsidR="00C377E8" w:rsidRPr="00AE27D1" w:rsidRDefault="00C377E8" w:rsidP="008C4D9D">
      <w:pPr>
        <w:pStyle w:val="Listenabsatz"/>
        <w:numPr>
          <w:ilvl w:val="0"/>
          <w:numId w:val="10"/>
        </w:numPr>
        <w:spacing w:before="0" w:line="240" w:lineRule="auto"/>
        <w:rPr>
          <w:rFonts w:cs="Tahoma"/>
        </w:rPr>
      </w:pPr>
      <w:r w:rsidRPr="00AE27D1">
        <w:rPr>
          <w:rFonts w:cs="Tahoma"/>
        </w:rPr>
        <w:t>Bei Anwendung durch den</w:t>
      </w:r>
      <w:r w:rsidR="00D30087" w:rsidRPr="00AE27D1">
        <w:rPr>
          <w:rFonts w:cs="Tahoma"/>
        </w:rPr>
        <w:t>:</w:t>
      </w:r>
      <w:r w:rsidR="006A223B" w:rsidRPr="00AE27D1">
        <w:rPr>
          <w:rFonts w:cs="Tahoma"/>
        </w:rPr>
        <w:t>die</w:t>
      </w:r>
      <w:r w:rsidRPr="00AE27D1">
        <w:rPr>
          <w:rFonts w:cs="Tahoma"/>
        </w:rPr>
        <w:t xml:space="preserve"> Bio-</w:t>
      </w:r>
      <w:r w:rsidR="00E16B62" w:rsidRPr="00AE27D1">
        <w:rPr>
          <w:rFonts w:cs="Tahoma"/>
        </w:rPr>
        <w:t>Unternehmer</w:t>
      </w:r>
      <w:r w:rsidR="0068103A" w:rsidRPr="00AE27D1">
        <w:rPr>
          <w:rFonts w:cs="Tahoma"/>
        </w:rPr>
        <w:t>:</w:t>
      </w:r>
      <w:r w:rsidR="006A223B" w:rsidRPr="00AE27D1">
        <w:rPr>
          <w:rFonts w:cs="Tahoma"/>
        </w:rPr>
        <w:t>in</w:t>
      </w:r>
      <w:r w:rsidR="00E16B62" w:rsidRPr="00AE27D1">
        <w:rPr>
          <w:rFonts w:cs="Tahoma"/>
        </w:rPr>
        <w:t>:</w:t>
      </w:r>
      <w:r w:rsidR="006A223B" w:rsidRPr="00AE27D1">
        <w:rPr>
          <w:rFonts w:cs="Tahoma"/>
        </w:rPr>
        <w:t xml:space="preserve"> </w:t>
      </w:r>
      <w:r w:rsidR="00E16B62" w:rsidRPr="00AE27D1">
        <w:rPr>
          <w:rFonts w:cs="Tahoma"/>
        </w:rPr>
        <w:t>-&gt;</w:t>
      </w:r>
      <w:r w:rsidRPr="00AE27D1">
        <w:rPr>
          <w:rFonts w:cs="Tahoma"/>
          <w:shd w:val="clear" w:color="auto" w:fill="FFFFFF" w:themeFill="background1"/>
        </w:rPr>
        <w:t>Maßnahme</w:t>
      </w:r>
      <w:r w:rsidR="00CB3EFF" w:rsidRPr="00AE27D1">
        <w:rPr>
          <w:rFonts w:cs="Tahoma"/>
        </w:rPr>
        <w:t xml:space="preserve"> C.2.10.a laut </w:t>
      </w:r>
      <w:r w:rsidR="002F7892" w:rsidRPr="00AE27D1">
        <w:rPr>
          <w:rFonts w:cs="Tahoma"/>
        </w:rPr>
        <w:t xml:space="preserve">Maßnahmenkatalog </w:t>
      </w:r>
      <w:r w:rsidR="002F7892" w:rsidRPr="00AE27D1">
        <w:t>B</w:t>
      </w:r>
      <w:r w:rsidR="002F7892" w:rsidRPr="00AE27D1">
        <w:rPr>
          <w:rFonts w:cs="Tahoma"/>
        </w:rPr>
        <w:t xml:space="preserve">io </w:t>
      </w:r>
      <w:r w:rsidR="00E912A3" w:rsidRPr="00AE27D1">
        <w:rPr>
          <w:rFonts w:cs="Tahoma"/>
        </w:rPr>
        <w:t>(</w:t>
      </w:r>
      <w:r w:rsidR="00CB3EFF" w:rsidRPr="00AE27D1">
        <w:rPr>
          <w:rFonts w:cs="Tahoma"/>
        </w:rPr>
        <w:t>MK_0005</w:t>
      </w:r>
      <w:r w:rsidR="00E912A3" w:rsidRPr="00AE27D1">
        <w:rPr>
          <w:rFonts w:cs="Tahoma"/>
        </w:rPr>
        <w:t>)</w:t>
      </w:r>
    </w:p>
    <w:p w14:paraId="54B563E3" w14:textId="6ADD499B" w:rsidR="00C377E8" w:rsidRPr="00AE27D1" w:rsidRDefault="00C377E8" w:rsidP="009460CC">
      <w:pPr>
        <w:pStyle w:val="Listenabsatz"/>
        <w:numPr>
          <w:ilvl w:val="0"/>
          <w:numId w:val="10"/>
        </w:numPr>
        <w:spacing w:before="0" w:line="240" w:lineRule="auto"/>
        <w:rPr>
          <w:rFonts w:cs="Tahoma"/>
          <w:b/>
          <w:u w:val="single"/>
        </w:rPr>
      </w:pPr>
      <w:r w:rsidRPr="00AE27D1">
        <w:rPr>
          <w:rFonts w:cs="Tahoma"/>
        </w:rPr>
        <w:t>Bei Anwendung durch Dritte:</w:t>
      </w:r>
      <w:r w:rsidR="00E912A3" w:rsidRPr="00AE27D1">
        <w:rPr>
          <w:rFonts w:cs="Tahoma"/>
        </w:rPr>
        <w:t xml:space="preserve"> </w:t>
      </w:r>
      <w:r w:rsidR="00E16B62" w:rsidRPr="00AE27D1">
        <w:rPr>
          <w:rFonts w:cs="Tahoma"/>
        </w:rPr>
        <w:t>-&gt;</w:t>
      </w:r>
      <w:r w:rsidR="002F7892" w:rsidRPr="00AE27D1">
        <w:rPr>
          <w:rFonts w:cs="Tahoma"/>
        </w:rPr>
        <w:t xml:space="preserve"> C.2.10.b laut Maßnahmenkatalog </w:t>
      </w:r>
      <w:r w:rsidR="002F7892" w:rsidRPr="00AE27D1">
        <w:t>B</w:t>
      </w:r>
      <w:r w:rsidR="002F7892" w:rsidRPr="00AE27D1">
        <w:rPr>
          <w:rFonts w:cs="Tahoma"/>
        </w:rPr>
        <w:t xml:space="preserve">io </w:t>
      </w:r>
      <w:r w:rsidR="00E912A3" w:rsidRPr="00AE27D1">
        <w:rPr>
          <w:rFonts w:cs="Tahoma"/>
        </w:rPr>
        <w:t>(</w:t>
      </w:r>
      <w:r w:rsidR="002F7892" w:rsidRPr="00AE27D1">
        <w:rPr>
          <w:rFonts w:cs="Tahoma"/>
        </w:rPr>
        <w:t>MK_0005</w:t>
      </w:r>
      <w:r w:rsidR="00E912A3" w:rsidRPr="00AE27D1">
        <w:rPr>
          <w:rFonts w:cs="Tahoma"/>
        </w:rPr>
        <w:t>)</w:t>
      </w:r>
    </w:p>
    <w:p w14:paraId="486BC010" w14:textId="77777777" w:rsidR="00E85588" w:rsidRPr="00AE27D1" w:rsidRDefault="00E85588" w:rsidP="00A02CEA">
      <w:pPr>
        <w:pStyle w:val="Listenabsatz"/>
        <w:spacing w:before="0" w:line="240" w:lineRule="auto"/>
        <w:rPr>
          <w:rFonts w:cs="Tahoma"/>
          <w:b/>
          <w:u w:val="single"/>
        </w:rPr>
      </w:pPr>
    </w:p>
    <w:p w14:paraId="4DC5CBA3" w14:textId="77777777" w:rsidR="00C377E8" w:rsidRPr="00AE27D1" w:rsidRDefault="00C377E8" w:rsidP="00C377E8">
      <w:pPr>
        <w:spacing w:before="0"/>
        <w:rPr>
          <w:rFonts w:cs="Tahoma"/>
          <w:b/>
        </w:rPr>
      </w:pPr>
      <w:r w:rsidRPr="00AE27D1">
        <w:rPr>
          <w:rFonts w:cs="Tahoma"/>
          <w:b/>
        </w:rPr>
        <w:t>b) Der Rückstand stammt nicht aus einer Anwendung, sondern aus Abdrift:</w:t>
      </w:r>
    </w:p>
    <w:p w14:paraId="382213B1" w14:textId="587DD18A"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D30087"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verhältnismäßige und angemessene Vorsorgemaßnahmen ergriffen hat: -&gt; keine Maßnahme laut Maßnahmenkatalog Bio</w:t>
      </w:r>
    </w:p>
    <w:p w14:paraId="0E5A4139" w14:textId="43CB4B8A"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D30087"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w:t>
      </w:r>
      <w:r w:rsidRPr="00AE27D1">
        <w:rPr>
          <w:rFonts w:cs="Tahoma"/>
          <w:b/>
        </w:rPr>
        <w:t>keine/nicht ausreichende</w:t>
      </w:r>
      <w:r w:rsidRPr="00AE27D1">
        <w:rPr>
          <w:rFonts w:cs="Tahoma"/>
        </w:rPr>
        <w:t xml:space="preserve"> verhältnismäßige und angemessene Vorsorgemaßna</w:t>
      </w:r>
      <w:r w:rsidR="00A02CEA" w:rsidRPr="00AE27D1">
        <w:rPr>
          <w:rFonts w:cs="Tahoma"/>
        </w:rPr>
        <w:t>hmen ergriffen hat: -&gt; Maßnahme</w:t>
      </w:r>
      <w:r w:rsidRPr="00AE27D1">
        <w:rPr>
          <w:rFonts w:cs="Tahoma"/>
        </w:rPr>
        <w:t xml:space="preserve"> </w:t>
      </w:r>
      <w:r w:rsidR="00585FF3" w:rsidRPr="00AE27D1">
        <w:rPr>
          <w:rFonts w:cs="Tahoma"/>
        </w:rPr>
        <w:t xml:space="preserve">C.2.14 </w:t>
      </w:r>
      <w:r w:rsidRPr="00AE27D1">
        <w:rPr>
          <w:rFonts w:cs="Tahoma"/>
        </w:rPr>
        <w:t xml:space="preserve">laut Maßnahmenkatalog </w:t>
      </w:r>
      <w:r w:rsidRPr="00AE27D1">
        <w:t>B</w:t>
      </w:r>
      <w:r w:rsidRPr="00AE27D1">
        <w:rPr>
          <w:rFonts w:cs="Tahoma"/>
        </w:rPr>
        <w:t xml:space="preserve">io </w:t>
      </w:r>
      <w:r w:rsidR="00E912A3" w:rsidRPr="00AE27D1">
        <w:rPr>
          <w:rFonts w:cs="Tahoma"/>
        </w:rPr>
        <w:t>(</w:t>
      </w:r>
      <w:r w:rsidR="00585FF3" w:rsidRPr="00AE27D1">
        <w:rPr>
          <w:rFonts w:cs="Tahoma"/>
        </w:rPr>
        <w:t>MK_0005</w:t>
      </w:r>
      <w:r w:rsidR="00E912A3" w:rsidRPr="00AE27D1">
        <w:rPr>
          <w:rFonts w:cs="Tahoma"/>
        </w:rPr>
        <w:t>)</w:t>
      </w:r>
    </w:p>
    <w:p w14:paraId="5B78ACE0" w14:textId="77777777" w:rsidR="00E85588" w:rsidRPr="00AE27D1" w:rsidRDefault="00E85588" w:rsidP="00774BBB">
      <w:pPr>
        <w:spacing w:before="0" w:line="240" w:lineRule="auto"/>
        <w:ind w:left="360"/>
        <w:rPr>
          <w:rFonts w:cs="Tahoma"/>
        </w:rPr>
      </w:pPr>
    </w:p>
    <w:p w14:paraId="3784EBF8" w14:textId="77777777" w:rsidR="00C377E8" w:rsidRPr="00AE27D1" w:rsidRDefault="00C377E8" w:rsidP="00C377E8">
      <w:pPr>
        <w:spacing w:before="0"/>
        <w:rPr>
          <w:rFonts w:cs="Tahoma"/>
          <w:b/>
        </w:rPr>
      </w:pPr>
      <w:r w:rsidRPr="00AE27D1">
        <w:rPr>
          <w:rFonts w:cs="Tahoma"/>
          <w:b/>
        </w:rPr>
        <w:t>c) Der Rückstand stammt nicht aus einer Anwendung, sondern aus einer ubiquitären Belastung:</w:t>
      </w:r>
    </w:p>
    <w:p w14:paraId="015D4EC8" w14:textId="596B3E04" w:rsidR="00C377E8" w:rsidRPr="00AE27D1" w:rsidRDefault="00C377E8" w:rsidP="006A2790">
      <w:pPr>
        <w:pStyle w:val="Listenabsatz"/>
        <w:numPr>
          <w:ilvl w:val="0"/>
          <w:numId w:val="12"/>
        </w:numPr>
        <w:spacing w:before="0" w:after="120" w:line="240" w:lineRule="auto"/>
        <w:rPr>
          <w:rFonts w:cs="Tahoma"/>
        </w:rPr>
      </w:pPr>
      <w:r w:rsidRPr="00AE27D1">
        <w:rPr>
          <w:rFonts w:cs="Tahoma"/>
        </w:rPr>
        <w:t xml:space="preserve">-&gt; keine Maßnahme laut Maßnahmenkatalog </w:t>
      </w:r>
      <w:r w:rsidRPr="00AE27D1">
        <w:t>B</w:t>
      </w:r>
      <w:r w:rsidRPr="00AE27D1">
        <w:rPr>
          <w:rFonts w:cs="Tahoma"/>
        </w:rPr>
        <w:t>io</w:t>
      </w:r>
    </w:p>
    <w:p w14:paraId="1A17A744" w14:textId="79851735" w:rsidR="00C377E8" w:rsidRPr="00AE27D1" w:rsidRDefault="00C377E8" w:rsidP="00C377E8">
      <w:pPr>
        <w:spacing w:before="0"/>
        <w:rPr>
          <w:rFonts w:cs="Tahoma"/>
          <w:b/>
        </w:rPr>
      </w:pPr>
      <w:r w:rsidRPr="00AE27D1">
        <w:rPr>
          <w:rFonts w:cs="Tahoma"/>
          <w:b/>
        </w:rPr>
        <w:t xml:space="preserve">d) </w:t>
      </w:r>
      <w:r w:rsidR="00A71A69" w:rsidRPr="00AE27D1">
        <w:rPr>
          <w:rFonts w:cs="Tahoma"/>
          <w:b/>
        </w:rPr>
        <w:t xml:space="preserve">Die </w:t>
      </w:r>
      <w:r w:rsidR="00436340" w:rsidRPr="00AE27D1">
        <w:rPr>
          <w:rFonts w:cs="Tahoma"/>
          <w:b/>
        </w:rPr>
        <w:t>Ursache</w:t>
      </w:r>
      <w:r w:rsidR="00B1360F" w:rsidRPr="00AE27D1">
        <w:rPr>
          <w:rFonts w:cs="Tahoma"/>
          <w:b/>
        </w:rPr>
        <w:t>nforschung</w:t>
      </w:r>
      <w:r w:rsidR="00436340" w:rsidRPr="00AE27D1">
        <w:rPr>
          <w:rFonts w:cs="Tahoma"/>
          <w:b/>
        </w:rPr>
        <w:t xml:space="preserve"> </w:t>
      </w:r>
      <w:r w:rsidR="00A71A69" w:rsidRPr="00AE27D1">
        <w:rPr>
          <w:rFonts w:cs="Tahoma"/>
          <w:b/>
        </w:rPr>
        <w:t>hat</w:t>
      </w:r>
      <w:r w:rsidR="00436340" w:rsidRPr="00AE27D1">
        <w:rPr>
          <w:rFonts w:cs="Tahoma"/>
          <w:b/>
        </w:rPr>
        <w:t xml:space="preserve"> </w:t>
      </w:r>
      <w:r w:rsidRPr="00AE27D1">
        <w:rPr>
          <w:rFonts w:cs="Tahoma"/>
          <w:b/>
        </w:rPr>
        <w:t>keine</w:t>
      </w:r>
      <w:r w:rsidR="00B1360F" w:rsidRPr="00AE27D1">
        <w:rPr>
          <w:rFonts w:cs="Tahoma"/>
          <w:b/>
        </w:rPr>
        <w:t>n</w:t>
      </w:r>
      <w:r w:rsidR="00AC1017" w:rsidRPr="00AE27D1">
        <w:rPr>
          <w:rFonts w:cs="Tahoma"/>
          <w:b/>
        </w:rPr>
        <w:t xml:space="preserve"> Hinweis</w:t>
      </w:r>
      <w:r w:rsidRPr="00AE27D1">
        <w:rPr>
          <w:rFonts w:cs="Tahoma"/>
          <w:b/>
        </w:rPr>
        <w:t xml:space="preserve"> auf</w:t>
      </w:r>
      <w:r w:rsidRPr="00AE27D1">
        <w:rPr>
          <w:rFonts w:cs="Tahoma"/>
        </w:rPr>
        <w:t xml:space="preserve"> </w:t>
      </w:r>
      <w:r w:rsidRPr="00AE27D1">
        <w:rPr>
          <w:rFonts w:cs="Tahoma"/>
          <w:b/>
        </w:rPr>
        <w:t xml:space="preserve">einen Verstoß gegen die Vorschriften </w:t>
      </w:r>
      <w:r w:rsidR="00A71A69" w:rsidRPr="00AE27D1">
        <w:rPr>
          <w:rFonts w:cs="Tahoma"/>
          <w:b/>
        </w:rPr>
        <w:t>der</w:t>
      </w:r>
      <w:r w:rsidRPr="00AE27D1">
        <w:rPr>
          <w:rFonts w:cs="Tahoma"/>
          <w:b/>
        </w:rPr>
        <w:t xml:space="preserve"> biologische</w:t>
      </w:r>
      <w:r w:rsidR="00A71A69" w:rsidRPr="00AE27D1">
        <w:rPr>
          <w:rFonts w:cs="Tahoma"/>
          <w:b/>
        </w:rPr>
        <w:t>n</w:t>
      </w:r>
      <w:r w:rsidRPr="00AE27D1">
        <w:rPr>
          <w:rFonts w:cs="Tahoma"/>
          <w:b/>
        </w:rPr>
        <w:t xml:space="preserve"> Produktion</w:t>
      </w:r>
      <w:r w:rsidR="00A71A69" w:rsidRPr="00AE27D1">
        <w:rPr>
          <w:rFonts w:cs="Tahoma"/>
          <w:b/>
        </w:rPr>
        <w:t xml:space="preserve"> ergeben</w:t>
      </w:r>
      <w:r w:rsidRPr="00AE27D1">
        <w:rPr>
          <w:rFonts w:cs="Tahoma"/>
          <w:b/>
        </w:rPr>
        <w:t>:</w:t>
      </w:r>
    </w:p>
    <w:p w14:paraId="18789AB8" w14:textId="6B68AA3D"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D30087"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verhältnismäßige und angemessene Vorsorgemaßnahmen ergriffen hat: -&gt; keine Maßnahme laut Maßnahmenkatalog </w:t>
      </w:r>
      <w:r w:rsidRPr="00AE27D1">
        <w:t>B</w:t>
      </w:r>
      <w:r w:rsidRPr="00AE27D1">
        <w:rPr>
          <w:rFonts w:cs="Tahoma"/>
        </w:rPr>
        <w:t>io</w:t>
      </w:r>
    </w:p>
    <w:p w14:paraId="65D45577" w14:textId="49736E69"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D30087"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w:t>
      </w:r>
      <w:r w:rsidRPr="00AE27D1">
        <w:rPr>
          <w:rFonts w:cs="Tahoma"/>
          <w:b/>
        </w:rPr>
        <w:t>keine/nicht ausreichende</w:t>
      </w:r>
      <w:r w:rsidRPr="00AE27D1">
        <w:rPr>
          <w:rFonts w:cs="Tahoma"/>
        </w:rPr>
        <w:t xml:space="preserve"> verhältnismäßige und angemessene Vorsorgemaßnahmen ergriffen hat: -&gt; Maßnahme </w:t>
      </w:r>
      <w:r w:rsidR="000831E5" w:rsidRPr="00AE27D1">
        <w:rPr>
          <w:rFonts w:cs="Tahoma"/>
        </w:rPr>
        <w:t xml:space="preserve">C.2.15 </w:t>
      </w:r>
      <w:r w:rsidRPr="00AE27D1">
        <w:rPr>
          <w:rFonts w:cs="Tahoma"/>
        </w:rPr>
        <w:t xml:space="preserve">laut Maßnahmenkatalog </w:t>
      </w:r>
      <w:r w:rsidRPr="00AE27D1">
        <w:t>B</w:t>
      </w:r>
      <w:r w:rsidRPr="00AE27D1">
        <w:rPr>
          <w:rFonts w:cs="Tahoma"/>
        </w:rPr>
        <w:t>io</w:t>
      </w:r>
      <w:r w:rsidR="000831E5" w:rsidRPr="00AE27D1">
        <w:rPr>
          <w:rFonts w:cs="Tahoma"/>
        </w:rPr>
        <w:t xml:space="preserve"> </w:t>
      </w:r>
      <w:r w:rsidR="00E912A3" w:rsidRPr="00AE27D1">
        <w:rPr>
          <w:rFonts w:cs="Tahoma"/>
        </w:rPr>
        <w:t>(</w:t>
      </w:r>
      <w:r w:rsidR="000831E5" w:rsidRPr="00AE27D1">
        <w:rPr>
          <w:rFonts w:cs="Tahoma"/>
        </w:rPr>
        <w:t>MK_0005</w:t>
      </w:r>
      <w:r w:rsidR="00E912A3" w:rsidRPr="00AE27D1">
        <w:rPr>
          <w:rFonts w:cs="Tahoma"/>
        </w:rPr>
        <w:t>)</w:t>
      </w:r>
    </w:p>
    <w:p w14:paraId="470CAF46" w14:textId="6AAD5F48" w:rsidR="00D16C6E" w:rsidRPr="00AE27D1" w:rsidRDefault="00D16C6E">
      <w:pPr>
        <w:spacing w:before="0" w:line="240" w:lineRule="auto"/>
        <w:rPr>
          <w:rFonts w:cs="Tahoma"/>
        </w:rPr>
      </w:pPr>
    </w:p>
    <w:p w14:paraId="273636BA" w14:textId="77777777" w:rsidR="00C377E8" w:rsidRPr="00AE27D1" w:rsidRDefault="00C377E8" w:rsidP="00C377E8">
      <w:pPr>
        <w:pStyle w:val="berschrift3"/>
        <w:keepNext w:val="0"/>
        <w:tabs>
          <w:tab w:val="clear" w:pos="720"/>
        </w:tabs>
        <w:spacing w:after="0" w:line="240" w:lineRule="auto"/>
        <w:ind w:left="0" w:firstLine="0"/>
      </w:pPr>
      <w:bookmarkStart w:id="45" w:name="_Toc31620842"/>
      <w:bookmarkStart w:id="46" w:name="_Toc189486242"/>
      <w:r w:rsidRPr="00AE27D1">
        <w:t>Vorgehensweise bei Proben von geernteten Produkten bis zu verarbeiteten Produkten:</w:t>
      </w:r>
      <w:bookmarkEnd w:id="45"/>
      <w:bookmarkEnd w:id="46"/>
    </w:p>
    <w:p w14:paraId="65DE4413" w14:textId="3E1DDA12" w:rsidR="00C377E8" w:rsidRPr="00AE27D1" w:rsidRDefault="00C377E8" w:rsidP="00C377E8">
      <w:r w:rsidRPr="00AE27D1">
        <w:lastRenderedPageBreak/>
        <w:t xml:space="preserve">In </w:t>
      </w:r>
      <w:r w:rsidR="00975F52" w:rsidRPr="00AE27D1">
        <w:t>jedem</w:t>
      </w:r>
      <w:r w:rsidRPr="00AE27D1">
        <w:t xml:space="preserve"> </w:t>
      </w:r>
      <w:r w:rsidR="00975F52" w:rsidRPr="00AE27D1">
        <w:t xml:space="preserve">Fall </w:t>
      </w:r>
      <w:r w:rsidRPr="00AE27D1">
        <w:t>erfolgt von der Kontrollstelle</w:t>
      </w:r>
      <w:r w:rsidR="00975F52" w:rsidRPr="00AE27D1">
        <w:t xml:space="preserve"> gemäß V</w:t>
      </w:r>
      <w:r w:rsidR="00E912A3" w:rsidRPr="00AE27D1">
        <w:t>erfahrensanweisung</w:t>
      </w:r>
      <w:r w:rsidR="00975F52" w:rsidRPr="00AE27D1">
        <w:t xml:space="preserve"> Info</w:t>
      </w:r>
      <w:r w:rsidR="00E912A3" w:rsidRPr="00AE27D1">
        <w:t>rmations</w:t>
      </w:r>
      <w:r w:rsidR="00975F52" w:rsidRPr="00AE27D1">
        <w:t>austausch</w:t>
      </w:r>
      <w:r w:rsidRPr="00AE27D1">
        <w:t xml:space="preserve"> </w:t>
      </w:r>
      <w:r w:rsidR="00E912A3" w:rsidRPr="00AE27D1">
        <w:t xml:space="preserve">(VA_0013) </w:t>
      </w:r>
      <w:r w:rsidRPr="00AE27D1">
        <w:t>eine Dokumentation und die Me</w:t>
      </w:r>
      <w:r w:rsidR="00BA1EB2" w:rsidRPr="00AE27D1">
        <w:t>ldung an die zuständige Behörde</w:t>
      </w:r>
      <w:r w:rsidRPr="00AE27D1">
        <w:t>.</w:t>
      </w:r>
    </w:p>
    <w:p w14:paraId="194FFB87" w14:textId="1CC5897B" w:rsidR="00E912A3" w:rsidRPr="00AE27D1" w:rsidRDefault="00C377E8" w:rsidP="00BA1EB2">
      <w:pPr>
        <w:spacing w:before="240" w:after="200" w:line="276" w:lineRule="auto"/>
      </w:pPr>
      <w:r w:rsidRPr="00AE27D1">
        <w:t>Die Rückstandshöchstgehalte gemäß Verordnung (EG) Nr. 396/2005</w:t>
      </w:r>
      <w:r w:rsidR="00D40B46" w:rsidRPr="00AE27D1">
        <w:fldChar w:fldCharType="begin"/>
      </w:r>
      <w:r w:rsidR="00D40B46" w:rsidRPr="00AE27D1">
        <w:instrText xml:space="preserve"> NOTEREF _Ref153286954 \f \h </w:instrText>
      </w:r>
      <w:r w:rsidR="00AE27D1">
        <w:instrText xml:space="preserve"> \* MERGEFORMAT </w:instrText>
      </w:r>
      <w:r w:rsidR="00D40B46" w:rsidRPr="00AE27D1">
        <w:fldChar w:fldCharType="separate"/>
      </w:r>
      <w:r w:rsidR="00D40B46" w:rsidRPr="00AE27D1">
        <w:rPr>
          <w:rStyle w:val="Funotenzeichen"/>
        </w:rPr>
        <w:t>10</w:t>
      </w:r>
      <w:r w:rsidR="00D40B46" w:rsidRPr="00AE27D1">
        <w:fldChar w:fldCharType="end"/>
      </w:r>
      <w:r w:rsidRPr="00AE27D1">
        <w:rPr>
          <w:rFonts w:cs="Tahoma"/>
          <w:sz w:val="16"/>
          <w:szCs w:val="16"/>
        </w:rPr>
        <w:t xml:space="preserve"> </w:t>
      </w:r>
      <w:r w:rsidRPr="00AE27D1">
        <w:t>sind laut Geltungsbereich der Verordnung (EG) Nr. 396/2005</w:t>
      </w:r>
      <w:r w:rsidR="00D16B6B" w:rsidRPr="00AE27D1">
        <w:fldChar w:fldCharType="begin"/>
      </w:r>
      <w:r w:rsidR="00D16B6B" w:rsidRPr="00AE27D1">
        <w:instrText xml:space="preserve"> NOTEREF _Ref153286954 \f \h </w:instrText>
      </w:r>
      <w:r w:rsidR="00AE27D1">
        <w:instrText xml:space="preserve"> \* MERGEFORMAT </w:instrText>
      </w:r>
      <w:r w:rsidR="00D16B6B" w:rsidRPr="00AE27D1">
        <w:fldChar w:fldCharType="separate"/>
      </w:r>
      <w:r w:rsidR="00D16B6B" w:rsidRPr="00AE27D1">
        <w:rPr>
          <w:rStyle w:val="Funotenzeichen"/>
        </w:rPr>
        <w:t>10</w:t>
      </w:r>
      <w:r w:rsidR="00D16B6B" w:rsidRPr="00AE27D1">
        <w:fldChar w:fldCharType="end"/>
      </w:r>
      <w:r w:rsidRPr="00AE27D1">
        <w:rPr>
          <w:rFonts w:cs="Tahoma"/>
          <w:sz w:val="16"/>
          <w:szCs w:val="16"/>
        </w:rPr>
        <w:t xml:space="preserve"> </w:t>
      </w:r>
      <w:r w:rsidRPr="00AE27D1">
        <w:t>jedenfalls einzuhalten. Proben bzw. Waren, bei denen die Rückstandshöchstgehalte gemäß Verordnung (EG) Nr. 396/2005</w:t>
      </w:r>
      <w:r w:rsidR="00D16B6B" w:rsidRPr="00AE27D1">
        <w:fldChar w:fldCharType="begin"/>
      </w:r>
      <w:r w:rsidR="00D16B6B" w:rsidRPr="00AE27D1">
        <w:instrText xml:space="preserve"> NOTEREF _Ref153286954 \f \h </w:instrText>
      </w:r>
      <w:r w:rsidR="00AE27D1">
        <w:instrText xml:space="preserve"> \* MERGEFORMAT </w:instrText>
      </w:r>
      <w:r w:rsidR="00D16B6B" w:rsidRPr="00AE27D1">
        <w:fldChar w:fldCharType="separate"/>
      </w:r>
      <w:r w:rsidR="00D16B6B" w:rsidRPr="00AE27D1">
        <w:rPr>
          <w:rStyle w:val="Funotenzeichen"/>
        </w:rPr>
        <w:t>10</w:t>
      </w:r>
      <w:r w:rsidR="00D16B6B" w:rsidRPr="00AE27D1">
        <w:fldChar w:fldCharType="end"/>
      </w:r>
      <w:r w:rsidRPr="00AE27D1">
        <w:rPr>
          <w:rFonts w:cs="Tahoma"/>
          <w:sz w:val="16"/>
          <w:szCs w:val="16"/>
        </w:rPr>
        <w:t xml:space="preserve"> </w:t>
      </w:r>
      <w:r w:rsidRPr="00AE27D1">
        <w:t>überschritten werden, dürfen nicht in Verkehr gebracht werden.</w:t>
      </w:r>
    </w:p>
    <w:p w14:paraId="1B52EFCD" w14:textId="3A608BCC" w:rsidR="00442EDD" w:rsidRPr="00AE27D1" w:rsidRDefault="00442EDD" w:rsidP="00442EDD">
      <w:r w:rsidRPr="00AE27D1">
        <w:t xml:space="preserve">Ist die Ursache trotz Ausschöpfung aller </w:t>
      </w:r>
      <w:r w:rsidR="00465095" w:rsidRPr="00AE27D1">
        <w:t>zielführende</w:t>
      </w:r>
      <w:r w:rsidR="00695971" w:rsidRPr="00AE27D1">
        <w:t>n</w:t>
      </w:r>
      <w:r w:rsidR="00465095" w:rsidRPr="00AE27D1">
        <w:t xml:space="preserve"> </w:t>
      </w:r>
      <w:r w:rsidRPr="00AE27D1">
        <w:t xml:space="preserve">Methoden und Techniken nicht klärbar, kann die Ursachenforschung </w:t>
      </w:r>
      <w:r w:rsidR="00465095" w:rsidRPr="00AE27D1">
        <w:t xml:space="preserve">nach </w:t>
      </w:r>
      <w:r w:rsidRPr="00AE27D1">
        <w:t>Abstimmung mit der zuständigen Behörde beendet werden.</w:t>
      </w:r>
    </w:p>
    <w:p w14:paraId="50F618B2" w14:textId="77777777" w:rsidR="00442EDD" w:rsidRPr="00AE27D1" w:rsidRDefault="00442EDD" w:rsidP="004465DF"/>
    <w:p w14:paraId="2C712457" w14:textId="129BE143" w:rsidR="00C377E8" w:rsidRPr="00AE27D1" w:rsidRDefault="00C377E8" w:rsidP="00C377E8">
      <w:pPr>
        <w:rPr>
          <w:rFonts w:cs="Tahoma"/>
          <w:b/>
        </w:rPr>
      </w:pPr>
      <w:r w:rsidRPr="00AE27D1">
        <w:rPr>
          <w:rFonts w:cs="Tahoma"/>
          <w:b/>
        </w:rPr>
        <w:t xml:space="preserve">Das Ergebnis der Ursachenforschung </w:t>
      </w:r>
      <w:r w:rsidR="00E912A3" w:rsidRPr="00AE27D1">
        <w:rPr>
          <w:rFonts w:cs="Tahoma"/>
          <w:b/>
        </w:rPr>
        <w:t xml:space="preserve">anhand </w:t>
      </w:r>
      <w:r w:rsidRPr="00AE27D1">
        <w:rPr>
          <w:rFonts w:cs="Tahoma"/>
          <w:b/>
        </w:rPr>
        <w:t xml:space="preserve">der Checkliste </w:t>
      </w:r>
      <w:r w:rsidR="00443449" w:rsidRPr="00AE27D1">
        <w:rPr>
          <w:rFonts w:cs="Tahoma"/>
          <w:b/>
        </w:rPr>
        <w:t>1</w:t>
      </w:r>
      <w:r w:rsidRPr="00AE27D1">
        <w:rPr>
          <w:rFonts w:cs="Tahoma"/>
          <w:b/>
        </w:rPr>
        <w:t>.</w:t>
      </w:r>
      <w:r w:rsidR="004E6543" w:rsidRPr="00AE27D1">
        <w:rPr>
          <w:rFonts w:cs="Tahoma"/>
          <w:b/>
          <w:shd w:val="clear" w:color="auto" w:fill="FFFFFF" w:themeFill="background1"/>
        </w:rPr>
        <w:t>3</w:t>
      </w:r>
      <w:r w:rsidRPr="00AE27D1">
        <w:rPr>
          <w:rFonts w:cs="Tahoma"/>
          <w:b/>
          <w:shd w:val="clear" w:color="auto" w:fill="FFFFFF" w:themeFill="background1"/>
        </w:rPr>
        <w:t>.</w:t>
      </w:r>
      <w:r w:rsidRPr="00AE27D1">
        <w:rPr>
          <w:rFonts w:cs="Tahoma"/>
          <w:b/>
        </w:rPr>
        <w:t>2. (für geerntete bis verarbeitete Produkte) ergibt:</w:t>
      </w:r>
    </w:p>
    <w:p w14:paraId="0B8BDD39" w14:textId="77777777" w:rsidR="00C377E8" w:rsidRPr="00AE27D1" w:rsidRDefault="00C377E8" w:rsidP="00C377E8">
      <w:pPr>
        <w:spacing w:before="0"/>
        <w:rPr>
          <w:rStyle w:val="berschrift2Zchn"/>
          <w:rFonts w:cs="Tahoma"/>
          <w:b w:val="0"/>
        </w:rPr>
      </w:pPr>
    </w:p>
    <w:p w14:paraId="0FB28F5A" w14:textId="6137F9AA" w:rsidR="00C377E8" w:rsidRPr="00AE27D1" w:rsidRDefault="00C377E8" w:rsidP="00C377E8">
      <w:pPr>
        <w:spacing w:before="0"/>
        <w:rPr>
          <w:bCs/>
        </w:rPr>
      </w:pPr>
      <w:r w:rsidRPr="00AE27D1">
        <w:rPr>
          <w:rFonts w:cs="Tahoma"/>
          <w:b/>
        </w:rPr>
        <w:t>a) Der Rückstand stammt aus einer Anwendung bzw. aus der Nichteinhaltung von Anhang II Teil IV 1.4. a) und b) und Anhang II Teil V 1.4. a) und b) der VO (EU) 2018/848</w:t>
      </w:r>
      <w:r w:rsidR="002817C5" w:rsidRPr="00AE27D1">
        <w:rPr>
          <w:rFonts w:cs="Tahoma"/>
          <w:b/>
        </w:rPr>
        <w:fldChar w:fldCharType="begin"/>
      </w:r>
      <w:r w:rsidR="002817C5" w:rsidRPr="00AE27D1">
        <w:rPr>
          <w:rFonts w:cs="Tahoma"/>
          <w:b/>
        </w:rPr>
        <w:instrText xml:space="preserve"> NOTEREF _Ref153285287 \f \h </w:instrText>
      </w:r>
      <w:r w:rsidR="00AE27D1">
        <w:rPr>
          <w:rFonts w:cs="Tahoma"/>
          <w:b/>
        </w:rPr>
        <w:instrText xml:space="preserve"> \* MERGEFORMAT </w:instrText>
      </w:r>
      <w:r w:rsidR="002817C5" w:rsidRPr="00AE27D1">
        <w:rPr>
          <w:rFonts w:cs="Tahoma"/>
          <w:b/>
        </w:rPr>
      </w:r>
      <w:r w:rsidR="002817C5" w:rsidRPr="00AE27D1">
        <w:rPr>
          <w:rFonts w:cs="Tahoma"/>
          <w:b/>
        </w:rPr>
        <w:fldChar w:fldCharType="separate"/>
      </w:r>
      <w:r w:rsidR="002817C5" w:rsidRPr="00AE27D1">
        <w:rPr>
          <w:rStyle w:val="Funotenzeichen"/>
        </w:rPr>
        <w:t>1</w:t>
      </w:r>
      <w:r w:rsidR="002817C5" w:rsidRPr="00AE27D1">
        <w:rPr>
          <w:rFonts w:cs="Tahoma"/>
          <w:b/>
        </w:rPr>
        <w:fldChar w:fldCharType="end"/>
      </w:r>
      <w:r w:rsidRPr="00AE27D1">
        <w:rPr>
          <w:rFonts w:cs="Tahoma"/>
          <w:b/>
        </w:rPr>
        <w:t>:</w:t>
      </w:r>
    </w:p>
    <w:p w14:paraId="503239A6" w14:textId="3B71E1A0" w:rsidR="00C377E8" w:rsidRPr="00AE27D1" w:rsidRDefault="00C377E8" w:rsidP="008C4D9D">
      <w:pPr>
        <w:pStyle w:val="Listenabsatz"/>
        <w:numPr>
          <w:ilvl w:val="0"/>
          <w:numId w:val="11"/>
        </w:numPr>
        <w:spacing w:before="0" w:line="240" w:lineRule="auto"/>
        <w:rPr>
          <w:rFonts w:cs="Tahoma"/>
        </w:rPr>
      </w:pPr>
      <w:r w:rsidRPr="00AE27D1">
        <w:rPr>
          <w:rFonts w:cs="Tahoma"/>
        </w:rPr>
        <w:t>Bei Anwendung durch den</w:t>
      </w:r>
      <w:r w:rsidR="00E912A3" w:rsidRPr="00AE27D1">
        <w:rPr>
          <w:rFonts w:cs="Tahoma"/>
        </w:rPr>
        <w:t>:die</w:t>
      </w:r>
      <w:r w:rsidRPr="00AE27D1">
        <w:rPr>
          <w:rFonts w:cs="Tahoma"/>
        </w:rPr>
        <w:t xml:space="preserve"> Bio-Unternehmer</w:t>
      </w:r>
      <w:r w:rsidR="00E912A3" w:rsidRPr="00AE27D1">
        <w:rPr>
          <w:rFonts w:cs="Tahoma"/>
        </w:rPr>
        <w:t>:in</w:t>
      </w:r>
      <w:r w:rsidRPr="00AE27D1">
        <w:rPr>
          <w:rFonts w:cs="Tahoma"/>
        </w:rPr>
        <w:t xml:space="preserve"> bzw. aus der Nichteinhaltung </w:t>
      </w:r>
      <w:r w:rsidR="00A02CEA" w:rsidRPr="00AE27D1">
        <w:rPr>
          <w:rFonts w:cs="Tahoma"/>
        </w:rPr>
        <w:t xml:space="preserve">von </w:t>
      </w:r>
      <w:r w:rsidRPr="00AE27D1">
        <w:rPr>
          <w:rFonts w:cs="Tahoma"/>
        </w:rPr>
        <w:t>Anhang II Teil IV 1.4. a) und b) und Anhang II Teil V 1.4. a) und b) der VO (EU) 2018/848</w:t>
      </w:r>
      <w:r w:rsidR="00C8474A" w:rsidRPr="00AE27D1">
        <w:rPr>
          <w:rFonts w:cs="Tahoma"/>
        </w:rPr>
        <w:fldChar w:fldCharType="begin"/>
      </w:r>
      <w:r w:rsidR="00C8474A" w:rsidRPr="00AE27D1">
        <w:rPr>
          <w:rFonts w:cs="Tahoma"/>
        </w:rPr>
        <w:instrText xml:space="preserve"> NOTEREF _Ref153285287 \f \h </w:instrText>
      </w:r>
      <w:r w:rsidR="00AE27D1">
        <w:rPr>
          <w:rFonts w:cs="Tahoma"/>
        </w:rPr>
        <w:instrText xml:space="preserve"> \* MERGEFORMAT </w:instrText>
      </w:r>
      <w:r w:rsidR="00C8474A" w:rsidRPr="00AE27D1">
        <w:rPr>
          <w:rFonts w:cs="Tahoma"/>
        </w:rPr>
      </w:r>
      <w:r w:rsidR="00C8474A" w:rsidRPr="00AE27D1">
        <w:rPr>
          <w:rFonts w:cs="Tahoma"/>
        </w:rPr>
        <w:fldChar w:fldCharType="separate"/>
      </w:r>
      <w:r w:rsidR="00C8474A" w:rsidRPr="00AE27D1">
        <w:rPr>
          <w:rStyle w:val="Funotenzeichen"/>
        </w:rPr>
        <w:t>1</w:t>
      </w:r>
      <w:r w:rsidR="00C8474A" w:rsidRPr="00AE27D1">
        <w:rPr>
          <w:rFonts w:cs="Tahoma"/>
        </w:rPr>
        <w:fldChar w:fldCharType="end"/>
      </w:r>
      <w:r w:rsidRPr="00AE27D1">
        <w:rPr>
          <w:rFonts w:cs="Tahoma"/>
        </w:rPr>
        <w:t>:</w:t>
      </w:r>
      <w:r w:rsidR="00E16B62" w:rsidRPr="00AE27D1">
        <w:rPr>
          <w:rFonts w:cs="Tahoma"/>
        </w:rPr>
        <w:br/>
      </w:r>
      <w:r w:rsidRPr="00AE27D1">
        <w:rPr>
          <w:rFonts w:cs="Tahoma"/>
        </w:rPr>
        <w:t>-&gt;</w:t>
      </w:r>
      <w:r w:rsidR="006510A0" w:rsidRPr="00AE27D1">
        <w:rPr>
          <w:rFonts w:cs="Tahoma"/>
        </w:rPr>
        <w:t xml:space="preserve"> </w:t>
      </w:r>
      <w:r w:rsidRPr="00AE27D1">
        <w:rPr>
          <w:rFonts w:cs="Tahoma"/>
        </w:rPr>
        <w:t>Maßnahme</w:t>
      </w:r>
      <w:r w:rsidR="006510A0" w:rsidRPr="00AE27D1">
        <w:rPr>
          <w:rFonts w:cs="Tahoma"/>
        </w:rPr>
        <w:t xml:space="preserve">n </w:t>
      </w:r>
      <w:r w:rsidR="007D5E19" w:rsidRPr="00AE27D1">
        <w:rPr>
          <w:rFonts w:cs="Tahoma"/>
        </w:rPr>
        <w:t>C.4.1.</w:t>
      </w:r>
      <w:r w:rsidR="000E373C" w:rsidRPr="00AE27D1">
        <w:rPr>
          <w:rFonts w:cs="Tahoma"/>
        </w:rPr>
        <w:t>, C.4.7. oder C</w:t>
      </w:r>
      <w:r w:rsidR="00CD0396" w:rsidRPr="00AE27D1">
        <w:rPr>
          <w:rFonts w:cs="Tahoma"/>
        </w:rPr>
        <w:t>.</w:t>
      </w:r>
      <w:r w:rsidR="000E373C" w:rsidRPr="00AE27D1">
        <w:rPr>
          <w:rFonts w:cs="Tahoma"/>
        </w:rPr>
        <w:t xml:space="preserve">4.8. </w:t>
      </w:r>
      <w:r w:rsidR="007D5E19" w:rsidRPr="00AE27D1">
        <w:rPr>
          <w:rFonts w:cs="Tahoma"/>
        </w:rPr>
        <w:t xml:space="preserve">laut Maßnahmenkatalog </w:t>
      </w:r>
      <w:r w:rsidR="007D5E19" w:rsidRPr="00AE27D1">
        <w:t>B</w:t>
      </w:r>
      <w:r w:rsidR="007D5E19" w:rsidRPr="00AE27D1">
        <w:rPr>
          <w:rFonts w:cs="Tahoma"/>
        </w:rPr>
        <w:t xml:space="preserve">io </w:t>
      </w:r>
      <w:r w:rsidR="00E912A3" w:rsidRPr="00AE27D1">
        <w:rPr>
          <w:rFonts w:cs="Tahoma"/>
        </w:rPr>
        <w:t>(</w:t>
      </w:r>
      <w:r w:rsidR="007D5E19" w:rsidRPr="00AE27D1">
        <w:rPr>
          <w:rFonts w:cs="Tahoma"/>
        </w:rPr>
        <w:t>MK_0005</w:t>
      </w:r>
      <w:r w:rsidR="00E912A3" w:rsidRPr="00AE27D1">
        <w:rPr>
          <w:rFonts w:cs="Tahoma"/>
        </w:rPr>
        <w:t>)</w:t>
      </w:r>
    </w:p>
    <w:p w14:paraId="04BCDE21" w14:textId="77777777" w:rsidR="00542D51" w:rsidRPr="00AE27D1" w:rsidRDefault="00542D51" w:rsidP="00542D51">
      <w:pPr>
        <w:pStyle w:val="Listenabsatz"/>
        <w:spacing w:before="0" w:line="240" w:lineRule="auto"/>
        <w:rPr>
          <w:rFonts w:cs="Tahoma"/>
        </w:rPr>
      </w:pPr>
    </w:p>
    <w:p w14:paraId="2581BD9F" w14:textId="41105F8E" w:rsidR="00C377E8" w:rsidRPr="00AE27D1" w:rsidRDefault="00C377E8" w:rsidP="00C377E8">
      <w:pPr>
        <w:spacing w:before="0"/>
        <w:rPr>
          <w:rFonts w:cs="Tahoma"/>
          <w:b/>
        </w:rPr>
      </w:pPr>
      <w:r w:rsidRPr="00AE27D1">
        <w:rPr>
          <w:rFonts w:cs="Tahoma"/>
          <w:b/>
        </w:rPr>
        <w:t>b) Der Rückstand stammt nicht aus einer Anwendung, sondern aus einer ubiquitären Belastung:</w:t>
      </w:r>
    </w:p>
    <w:p w14:paraId="7D544849" w14:textId="7EEAA9AF" w:rsidR="00C377E8" w:rsidRPr="00AE27D1" w:rsidRDefault="00BB15E1" w:rsidP="008C4D9D">
      <w:pPr>
        <w:pStyle w:val="Listenabsatz"/>
        <w:numPr>
          <w:ilvl w:val="0"/>
          <w:numId w:val="10"/>
        </w:numPr>
        <w:spacing w:before="0" w:line="240" w:lineRule="auto"/>
        <w:rPr>
          <w:rFonts w:cs="Tahoma"/>
        </w:rPr>
      </w:pPr>
      <w:r w:rsidRPr="00AE27D1">
        <w:rPr>
          <w:rFonts w:cs="Tahoma"/>
        </w:rPr>
        <w:t>-&gt;</w:t>
      </w:r>
      <w:r w:rsidR="00C377E8" w:rsidRPr="00AE27D1">
        <w:rPr>
          <w:rFonts w:cs="Tahoma"/>
        </w:rPr>
        <w:t xml:space="preserve"> keine Maßnahme laut Maßnahmenkatalog </w:t>
      </w:r>
      <w:r w:rsidR="00C377E8" w:rsidRPr="00AE27D1">
        <w:t>B</w:t>
      </w:r>
      <w:r w:rsidR="00C377E8" w:rsidRPr="00AE27D1">
        <w:rPr>
          <w:rFonts w:cs="Tahoma"/>
        </w:rPr>
        <w:t>io</w:t>
      </w:r>
    </w:p>
    <w:p w14:paraId="69811EE7" w14:textId="77777777" w:rsidR="00542D51" w:rsidRPr="00AE27D1" w:rsidRDefault="00542D51" w:rsidP="00542D51">
      <w:pPr>
        <w:pStyle w:val="Listenabsatz"/>
        <w:spacing w:before="0" w:line="240" w:lineRule="auto"/>
        <w:rPr>
          <w:rFonts w:cs="Tahoma"/>
        </w:rPr>
      </w:pPr>
    </w:p>
    <w:p w14:paraId="4F7C45C0" w14:textId="505ABFF5" w:rsidR="00C377E8" w:rsidRPr="00AE27D1" w:rsidRDefault="00C377E8" w:rsidP="00C377E8">
      <w:pPr>
        <w:rPr>
          <w:b/>
          <w:i/>
        </w:rPr>
      </w:pPr>
      <w:r w:rsidRPr="00AE27D1">
        <w:rPr>
          <w:b/>
        </w:rPr>
        <w:t>c</w:t>
      </w:r>
      <w:r w:rsidRPr="00AE27D1">
        <w:rPr>
          <w:rFonts w:cs="Tahoma"/>
          <w:b/>
        </w:rPr>
        <w:t xml:space="preserve">) </w:t>
      </w:r>
      <w:r w:rsidR="00BB15E1" w:rsidRPr="00AE27D1">
        <w:rPr>
          <w:rFonts w:cs="Tahoma"/>
          <w:b/>
        </w:rPr>
        <w:t xml:space="preserve">Der </w:t>
      </w:r>
      <w:r w:rsidRPr="00AE27D1">
        <w:rPr>
          <w:rFonts w:cs="Tahoma"/>
          <w:b/>
        </w:rPr>
        <w:t>Rückstand stammt nachweislich nicht vom Unternehmen selbst oder stammt aus der Zeit vor der Ernte: Information über den Abschluss der Ursachen</w:t>
      </w:r>
      <w:r w:rsidR="00E912A3" w:rsidRPr="00AE27D1">
        <w:rPr>
          <w:rFonts w:cs="Tahoma"/>
          <w:b/>
        </w:rPr>
        <w:t>forschung</w:t>
      </w:r>
      <w:r w:rsidRPr="00AE27D1">
        <w:rPr>
          <w:rFonts w:cs="Tahoma"/>
          <w:b/>
        </w:rPr>
        <w:t xml:space="preserve"> an die Kontrollstelle des Lieferanten mit der Bitte um ggf. weitere Abklärung</w:t>
      </w:r>
      <w:r w:rsidRPr="00AE27D1">
        <w:rPr>
          <w:b/>
          <w:i/>
        </w:rPr>
        <w:t>:</w:t>
      </w:r>
    </w:p>
    <w:p w14:paraId="6D8CB2D6" w14:textId="777036D1" w:rsidR="00C377E8" w:rsidRPr="00AE27D1" w:rsidRDefault="00C377E8" w:rsidP="008C4D9D">
      <w:pPr>
        <w:pStyle w:val="Listenabsatz"/>
        <w:numPr>
          <w:ilvl w:val="0"/>
          <w:numId w:val="10"/>
        </w:numPr>
        <w:spacing w:before="0" w:line="240" w:lineRule="auto"/>
        <w:rPr>
          <w:rFonts w:cs="Tahoma"/>
        </w:rPr>
      </w:pPr>
      <w:r w:rsidRPr="00AE27D1">
        <w:rPr>
          <w:rFonts w:cs="Tahoma"/>
        </w:rPr>
        <w:t xml:space="preserve">falls vor der Ernte: -&gt; Abklärung gemäß Checkliste </w:t>
      </w:r>
      <w:r w:rsidR="00D056F4" w:rsidRPr="00AE27D1">
        <w:rPr>
          <w:rFonts w:cs="Tahoma"/>
        </w:rPr>
        <w:t>1</w:t>
      </w:r>
      <w:r w:rsidR="00A02CEA" w:rsidRPr="00AE27D1">
        <w:rPr>
          <w:rFonts w:cs="Tahoma"/>
        </w:rPr>
        <w:t>.</w:t>
      </w:r>
      <w:r w:rsidR="004E6543" w:rsidRPr="00AE27D1">
        <w:rPr>
          <w:rFonts w:cs="Tahoma"/>
        </w:rPr>
        <w:t>3</w:t>
      </w:r>
      <w:r w:rsidRPr="00AE27D1">
        <w:rPr>
          <w:rFonts w:cs="Tahoma"/>
        </w:rPr>
        <w:t>.</w:t>
      </w:r>
      <w:r w:rsidR="00A02CEA" w:rsidRPr="00AE27D1">
        <w:rPr>
          <w:rFonts w:cs="Tahoma"/>
        </w:rPr>
        <w:t>1</w:t>
      </w:r>
    </w:p>
    <w:p w14:paraId="49B59EA6" w14:textId="7BA891EE" w:rsidR="00C377E8" w:rsidRPr="00AE27D1" w:rsidRDefault="00C377E8" w:rsidP="008C4D9D">
      <w:pPr>
        <w:pStyle w:val="Listenabsatz"/>
        <w:numPr>
          <w:ilvl w:val="0"/>
          <w:numId w:val="10"/>
        </w:numPr>
        <w:spacing w:before="0" w:line="240" w:lineRule="auto"/>
        <w:rPr>
          <w:rFonts w:cs="Tahoma"/>
        </w:rPr>
      </w:pPr>
      <w:r w:rsidRPr="00AE27D1">
        <w:rPr>
          <w:rFonts w:cs="Tahoma"/>
        </w:rPr>
        <w:t>-&gt; ggf. Maßnahme laut Maßnahmenkatalog Bio</w:t>
      </w:r>
      <w:r w:rsidR="000E373C" w:rsidRPr="00AE27D1">
        <w:rPr>
          <w:rFonts w:cs="Tahoma"/>
        </w:rPr>
        <w:t xml:space="preserve"> </w:t>
      </w:r>
      <w:r w:rsidR="00E912A3" w:rsidRPr="00AE27D1">
        <w:rPr>
          <w:rFonts w:cs="Tahoma"/>
        </w:rPr>
        <w:t>(</w:t>
      </w:r>
      <w:r w:rsidR="000E373C" w:rsidRPr="00AE27D1">
        <w:rPr>
          <w:rFonts w:cs="Tahoma"/>
        </w:rPr>
        <w:t>MK_0005</w:t>
      </w:r>
      <w:r w:rsidR="00E912A3" w:rsidRPr="00AE27D1">
        <w:rPr>
          <w:rFonts w:cs="Tahoma"/>
        </w:rPr>
        <w:t>)</w:t>
      </w:r>
    </w:p>
    <w:p w14:paraId="34E5B3F5" w14:textId="77777777" w:rsidR="00542D51" w:rsidRPr="00AE27D1" w:rsidRDefault="00542D51" w:rsidP="00542D51">
      <w:pPr>
        <w:pStyle w:val="Listenabsatz"/>
        <w:spacing w:before="0" w:line="240" w:lineRule="auto"/>
        <w:rPr>
          <w:rFonts w:cs="Tahoma"/>
        </w:rPr>
      </w:pPr>
    </w:p>
    <w:p w14:paraId="67490CA1" w14:textId="69B8EE57" w:rsidR="00C377E8" w:rsidRPr="00AE27D1" w:rsidRDefault="00C377E8" w:rsidP="00C377E8">
      <w:pPr>
        <w:spacing w:before="0"/>
        <w:rPr>
          <w:rFonts w:cs="Tahoma"/>
          <w:b/>
        </w:rPr>
      </w:pPr>
      <w:r w:rsidRPr="00AE27D1">
        <w:rPr>
          <w:rFonts w:cs="Tahoma"/>
          <w:b/>
        </w:rPr>
        <w:t xml:space="preserve">d) </w:t>
      </w:r>
      <w:r w:rsidR="004F0480" w:rsidRPr="00AE27D1">
        <w:rPr>
          <w:rFonts w:cs="Tahoma"/>
          <w:b/>
        </w:rPr>
        <w:t xml:space="preserve">Die </w:t>
      </w:r>
      <w:r w:rsidRPr="00AE27D1">
        <w:rPr>
          <w:rFonts w:cs="Tahoma"/>
          <w:b/>
        </w:rPr>
        <w:t>Ursache</w:t>
      </w:r>
      <w:r w:rsidR="004F0480" w:rsidRPr="00AE27D1">
        <w:rPr>
          <w:rFonts w:cs="Tahoma"/>
          <w:b/>
        </w:rPr>
        <w:t xml:space="preserve">nforschung hat </w:t>
      </w:r>
      <w:r w:rsidRPr="00AE27D1">
        <w:rPr>
          <w:rFonts w:cs="Tahoma"/>
          <w:b/>
        </w:rPr>
        <w:t>keine</w:t>
      </w:r>
      <w:r w:rsidR="004F0480" w:rsidRPr="00AE27D1">
        <w:rPr>
          <w:rFonts w:cs="Tahoma"/>
          <w:b/>
        </w:rPr>
        <w:t>n</w:t>
      </w:r>
      <w:r w:rsidR="00AC1017" w:rsidRPr="00AE27D1">
        <w:rPr>
          <w:rFonts w:cs="Tahoma"/>
          <w:b/>
        </w:rPr>
        <w:t xml:space="preserve"> Hinweis</w:t>
      </w:r>
      <w:r w:rsidRPr="00AE27D1">
        <w:rPr>
          <w:rFonts w:cs="Tahoma"/>
          <w:b/>
        </w:rPr>
        <w:t xml:space="preserve"> auf einen Verstoß gegen die Vorschriften </w:t>
      </w:r>
      <w:r w:rsidR="004F0480" w:rsidRPr="00AE27D1">
        <w:rPr>
          <w:rFonts w:cs="Tahoma"/>
          <w:b/>
        </w:rPr>
        <w:t xml:space="preserve">der </w:t>
      </w:r>
      <w:r w:rsidRPr="00AE27D1">
        <w:rPr>
          <w:rFonts w:cs="Tahoma"/>
          <w:b/>
        </w:rPr>
        <w:t>biologische</w:t>
      </w:r>
      <w:r w:rsidR="00CA6097" w:rsidRPr="00AE27D1">
        <w:rPr>
          <w:rFonts w:cs="Tahoma"/>
          <w:b/>
        </w:rPr>
        <w:t>n</w:t>
      </w:r>
      <w:r w:rsidRPr="00AE27D1">
        <w:rPr>
          <w:rFonts w:cs="Tahoma"/>
          <w:b/>
        </w:rPr>
        <w:t xml:space="preserve"> Produktion</w:t>
      </w:r>
      <w:r w:rsidR="000E141D" w:rsidRPr="00AE27D1">
        <w:rPr>
          <w:rFonts w:cs="Tahoma"/>
          <w:b/>
        </w:rPr>
        <w:t xml:space="preserve"> ergeben</w:t>
      </w:r>
      <w:r w:rsidRPr="00AE27D1">
        <w:rPr>
          <w:rFonts w:cs="Tahoma"/>
          <w:b/>
        </w:rPr>
        <w:t xml:space="preserve">: </w:t>
      </w:r>
    </w:p>
    <w:p w14:paraId="7876780B" w14:textId="3D805B01"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68103A"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verhältnismäßige und angemessene Vorsorgemaßnahmen ergriffen hat: -&gt; keine Maßnahme laut Maßnahmenkatalog </w:t>
      </w:r>
      <w:r w:rsidRPr="00AE27D1">
        <w:t>B</w:t>
      </w:r>
      <w:r w:rsidRPr="00AE27D1">
        <w:rPr>
          <w:rFonts w:cs="Tahoma"/>
        </w:rPr>
        <w:t>io</w:t>
      </w:r>
    </w:p>
    <w:p w14:paraId="5FD57BC5" w14:textId="2AF88984" w:rsidR="00593959" w:rsidRPr="00AE27D1" w:rsidRDefault="00C377E8">
      <w:pPr>
        <w:pStyle w:val="Listenabsatz"/>
        <w:numPr>
          <w:ilvl w:val="0"/>
          <w:numId w:val="10"/>
        </w:numPr>
        <w:spacing w:before="0" w:line="240" w:lineRule="auto"/>
        <w:rPr>
          <w:rFonts w:cs="Tahoma"/>
        </w:rPr>
      </w:pPr>
      <w:r w:rsidRPr="00AE27D1">
        <w:rPr>
          <w:rFonts w:cs="Tahoma"/>
        </w:rPr>
        <w:t>wenn der</w:t>
      </w:r>
      <w:r w:rsidR="0068103A"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w:t>
      </w:r>
      <w:r w:rsidRPr="00AE27D1">
        <w:rPr>
          <w:rFonts w:cs="Tahoma"/>
          <w:b/>
        </w:rPr>
        <w:t>keine/nicht ausreichende</w:t>
      </w:r>
      <w:r w:rsidRPr="00AE27D1">
        <w:rPr>
          <w:rFonts w:cs="Tahoma"/>
        </w:rPr>
        <w:t xml:space="preserve"> verhältnismäßige und angemessene Vorsorgemaßnahmen ergriffen hat: -&gt; Maßnahme</w:t>
      </w:r>
      <w:r w:rsidR="000E373C" w:rsidRPr="00AE27D1">
        <w:rPr>
          <w:rFonts w:cs="Tahoma"/>
        </w:rPr>
        <w:t xml:space="preserve"> C.4.9.</w:t>
      </w:r>
      <w:r w:rsidRPr="00AE27D1">
        <w:rPr>
          <w:rFonts w:cs="Tahoma"/>
        </w:rPr>
        <w:t xml:space="preserve"> laut Maßnahmenkatalog </w:t>
      </w:r>
      <w:r w:rsidRPr="00AE27D1">
        <w:t>B</w:t>
      </w:r>
      <w:r w:rsidRPr="00AE27D1">
        <w:rPr>
          <w:rFonts w:cs="Tahoma"/>
        </w:rPr>
        <w:t>io</w:t>
      </w:r>
      <w:r w:rsidR="0036600C" w:rsidRPr="00AE27D1">
        <w:rPr>
          <w:rFonts w:cs="Tahoma"/>
        </w:rPr>
        <w:t xml:space="preserve"> </w:t>
      </w:r>
      <w:r w:rsidR="00E912A3" w:rsidRPr="00AE27D1">
        <w:rPr>
          <w:rFonts w:cs="Tahoma"/>
        </w:rPr>
        <w:t>(</w:t>
      </w:r>
      <w:r w:rsidR="0036600C" w:rsidRPr="00AE27D1">
        <w:rPr>
          <w:rFonts w:cs="Tahoma"/>
        </w:rPr>
        <w:t>MK_0005</w:t>
      </w:r>
      <w:r w:rsidR="00E912A3" w:rsidRPr="00AE27D1">
        <w:rPr>
          <w:rFonts w:cs="Tahoma"/>
        </w:rPr>
        <w:t>)</w:t>
      </w:r>
    </w:p>
    <w:p w14:paraId="38CA3CF8" w14:textId="77777777" w:rsidR="00601DD4" w:rsidRPr="00AE27D1" w:rsidRDefault="00601DD4" w:rsidP="00601DD4">
      <w:pPr>
        <w:spacing w:before="0" w:line="240" w:lineRule="auto"/>
        <w:ind w:left="360"/>
        <w:rPr>
          <w:rFonts w:cs="Tahoma"/>
          <w:strike/>
        </w:rPr>
      </w:pPr>
    </w:p>
    <w:p w14:paraId="43CC217E" w14:textId="1AE97C10" w:rsidR="003A2B76" w:rsidRPr="00AE27D1" w:rsidRDefault="00F2405C" w:rsidP="003A2B76">
      <w:pPr>
        <w:spacing w:before="0" w:after="200" w:line="276" w:lineRule="auto"/>
        <w:rPr>
          <w:rFonts w:cs="Tahoma"/>
        </w:rPr>
      </w:pPr>
      <w:r w:rsidRPr="00AE27D1">
        <w:rPr>
          <w:rFonts w:cs="Tahoma"/>
          <w:b/>
        </w:rPr>
        <w:t>e</w:t>
      </w:r>
      <w:r w:rsidR="003A2B76" w:rsidRPr="00AE27D1">
        <w:rPr>
          <w:rFonts w:cs="Tahoma"/>
          <w:b/>
        </w:rPr>
        <w:t xml:space="preserve">) </w:t>
      </w:r>
      <w:r w:rsidR="00BB15E1" w:rsidRPr="00AE27D1">
        <w:rPr>
          <w:rFonts w:cs="Tahoma"/>
          <w:b/>
        </w:rPr>
        <w:t>D</w:t>
      </w:r>
      <w:r w:rsidR="007F2D95" w:rsidRPr="00AE27D1">
        <w:rPr>
          <w:rFonts w:cs="Tahoma"/>
          <w:b/>
        </w:rPr>
        <w:t>er Rückstandshöchstgehalt (RHG) gemäß Verordnung (EG) Nr. 396/2005</w:t>
      </w:r>
      <w:r w:rsidR="00985FA4" w:rsidRPr="00AE27D1">
        <w:rPr>
          <w:rFonts w:cs="Tahoma"/>
          <w:b/>
        </w:rPr>
        <w:fldChar w:fldCharType="begin"/>
      </w:r>
      <w:r w:rsidR="00985FA4" w:rsidRPr="00AE27D1">
        <w:rPr>
          <w:rFonts w:cs="Tahoma"/>
          <w:b/>
        </w:rPr>
        <w:instrText xml:space="preserve"> NOTEREF _Ref153286954 \f \h </w:instrText>
      </w:r>
      <w:r w:rsidR="00AE27D1">
        <w:rPr>
          <w:rFonts w:cs="Tahoma"/>
          <w:b/>
        </w:rPr>
        <w:instrText xml:space="preserve"> \* MERGEFORMAT </w:instrText>
      </w:r>
      <w:r w:rsidR="00985FA4" w:rsidRPr="00AE27D1">
        <w:rPr>
          <w:rFonts w:cs="Tahoma"/>
          <w:b/>
        </w:rPr>
      </w:r>
      <w:r w:rsidR="00985FA4" w:rsidRPr="00AE27D1">
        <w:rPr>
          <w:rFonts w:cs="Tahoma"/>
          <w:b/>
        </w:rPr>
        <w:fldChar w:fldCharType="separate"/>
      </w:r>
      <w:r w:rsidR="00985FA4" w:rsidRPr="00AE27D1">
        <w:rPr>
          <w:rStyle w:val="Funotenzeichen"/>
        </w:rPr>
        <w:t>10</w:t>
      </w:r>
      <w:r w:rsidR="00985FA4" w:rsidRPr="00AE27D1">
        <w:rPr>
          <w:rFonts w:cs="Tahoma"/>
          <w:b/>
        </w:rPr>
        <w:fldChar w:fldCharType="end"/>
      </w:r>
      <w:r w:rsidR="007F2D95" w:rsidRPr="00AE27D1">
        <w:rPr>
          <w:rFonts w:cs="Tahoma"/>
          <w:b/>
        </w:rPr>
        <w:t xml:space="preserve"> ist überschritten</w:t>
      </w:r>
      <w:r w:rsidR="00BD1ECE" w:rsidRPr="00AE27D1">
        <w:rPr>
          <w:rFonts w:cs="Tahoma"/>
          <w:b/>
        </w:rPr>
        <w:t>,</w:t>
      </w:r>
      <w:r w:rsidR="007F2D95" w:rsidRPr="00AE27D1">
        <w:rPr>
          <w:rFonts w:cs="Tahoma"/>
          <w:b/>
        </w:rPr>
        <w:t xml:space="preserve"> die </w:t>
      </w:r>
      <w:r w:rsidR="001E1146" w:rsidRPr="00AE27D1">
        <w:rPr>
          <w:rFonts w:cs="Tahoma"/>
          <w:b/>
        </w:rPr>
        <w:t xml:space="preserve">Ware </w:t>
      </w:r>
      <w:r w:rsidR="00BB15E1" w:rsidRPr="00AE27D1">
        <w:rPr>
          <w:rFonts w:cs="Tahoma"/>
          <w:b/>
        </w:rPr>
        <w:t xml:space="preserve">ist daher </w:t>
      </w:r>
      <w:r w:rsidR="007F2D95" w:rsidRPr="00AE27D1">
        <w:rPr>
          <w:rFonts w:cs="Tahoma"/>
          <w:b/>
        </w:rPr>
        <w:t>nicht verkehrsfähig</w:t>
      </w:r>
      <w:r w:rsidR="00BB15E1" w:rsidRPr="00AE27D1">
        <w:rPr>
          <w:rFonts w:cs="Tahoma"/>
          <w:b/>
        </w:rPr>
        <w:t>.</w:t>
      </w:r>
    </w:p>
    <w:p w14:paraId="092DB28C" w14:textId="5D7F244F" w:rsidR="003A2B76" w:rsidRPr="00AE27D1" w:rsidRDefault="003A2B76" w:rsidP="008E3857">
      <w:pPr>
        <w:spacing w:before="0" w:line="240" w:lineRule="auto"/>
        <w:ind w:firstLine="284"/>
        <w:rPr>
          <w:rFonts w:cs="Tahoma"/>
        </w:rPr>
      </w:pPr>
      <w:r w:rsidRPr="00AE27D1">
        <w:rPr>
          <w:rFonts w:cs="Tahoma"/>
        </w:rPr>
        <w:t>-&gt;</w:t>
      </w:r>
      <w:r w:rsidR="00E912A3" w:rsidRPr="00AE27D1">
        <w:rPr>
          <w:rFonts w:cs="Tahoma"/>
        </w:rPr>
        <w:t xml:space="preserve"> </w:t>
      </w:r>
      <w:r w:rsidRPr="00AE27D1">
        <w:rPr>
          <w:rFonts w:cs="Tahoma"/>
          <w:shd w:val="clear" w:color="auto" w:fill="FFFFFF" w:themeFill="background1"/>
        </w:rPr>
        <w:t>Maßnahme</w:t>
      </w:r>
      <w:r w:rsidRPr="00AE27D1">
        <w:rPr>
          <w:rFonts w:cs="Tahoma"/>
        </w:rPr>
        <w:t xml:space="preserve"> C.4.0. laut Maßnahmenkatalog </w:t>
      </w:r>
      <w:r w:rsidRPr="00AE27D1">
        <w:t>B</w:t>
      </w:r>
      <w:r w:rsidRPr="00AE27D1">
        <w:rPr>
          <w:rFonts w:cs="Tahoma"/>
        </w:rPr>
        <w:t xml:space="preserve">io </w:t>
      </w:r>
      <w:r w:rsidR="00E912A3" w:rsidRPr="00AE27D1">
        <w:rPr>
          <w:rFonts w:cs="Tahoma"/>
        </w:rPr>
        <w:t>(</w:t>
      </w:r>
      <w:r w:rsidRPr="00AE27D1">
        <w:rPr>
          <w:rFonts w:cs="Tahoma"/>
        </w:rPr>
        <w:t>MK_0005</w:t>
      </w:r>
      <w:r w:rsidR="00E912A3" w:rsidRPr="00AE27D1">
        <w:rPr>
          <w:rFonts w:cs="Tahoma"/>
        </w:rPr>
        <w:t>)</w:t>
      </w:r>
    </w:p>
    <w:p w14:paraId="78275858" w14:textId="6ABCE608" w:rsidR="003A2B76" w:rsidRPr="00AE27D1" w:rsidRDefault="003A2B76" w:rsidP="003A2B76">
      <w:pPr>
        <w:spacing w:before="0" w:line="240" w:lineRule="auto"/>
        <w:rPr>
          <w:rFonts w:cs="Tahoma"/>
        </w:rPr>
      </w:pPr>
    </w:p>
    <w:p w14:paraId="7527DE27" w14:textId="0A49297D" w:rsidR="00EA65FA" w:rsidRPr="00AE27D1" w:rsidRDefault="00F56C97" w:rsidP="0056112D">
      <w:pPr>
        <w:spacing w:before="0" w:line="240" w:lineRule="auto"/>
        <w:rPr>
          <w:rFonts w:cs="Tahoma"/>
        </w:rPr>
      </w:pPr>
      <w:r w:rsidRPr="00AE27D1">
        <w:rPr>
          <w:rFonts w:cs="Tahoma"/>
        </w:rPr>
        <w:t xml:space="preserve">Falls der MRL überschritten ist, muss jedenfalls die zuständige Behörde informiert und die entsprechenden Maßnahmen gem. </w:t>
      </w:r>
      <w:r w:rsidR="00562F23" w:rsidRPr="00AE27D1">
        <w:t>Verordnung (EG) Nr.</w:t>
      </w:r>
      <w:r w:rsidRPr="00AE27D1">
        <w:rPr>
          <w:rFonts w:cs="Tahoma"/>
        </w:rPr>
        <w:t xml:space="preserve"> 396/2005</w:t>
      </w:r>
      <w:r w:rsidR="009E4C05" w:rsidRPr="00AE27D1">
        <w:rPr>
          <w:rFonts w:cs="Tahoma"/>
        </w:rPr>
        <w:fldChar w:fldCharType="begin"/>
      </w:r>
      <w:r w:rsidR="009E4C05" w:rsidRPr="00AE27D1">
        <w:rPr>
          <w:rFonts w:cs="Tahoma"/>
        </w:rPr>
        <w:instrText xml:space="preserve"> NOTEREF _Ref153286954 \f \h </w:instrText>
      </w:r>
      <w:r w:rsidR="00AE27D1">
        <w:rPr>
          <w:rFonts w:cs="Tahoma"/>
        </w:rPr>
        <w:instrText xml:space="preserve"> \* MERGEFORMAT </w:instrText>
      </w:r>
      <w:r w:rsidR="009E4C05" w:rsidRPr="00AE27D1">
        <w:rPr>
          <w:rFonts w:cs="Tahoma"/>
        </w:rPr>
      </w:r>
      <w:r w:rsidR="009E4C05" w:rsidRPr="00AE27D1">
        <w:rPr>
          <w:rFonts w:cs="Tahoma"/>
        </w:rPr>
        <w:fldChar w:fldCharType="separate"/>
      </w:r>
      <w:r w:rsidR="009E4C05" w:rsidRPr="00AE27D1">
        <w:rPr>
          <w:rStyle w:val="Funotenzeichen"/>
        </w:rPr>
        <w:t>10</w:t>
      </w:r>
      <w:r w:rsidR="009E4C05" w:rsidRPr="00AE27D1">
        <w:rPr>
          <w:rFonts w:cs="Tahoma"/>
        </w:rPr>
        <w:fldChar w:fldCharType="end"/>
      </w:r>
      <w:r w:rsidRPr="00AE27D1">
        <w:rPr>
          <w:rFonts w:cs="Tahoma"/>
        </w:rPr>
        <w:t xml:space="preserve"> ergriffen werden.</w:t>
      </w:r>
    </w:p>
    <w:p w14:paraId="58F85A9B" w14:textId="6E6B4764" w:rsidR="0033140A" w:rsidRPr="00AE27D1" w:rsidRDefault="0033140A">
      <w:pPr>
        <w:spacing w:before="0" w:line="240" w:lineRule="auto"/>
        <w:rPr>
          <w:rFonts w:cs="Tahoma"/>
        </w:rPr>
      </w:pPr>
    </w:p>
    <w:p w14:paraId="3E439448" w14:textId="33C95250" w:rsidR="000320EF" w:rsidRPr="00AE27D1" w:rsidRDefault="000320EF" w:rsidP="00C15F1D">
      <w:pPr>
        <w:pStyle w:val="berschrift1"/>
      </w:pPr>
      <w:bookmarkStart w:id="47" w:name="_Toc189486243"/>
      <w:r w:rsidRPr="00AE27D1">
        <w:t xml:space="preserve">Meldung von Untersuchungen </w:t>
      </w:r>
      <w:r w:rsidR="00BB15E1" w:rsidRPr="00AE27D1">
        <w:t xml:space="preserve">und relevanten Informationen </w:t>
      </w:r>
      <w:r w:rsidRPr="00AE27D1">
        <w:t>gemäß Artikel 29 (6) und (9) der Verordnung (EU) 2018/848</w:t>
      </w:r>
      <w:r w:rsidR="002817C5" w:rsidRPr="00AE27D1">
        <w:fldChar w:fldCharType="begin"/>
      </w:r>
      <w:r w:rsidR="002817C5" w:rsidRPr="00AE27D1">
        <w:instrText xml:space="preserve"> NOTEREF _Ref153285287 \f \h </w:instrText>
      </w:r>
      <w:r w:rsidR="00AE27D1">
        <w:instrText xml:space="preserve"> \* MERGEFORMAT </w:instrText>
      </w:r>
      <w:r w:rsidR="002817C5" w:rsidRPr="00AE27D1">
        <w:fldChar w:fldCharType="separate"/>
      </w:r>
      <w:r w:rsidR="002817C5" w:rsidRPr="00AE27D1">
        <w:rPr>
          <w:rStyle w:val="Funotenzeichen"/>
        </w:rPr>
        <w:t>1</w:t>
      </w:r>
      <w:bookmarkEnd w:id="47"/>
      <w:r w:rsidR="002817C5" w:rsidRPr="00AE27D1">
        <w:fldChar w:fldCharType="end"/>
      </w:r>
    </w:p>
    <w:p w14:paraId="419C6C31" w14:textId="2F661A19" w:rsidR="000320EF" w:rsidRPr="00AE27D1" w:rsidRDefault="000320EF" w:rsidP="000320EF">
      <w:r w:rsidRPr="00AE27D1">
        <w:t>Siehe Verfahrensanweisung Informationsaustausch (VA_0013).</w:t>
      </w:r>
    </w:p>
    <w:p w14:paraId="140D17E7" w14:textId="6F5A80DB" w:rsidR="00B018F5" w:rsidRDefault="00B018F5">
      <w:pPr>
        <w:spacing w:before="0" w:line="240" w:lineRule="auto"/>
      </w:pPr>
      <w:r>
        <w:br w:type="page"/>
      </w:r>
    </w:p>
    <w:p w14:paraId="074F8690" w14:textId="3DACDEDE" w:rsidR="005345D5" w:rsidRPr="00AE27D1" w:rsidRDefault="005345D5" w:rsidP="00AB468C">
      <w:pPr>
        <w:pStyle w:val="Kapitel"/>
        <w:pBdr>
          <w:bottom w:val="single" w:sz="12" w:space="1" w:color="808080" w:themeColor="background1" w:themeShade="80"/>
        </w:pBdr>
        <w:spacing w:after="0"/>
        <w:outlineLvl w:val="0"/>
        <w:rPr>
          <w:sz w:val="28"/>
        </w:rPr>
      </w:pPr>
      <w:bookmarkStart w:id="48" w:name="_Toc189486244"/>
      <w:r w:rsidRPr="00AE27D1">
        <w:rPr>
          <w:sz w:val="28"/>
        </w:rPr>
        <w:lastRenderedPageBreak/>
        <w:t>MITGELTENDE DOKUMENTE</w:t>
      </w:r>
      <w:bookmarkEnd w:id="48"/>
    </w:p>
    <w:p w14:paraId="6460847C" w14:textId="68DC9761" w:rsidR="006B2654" w:rsidRPr="00AE27D1" w:rsidRDefault="006B2654" w:rsidP="00410EDE">
      <w:pPr>
        <w:ind w:left="709" w:hanging="284"/>
        <w:rPr>
          <w:b/>
        </w:rPr>
      </w:pPr>
      <w:bookmarkStart w:id="49" w:name="_Hlk147222273"/>
      <w:r w:rsidRPr="00AE27D1">
        <w:t>-</w:t>
      </w:r>
      <w:r w:rsidRPr="00AE27D1">
        <w:tab/>
      </w:r>
      <w:hyperlink r:id="rId16" w:anchor="heading__10" w:history="1">
        <w:r w:rsidRPr="00AE27D1">
          <w:rPr>
            <w:rStyle w:val="Hyperlink"/>
          </w:rPr>
          <w:t>DF</w:t>
        </w:r>
      </w:hyperlink>
      <w:r w:rsidRPr="00AE27D1">
        <w:t xml:space="preserve"> Durchführung der VO (EU) 2018/848 – nationale kontrollrelevante Klarstellungen zur VO (EU) 2018/848</w:t>
      </w:r>
      <w:bookmarkEnd w:id="49"/>
    </w:p>
    <w:p w14:paraId="35998770" w14:textId="794ADDA7" w:rsidR="006B2654" w:rsidRPr="00AE27D1" w:rsidRDefault="00C377E8" w:rsidP="006B2654">
      <w:pPr>
        <w:pStyle w:val="Listenabsatz"/>
        <w:numPr>
          <w:ilvl w:val="0"/>
          <w:numId w:val="13"/>
        </w:numPr>
        <w:spacing w:before="0" w:after="120" w:line="240" w:lineRule="auto"/>
      </w:pPr>
      <w:hyperlink r:id="rId17" w:history="1">
        <w:r w:rsidRPr="00AE27D1">
          <w:rPr>
            <w:rStyle w:val="Hyperlink"/>
          </w:rPr>
          <w:t>VA_001</w:t>
        </w:r>
      </w:hyperlink>
      <w:r w:rsidR="002B4569" w:rsidRPr="00AE27D1">
        <w:rPr>
          <w:rStyle w:val="Hyperlink"/>
        </w:rPr>
        <w:t>3</w:t>
      </w:r>
      <w:r w:rsidRPr="00AE27D1">
        <w:t>: Verfahrensanweisung „Informationsaustausch“</w:t>
      </w:r>
    </w:p>
    <w:p w14:paraId="3CEFCC28" w14:textId="4AEE18CF" w:rsidR="00C377E8" w:rsidRPr="00AE27D1" w:rsidRDefault="00F40FBC">
      <w:pPr>
        <w:pStyle w:val="Listenabsatz"/>
        <w:numPr>
          <w:ilvl w:val="0"/>
          <w:numId w:val="13"/>
        </w:numPr>
        <w:spacing w:before="0" w:after="120" w:line="240" w:lineRule="auto"/>
      </w:pPr>
      <w:hyperlink r:id="rId18" w:history="1">
        <w:r w:rsidRPr="00AE27D1">
          <w:rPr>
            <w:rStyle w:val="Hyperlink"/>
          </w:rPr>
          <w:t>MK_0005</w:t>
        </w:r>
      </w:hyperlink>
      <w:r w:rsidR="0008671A" w:rsidRPr="00AE27D1">
        <w:t>: Maßnahmenkatalog gemäß Artikel 41 Abs. 4 der VO (EU) 2018/848</w:t>
      </w:r>
    </w:p>
    <w:p w14:paraId="5677FD10" w14:textId="27A73AE7" w:rsidR="00C377E8" w:rsidRPr="00AE27D1" w:rsidRDefault="00C377E8" w:rsidP="00A64DF5">
      <w:pPr>
        <w:pStyle w:val="Listenabsatz"/>
        <w:numPr>
          <w:ilvl w:val="0"/>
          <w:numId w:val="13"/>
        </w:numPr>
        <w:spacing w:before="0" w:after="120" w:line="240" w:lineRule="auto"/>
      </w:pPr>
      <w:hyperlink r:id="rId19" w:history="1">
        <w:r w:rsidRPr="00AE27D1">
          <w:rPr>
            <w:rStyle w:val="Hyperlink"/>
          </w:rPr>
          <w:t>RL_0002</w:t>
        </w:r>
      </w:hyperlink>
      <w:r w:rsidRPr="00AE27D1">
        <w:t>: Jährliche Kontrollplanung</w:t>
      </w:r>
      <w:r w:rsidR="00BE0397" w:rsidRPr="00AE27D1">
        <w:t xml:space="preserve"> - </w:t>
      </w:r>
      <w:r w:rsidRPr="00AE27D1">
        <w:t>biologische Produktion</w:t>
      </w:r>
    </w:p>
    <w:p w14:paraId="5434232E" w14:textId="58FE7305" w:rsidR="00C377E8" w:rsidRPr="00AE27D1" w:rsidRDefault="00C377E8" w:rsidP="008C4D9D">
      <w:pPr>
        <w:pStyle w:val="Listenabsatz"/>
        <w:numPr>
          <w:ilvl w:val="0"/>
          <w:numId w:val="13"/>
        </w:numPr>
        <w:spacing w:before="0" w:after="120" w:line="240" w:lineRule="auto"/>
      </w:pPr>
      <w:hyperlink r:id="rId20" w:history="1">
        <w:r w:rsidRPr="00AE27D1">
          <w:rPr>
            <w:rStyle w:val="Hyperlink"/>
          </w:rPr>
          <w:t>RL_0004</w:t>
        </w:r>
      </w:hyperlink>
      <w:r w:rsidRPr="00AE27D1">
        <w:t>: Anforderungen an die Verfahren zur Probenahme</w:t>
      </w:r>
      <w:r w:rsidR="00770A6B" w:rsidRPr="00AE27D1">
        <w:t xml:space="preserve"> </w:t>
      </w:r>
      <w:r w:rsidRPr="00AE27D1">
        <w:t>- biologische Produktion</w:t>
      </w:r>
    </w:p>
    <w:p w14:paraId="3D5BBB7B" w14:textId="4B8266EA" w:rsidR="00D94DBB" w:rsidRPr="00AE27D1" w:rsidRDefault="00D94DBB" w:rsidP="00D94DBB">
      <w:pPr>
        <w:pStyle w:val="Listenabsatz"/>
        <w:numPr>
          <w:ilvl w:val="0"/>
          <w:numId w:val="13"/>
        </w:numPr>
        <w:spacing w:before="0" w:after="120" w:line="240" w:lineRule="auto"/>
      </w:pPr>
      <w:hyperlink r:id="rId21" w:history="1">
        <w:r w:rsidRPr="00AE27D1">
          <w:rPr>
            <w:rStyle w:val="Hyperlink"/>
          </w:rPr>
          <w:t>RL_0007</w:t>
        </w:r>
      </w:hyperlink>
      <w:r w:rsidRPr="00AE27D1">
        <w:t>: Verhältnismäßige und angemessene Vorsorgemaßnahmen zur Vermeidung von Kontaminationen durch nicht zugelassene Erzeugnisse oder Stoffe in der biologischen Produktion</w:t>
      </w:r>
    </w:p>
    <w:p w14:paraId="0C8A9292" w14:textId="12A88AE0" w:rsidR="0000640F" w:rsidRPr="00AE27D1" w:rsidRDefault="00C377E8" w:rsidP="00C372E0">
      <w:pPr>
        <w:pStyle w:val="Listenabsatz"/>
        <w:numPr>
          <w:ilvl w:val="0"/>
          <w:numId w:val="13"/>
        </w:numPr>
        <w:spacing w:before="0" w:after="120" w:line="240" w:lineRule="auto"/>
      </w:pPr>
      <w:hyperlink r:id="rId22" w:history="1">
        <w:r w:rsidRPr="00AE27D1">
          <w:rPr>
            <w:rStyle w:val="Hyperlink"/>
          </w:rPr>
          <w:t>L_0004</w:t>
        </w:r>
      </w:hyperlink>
      <w:r w:rsidRPr="00AE27D1">
        <w:t>: Empfehlungen zum Untersuchungsumfang nach dem EU-QuaDG</w:t>
      </w:r>
    </w:p>
    <w:p w14:paraId="1FD6A010" w14:textId="4DC53337" w:rsidR="00C377E8" w:rsidRPr="00C372E0" w:rsidRDefault="00C372E0" w:rsidP="00C372E0">
      <w:pPr>
        <w:pStyle w:val="Kapitel"/>
        <w:pBdr>
          <w:bottom w:val="single" w:sz="12" w:space="1" w:color="808080" w:themeColor="background1" w:themeShade="80"/>
        </w:pBdr>
        <w:spacing w:after="0"/>
        <w:outlineLvl w:val="0"/>
        <w:rPr>
          <w:sz w:val="28"/>
        </w:rPr>
      </w:pPr>
      <w:bookmarkStart w:id="50" w:name="_Toc31620845"/>
      <w:bookmarkStart w:id="51" w:name="_Toc189486245"/>
      <w:r w:rsidRPr="00C372E0">
        <w:rPr>
          <w:sz w:val="28"/>
        </w:rPr>
        <w:t>RECHTSVORSCHRIFTEN</w:t>
      </w:r>
      <w:bookmarkEnd w:id="50"/>
      <w:bookmarkEnd w:id="51"/>
    </w:p>
    <w:p w14:paraId="07C7461B" w14:textId="5A3AB5A8" w:rsidR="00C377E8" w:rsidRPr="00AE27D1" w:rsidRDefault="00C377E8" w:rsidP="00A64DF5">
      <w:r w:rsidRPr="00AE27D1">
        <w:t>Die Rechtsvorschriften iZm d</w:t>
      </w:r>
      <w:r w:rsidR="00582188" w:rsidRPr="00AE27D1">
        <w:t>ies</w:t>
      </w:r>
      <w:r w:rsidRPr="00AE27D1">
        <w:t xml:space="preserve">er </w:t>
      </w:r>
      <w:r w:rsidR="00582188" w:rsidRPr="00AE27D1">
        <w:t>Richtlinie</w:t>
      </w:r>
      <w:r w:rsidRPr="00AE27D1">
        <w:t xml:space="preserve"> ergeben sich</w:t>
      </w:r>
      <w:r w:rsidR="00582188" w:rsidRPr="00AE27D1">
        <w:t xml:space="preserve"> insbesondere</w:t>
      </w:r>
      <w:r w:rsidRPr="00AE27D1">
        <w:t xml:space="preserve"> aus</w:t>
      </w:r>
    </w:p>
    <w:p w14:paraId="02D92772" w14:textId="25E678B3" w:rsidR="00C377E8" w:rsidRPr="00AE27D1" w:rsidRDefault="00C377E8" w:rsidP="008C4D9D">
      <w:pPr>
        <w:pStyle w:val="Listenabsatz"/>
        <w:numPr>
          <w:ilvl w:val="0"/>
          <w:numId w:val="13"/>
        </w:numPr>
      </w:pPr>
      <w:r w:rsidRPr="00AE27D1">
        <w:t>dem EU-Qualitätsregelungen-Durchführu</w:t>
      </w:r>
      <w:r w:rsidR="00A64DF5" w:rsidRPr="00AE27D1">
        <w:t xml:space="preserve">ngsgesetz, BGBl. </w:t>
      </w:r>
      <w:r w:rsidR="00A64DF5" w:rsidRPr="00C372E0">
        <w:rPr>
          <w:lang w:val="en-GB"/>
        </w:rPr>
        <w:t>I Nr. 130/2015</w:t>
      </w:r>
      <w:r w:rsidR="00C372E0" w:rsidRPr="00C372E0">
        <w:rPr>
          <w:lang w:val="en-GB"/>
        </w:rPr>
        <w:t xml:space="preserve"> </w:t>
      </w:r>
      <w:proofErr w:type="spellStart"/>
      <w:r w:rsidR="00C372E0" w:rsidRPr="00C372E0">
        <w:rPr>
          <w:lang w:val="en-GB"/>
        </w:rPr>
        <w:t>i</w:t>
      </w:r>
      <w:proofErr w:type="spellEnd"/>
      <w:r w:rsidR="00C372E0" w:rsidRPr="00C372E0">
        <w:rPr>
          <w:lang w:val="en-GB"/>
        </w:rPr>
        <w:t xml:space="preserve">. d. F. BGBl. </w:t>
      </w:r>
      <w:r w:rsidR="00C372E0" w:rsidRPr="00C372E0">
        <w:t>I Nr. 139/2024</w:t>
      </w:r>
    </w:p>
    <w:p w14:paraId="78EB7FCF" w14:textId="5541A553" w:rsidR="00C377E8" w:rsidRPr="00AE27D1" w:rsidRDefault="0091562F" w:rsidP="003A78FD">
      <w:pPr>
        <w:pStyle w:val="Listenabsatz"/>
        <w:numPr>
          <w:ilvl w:val="0"/>
          <w:numId w:val="13"/>
        </w:numPr>
      </w:pPr>
      <w:r w:rsidRPr="00AE27D1">
        <w:t>der Verordnung (EU) 2017/625</w:t>
      </w:r>
    </w:p>
    <w:p w14:paraId="26E7D980" w14:textId="400ECBFE" w:rsidR="00235170" w:rsidRPr="00AE27D1" w:rsidRDefault="00C377E8" w:rsidP="00FC295C">
      <w:pPr>
        <w:pStyle w:val="Listenabsatz"/>
        <w:numPr>
          <w:ilvl w:val="0"/>
          <w:numId w:val="13"/>
        </w:numPr>
      </w:pPr>
      <w:r w:rsidRPr="00AE27D1">
        <w:t xml:space="preserve">der Verordnung (EU) 2018/848 </w:t>
      </w:r>
      <w:r w:rsidR="0008671A" w:rsidRPr="00AE27D1">
        <w:t xml:space="preserve">inklusive der delegierten Verordnungen und der Durchführungsverordnungen </w:t>
      </w:r>
      <w:r w:rsidR="00582188" w:rsidRPr="00AE27D1">
        <w:t>sowie</w:t>
      </w:r>
    </w:p>
    <w:p w14:paraId="0EF266A8" w14:textId="2AEC6C1F" w:rsidR="00C377E8" w:rsidRPr="00AE27D1" w:rsidRDefault="00582188" w:rsidP="008C4D9D">
      <w:pPr>
        <w:pStyle w:val="Listenabsatz"/>
        <w:numPr>
          <w:ilvl w:val="0"/>
          <w:numId w:val="13"/>
        </w:numPr>
        <w:spacing w:before="0" w:after="120" w:line="240" w:lineRule="auto"/>
      </w:pPr>
      <w:r w:rsidRPr="00AE27D1">
        <w:t xml:space="preserve">der </w:t>
      </w:r>
      <w:r w:rsidR="00562F23" w:rsidRPr="00AE27D1">
        <w:t>Verordnung (EG) Nr.</w:t>
      </w:r>
      <w:r w:rsidR="00C377E8" w:rsidRPr="00AE27D1">
        <w:t xml:space="preserve"> 396/2005 über Höchstgehalte an Pestizidrückständen in oder auf Lebens- und Futtermitteln pflanzlichen und tierischen Ursprungs</w:t>
      </w:r>
      <w:r w:rsidR="00C377E8" w:rsidRPr="00AE27D1" w:rsidDel="00940E95">
        <w:t xml:space="preserve"> </w:t>
      </w:r>
    </w:p>
    <w:p w14:paraId="6ECF4535" w14:textId="66E466EC" w:rsidR="0000640F" w:rsidRPr="00AE27D1" w:rsidRDefault="00C377E8" w:rsidP="00C377E8">
      <w:r w:rsidRPr="00AE27D1">
        <w:t>in der jeweils geltenden Fassung.</w:t>
      </w:r>
    </w:p>
    <w:p w14:paraId="4D6CA5C0" w14:textId="1979C07F" w:rsidR="00C377E8" w:rsidRPr="00C372E0" w:rsidRDefault="00C372E0" w:rsidP="00C372E0">
      <w:pPr>
        <w:pStyle w:val="Kapitel"/>
        <w:pBdr>
          <w:bottom w:val="single" w:sz="12" w:space="1" w:color="808080" w:themeColor="background1" w:themeShade="80"/>
        </w:pBdr>
        <w:spacing w:after="0"/>
        <w:outlineLvl w:val="0"/>
        <w:rPr>
          <w:sz w:val="28"/>
        </w:rPr>
      </w:pPr>
      <w:bookmarkStart w:id="52" w:name="_Toc31620846"/>
      <w:bookmarkStart w:id="53" w:name="_Toc189486246"/>
      <w:r w:rsidRPr="00C372E0">
        <w:rPr>
          <w:sz w:val="28"/>
        </w:rPr>
        <w:t>EXTERNE VORGABEDOKUMENT</w:t>
      </w:r>
      <w:bookmarkEnd w:id="52"/>
      <w:bookmarkEnd w:id="53"/>
    </w:p>
    <w:p w14:paraId="5C1F9143" w14:textId="5B2C8893" w:rsidR="00C377E8" w:rsidRPr="00AE27D1" w:rsidRDefault="00C377E8" w:rsidP="00A64DF5">
      <w:pPr>
        <w:pStyle w:val="Listenabsatz"/>
        <w:numPr>
          <w:ilvl w:val="0"/>
          <w:numId w:val="13"/>
        </w:numPr>
        <w:spacing w:before="0" w:after="120" w:line="240" w:lineRule="auto"/>
      </w:pPr>
      <w:r w:rsidRPr="00AE27D1">
        <w:t xml:space="preserve">Erlässe des </w:t>
      </w:r>
      <w:r w:rsidR="00203E82" w:rsidRPr="00AE27D1">
        <w:t xml:space="preserve">Bundesministeriums für Soziales, Gesundheit, </w:t>
      </w:r>
      <w:r w:rsidR="00E750AF" w:rsidRPr="00AE27D1">
        <w:t xml:space="preserve">Pflege und Konsumentenschutz </w:t>
      </w:r>
      <w:r w:rsidRPr="00AE27D1">
        <w:t>,</w:t>
      </w:r>
      <w:r w:rsidRPr="00AE27D1">
        <w:br/>
        <w:t xml:space="preserve">Standort: </w:t>
      </w:r>
      <w:hyperlink r:id="rId23" w:history="1">
        <w:r w:rsidRPr="00AE27D1">
          <w:rPr>
            <w:rStyle w:val="Hyperlink"/>
          </w:rPr>
          <w:t>Kommunikationsplattform Verbraucher</w:t>
        </w:r>
        <w:r w:rsidR="00582188" w:rsidRPr="00AE27D1">
          <w:rPr>
            <w:rStyle w:val="Hyperlink"/>
          </w:rPr>
          <w:t>:innen</w:t>
        </w:r>
        <w:r w:rsidRPr="00AE27D1">
          <w:rPr>
            <w:rStyle w:val="Hyperlink"/>
          </w:rPr>
          <w:t>gesundheit</w:t>
        </w:r>
      </w:hyperlink>
    </w:p>
    <w:p w14:paraId="4214A15D" w14:textId="11F1A846" w:rsidR="00C377E8" w:rsidRPr="00AE27D1" w:rsidRDefault="00C377E8" w:rsidP="00A64DF5">
      <w:pPr>
        <w:pStyle w:val="Listenabsatz"/>
        <w:numPr>
          <w:ilvl w:val="0"/>
          <w:numId w:val="13"/>
        </w:numPr>
        <w:spacing w:before="0" w:after="120" w:line="240" w:lineRule="auto"/>
        <w:rPr>
          <w:rStyle w:val="Hyperlink"/>
          <w:lang w:val="de-DE"/>
        </w:rPr>
      </w:pPr>
      <w:r w:rsidRPr="00AE27D1">
        <w:t>Veröffentlichungen zur biologischen Produktion im Rahmen des Österreichischen Lebensmittelbuches,</w:t>
      </w:r>
      <w:r w:rsidRPr="00AE27D1">
        <w:br/>
        <w:t xml:space="preserve">Standort: </w:t>
      </w:r>
      <w:hyperlink r:id="rId24" w:history="1">
        <w:r w:rsidRPr="00AE27D1">
          <w:rPr>
            <w:rStyle w:val="Hyperlink"/>
            <w:lang w:val="de-DE"/>
          </w:rPr>
          <w:t>Kommunikationsplattform Verbraucher</w:t>
        </w:r>
        <w:r w:rsidR="00582188" w:rsidRPr="00AE27D1">
          <w:rPr>
            <w:rStyle w:val="Hyperlink"/>
            <w:lang w:val="de-DE"/>
          </w:rPr>
          <w:t>:innen</w:t>
        </w:r>
        <w:r w:rsidRPr="00AE27D1">
          <w:rPr>
            <w:rStyle w:val="Hyperlink"/>
            <w:lang w:val="de-DE"/>
          </w:rPr>
          <w:t>gesundheit</w:t>
        </w:r>
      </w:hyperlink>
    </w:p>
    <w:p w14:paraId="2C7F4773" w14:textId="77777777" w:rsidR="00C377E8" w:rsidRPr="00AE27D1" w:rsidRDefault="00C377E8" w:rsidP="00A64DF5">
      <w:pPr>
        <w:pStyle w:val="Listenabsatz"/>
        <w:numPr>
          <w:ilvl w:val="0"/>
          <w:numId w:val="13"/>
        </w:numPr>
        <w:spacing w:before="0" w:after="120" w:line="240" w:lineRule="auto"/>
      </w:pPr>
      <w:r w:rsidRPr="00AE27D1">
        <w:t>nationale Rechtsvorschriften,</w:t>
      </w:r>
      <w:r w:rsidRPr="00AE27D1">
        <w:br/>
      </w:r>
      <w:r w:rsidRPr="00AE27D1">
        <w:rPr>
          <w:lang w:val="de-DE"/>
        </w:rPr>
        <w:t xml:space="preserve">Standort: </w:t>
      </w:r>
      <w:hyperlink r:id="rId25" w:history="1">
        <w:r w:rsidRPr="00AE27D1">
          <w:rPr>
            <w:rStyle w:val="Hyperlink"/>
          </w:rPr>
          <w:t>Rechtsinformationssystem</w:t>
        </w:r>
      </w:hyperlink>
    </w:p>
    <w:p w14:paraId="29E4D860" w14:textId="569E3981" w:rsidR="00C377E8" w:rsidRPr="00AE27D1" w:rsidRDefault="00C377E8" w:rsidP="00A64DF5">
      <w:pPr>
        <w:pStyle w:val="Listenabsatz"/>
        <w:numPr>
          <w:ilvl w:val="0"/>
          <w:numId w:val="13"/>
        </w:numPr>
        <w:spacing w:before="0" w:after="120" w:line="240" w:lineRule="auto"/>
        <w:rPr>
          <w:rStyle w:val="Hyperlink"/>
          <w:lang w:val="de-DE"/>
        </w:rPr>
      </w:pPr>
      <w:r w:rsidRPr="00AE27D1">
        <w:rPr>
          <w:lang w:val="de-DE"/>
        </w:rPr>
        <w:t>EU-Rechtsvorschriften,</w:t>
      </w:r>
      <w:r w:rsidRPr="00AE27D1">
        <w:rPr>
          <w:lang w:val="de-DE"/>
        </w:rPr>
        <w:br/>
        <w:t xml:space="preserve">Standort: </w:t>
      </w:r>
      <w:hyperlink r:id="rId26" w:history="1">
        <w:r w:rsidRPr="00AE27D1">
          <w:rPr>
            <w:rStyle w:val="Hyperlink"/>
            <w:lang w:val="de-DE"/>
          </w:rPr>
          <w:t>EUR-Lex</w:t>
        </w:r>
      </w:hyperlink>
    </w:p>
    <w:p w14:paraId="4B4DAD4C" w14:textId="77777777" w:rsidR="005345D5" w:rsidRPr="00AE27D1" w:rsidRDefault="005345D5" w:rsidP="00AB468C">
      <w:pPr>
        <w:pStyle w:val="Kapitel"/>
        <w:pBdr>
          <w:bottom w:val="single" w:sz="12" w:space="1" w:color="808080" w:themeColor="background1" w:themeShade="80"/>
        </w:pBdr>
        <w:spacing w:after="0"/>
        <w:outlineLvl w:val="0"/>
        <w:rPr>
          <w:sz w:val="28"/>
        </w:rPr>
      </w:pPr>
      <w:bookmarkStart w:id="54" w:name="_Toc189486247"/>
      <w:r w:rsidRPr="00AE27D1">
        <w:rPr>
          <w:sz w:val="28"/>
        </w:rPr>
        <w:t>DOKUMENTENSTATUS</w:t>
      </w:r>
      <w:bookmarkEnd w:id="54"/>
    </w:p>
    <w:tbl>
      <w:tblPr>
        <w:tblW w:w="935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RPr="00AE27D1" w14:paraId="32C648C5" w14:textId="77777777" w:rsidTr="005345D5">
        <w:trPr>
          <w:trHeight w:hRule="exact" w:val="340"/>
        </w:trPr>
        <w:tc>
          <w:tcPr>
            <w:tcW w:w="1361" w:type="dxa"/>
            <w:vAlign w:val="center"/>
          </w:tcPr>
          <w:p w14:paraId="16909862" w14:textId="77777777" w:rsidR="00EA41C7" w:rsidRPr="00AE27D1" w:rsidRDefault="00EA41C7" w:rsidP="002536D1">
            <w:pPr>
              <w:spacing w:after="60" w:line="240" w:lineRule="auto"/>
              <w:jc w:val="center"/>
            </w:pPr>
          </w:p>
        </w:tc>
        <w:tc>
          <w:tcPr>
            <w:tcW w:w="1998" w:type="dxa"/>
            <w:vAlign w:val="center"/>
          </w:tcPr>
          <w:p w14:paraId="4432B740" w14:textId="77777777" w:rsidR="00EA41C7" w:rsidRPr="00AE27D1" w:rsidRDefault="00EA41C7" w:rsidP="00177E0C">
            <w:pPr>
              <w:spacing w:after="60" w:line="240" w:lineRule="auto"/>
              <w:jc w:val="center"/>
            </w:pPr>
            <w:r w:rsidRPr="00AE27D1">
              <w:t>erstellt</w:t>
            </w:r>
          </w:p>
        </w:tc>
        <w:tc>
          <w:tcPr>
            <w:tcW w:w="1999" w:type="dxa"/>
            <w:vAlign w:val="center"/>
          </w:tcPr>
          <w:p w14:paraId="68ACEF4F" w14:textId="77777777" w:rsidR="00EA41C7" w:rsidRPr="00AE27D1" w:rsidRDefault="00EA41C7" w:rsidP="002536D1">
            <w:pPr>
              <w:spacing w:after="60" w:line="240" w:lineRule="auto"/>
              <w:jc w:val="center"/>
            </w:pPr>
            <w:r w:rsidRPr="00AE27D1">
              <w:t>fachlich geprüft</w:t>
            </w:r>
          </w:p>
        </w:tc>
        <w:tc>
          <w:tcPr>
            <w:tcW w:w="1999" w:type="dxa"/>
            <w:vAlign w:val="center"/>
          </w:tcPr>
          <w:p w14:paraId="4D659A77" w14:textId="77777777" w:rsidR="00EA41C7" w:rsidRPr="00AE27D1" w:rsidRDefault="008509A6" w:rsidP="002536D1">
            <w:pPr>
              <w:spacing w:after="60" w:line="240" w:lineRule="auto"/>
              <w:jc w:val="center"/>
            </w:pPr>
            <w:r w:rsidRPr="00AE27D1">
              <w:t xml:space="preserve">QM </w:t>
            </w:r>
            <w:r w:rsidR="00EA41C7" w:rsidRPr="00AE27D1">
              <w:t>geprüft</w:t>
            </w:r>
          </w:p>
        </w:tc>
        <w:tc>
          <w:tcPr>
            <w:tcW w:w="1999" w:type="dxa"/>
            <w:vAlign w:val="center"/>
          </w:tcPr>
          <w:p w14:paraId="4DE3AF3B" w14:textId="77777777" w:rsidR="00EA41C7" w:rsidRPr="00AE27D1" w:rsidRDefault="008509A6" w:rsidP="002536D1">
            <w:pPr>
              <w:spacing w:after="60" w:line="240" w:lineRule="auto"/>
              <w:jc w:val="center"/>
            </w:pPr>
            <w:r w:rsidRPr="00AE27D1">
              <w:t>genehmigt</w:t>
            </w:r>
          </w:p>
        </w:tc>
      </w:tr>
      <w:tr w:rsidR="00EA41C7" w:rsidRPr="00AE27D1" w14:paraId="552FEC8D" w14:textId="77777777" w:rsidTr="0000640F">
        <w:trPr>
          <w:trHeight w:hRule="exact" w:val="1437"/>
        </w:trPr>
        <w:tc>
          <w:tcPr>
            <w:tcW w:w="1361" w:type="dxa"/>
            <w:vAlign w:val="center"/>
          </w:tcPr>
          <w:p w14:paraId="7BE27B57" w14:textId="77777777" w:rsidR="00EA41C7" w:rsidRPr="00AE27D1" w:rsidRDefault="00EA41C7" w:rsidP="002536D1">
            <w:pPr>
              <w:spacing w:after="60" w:line="240" w:lineRule="auto"/>
              <w:jc w:val="center"/>
            </w:pPr>
            <w:r w:rsidRPr="00AE27D1">
              <w:t>Name</w:t>
            </w:r>
          </w:p>
        </w:tc>
        <w:tc>
          <w:tcPr>
            <w:tcW w:w="1998" w:type="dxa"/>
            <w:vAlign w:val="center"/>
          </w:tcPr>
          <w:p w14:paraId="3AA2A746" w14:textId="77777777" w:rsidR="00EA41C7" w:rsidRPr="00AE27D1" w:rsidRDefault="00C377E8" w:rsidP="008D3A3D">
            <w:pPr>
              <w:spacing w:after="60" w:line="240" w:lineRule="auto"/>
              <w:jc w:val="center"/>
            </w:pPr>
            <w:r w:rsidRPr="00AE27D1">
              <w:t>FA Rückstände</w:t>
            </w:r>
          </w:p>
        </w:tc>
        <w:tc>
          <w:tcPr>
            <w:tcW w:w="1999" w:type="dxa"/>
            <w:vAlign w:val="center"/>
          </w:tcPr>
          <w:p w14:paraId="0CF80D36" w14:textId="77777777" w:rsidR="00EA41C7" w:rsidRPr="00AE27D1" w:rsidRDefault="00C377E8" w:rsidP="002536D1">
            <w:pPr>
              <w:spacing w:after="60" w:line="240" w:lineRule="auto"/>
              <w:jc w:val="center"/>
            </w:pPr>
            <w:r w:rsidRPr="00AE27D1">
              <w:t>FA Rückstände</w:t>
            </w:r>
          </w:p>
        </w:tc>
        <w:tc>
          <w:tcPr>
            <w:tcW w:w="1999" w:type="dxa"/>
            <w:vAlign w:val="center"/>
          </w:tcPr>
          <w:p w14:paraId="231F8FDC" w14:textId="77777777" w:rsidR="00EA41C7" w:rsidRPr="00AE27D1" w:rsidRDefault="00177E0C" w:rsidP="002536D1">
            <w:pPr>
              <w:spacing w:after="60" w:line="240" w:lineRule="auto"/>
              <w:jc w:val="center"/>
            </w:pPr>
            <w:r w:rsidRPr="00AE27D1">
              <w:t xml:space="preserve">Geschäftsstelle </w:t>
            </w:r>
            <w:r w:rsidRPr="00AE27D1">
              <w:br/>
              <w:t>EU-QuaDG</w:t>
            </w:r>
          </w:p>
        </w:tc>
        <w:tc>
          <w:tcPr>
            <w:tcW w:w="1999" w:type="dxa"/>
            <w:vAlign w:val="center"/>
          </w:tcPr>
          <w:p w14:paraId="0CDEAA17" w14:textId="17452C74" w:rsidR="00EA41C7" w:rsidRPr="00AE27D1" w:rsidRDefault="00C377E8" w:rsidP="003A1506">
            <w:pPr>
              <w:spacing w:after="60" w:line="240" w:lineRule="auto"/>
              <w:jc w:val="center"/>
            </w:pPr>
            <w:r w:rsidRPr="00AE27D1">
              <w:t>Beirat für die biol</w:t>
            </w:r>
            <w:r w:rsidR="003A1506" w:rsidRPr="00AE27D1">
              <w:t>.</w:t>
            </w:r>
            <w:r w:rsidRPr="00AE27D1">
              <w:t xml:space="preserve"> Produktion gem</w:t>
            </w:r>
            <w:r w:rsidR="00A64DF5" w:rsidRPr="00AE27D1">
              <w:t>.</w:t>
            </w:r>
            <w:r w:rsidRPr="00AE27D1">
              <w:t xml:space="preserve"> §</w:t>
            </w:r>
            <w:r w:rsidR="003A1506" w:rsidRPr="00AE27D1">
              <w:t> </w:t>
            </w:r>
            <w:r w:rsidRPr="00AE27D1">
              <w:t>13 E</w:t>
            </w:r>
            <w:r w:rsidR="00F3739C" w:rsidRPr="00AE27D1">
              <w:t>U</w:t>
            </w:r>
            <w:r w:rsidRPr="00AE27D1">
              <w:t xml:space="preserve">-QuaDG &amp; </w:t>
            </w:r>
            <w:r w:rsidR="00177E0C" w:rsidRPr="00AE27D1">
              <w:t>Kontrollausschuss gem</w:t>
            </w:r>
            <w:r w:rsidR="00F64B43" w:rsidRPr="00AE27D1">
              <w:t xml:space="preserve">. </w:t>
            </w:r>
            <w:r w:rsidR="00177E0C" w:rsidRPr="00AE27D1">
              <w:t>§ 5 EU-QuaDG</w:t>
            </w:r>
          </w:p>
        </w:tc>
      </w:tr>
      <w:tr w:rsidR="00EA41C7" w:rsidRPr="00AE27D1" w14:paraId="5C144EF4" w14:textId="77777777" w:rsidTr="00F64B43">
        <w:trPr>
          <w:trHeight w:hRule="exact" w:val="914"/>
        </w:trPr>
        <w:tc>
          <w:tcPr>
            <w:tcW w:w="1361" w:type="dxa"/>
            <w:vAlign w:val="center"/>
          </w:tcPr>
          <w:p w14:paraId="2A92BFE8" w14:textId="77777777" w:rsidR="00EA41C7" w:rsidRPr="00AE27D1" w:rsidRDefault="00EA41C7" w:rsidP="002536D1">
            <w:pPr>
              <w:spacing w:after="60" w:line="240" w:lineRule="auto"/>
              <w:jc w:val="center"/>
            </w:pPr>
            <w:r w:rsidRPr="00AE27D1">
              <w:t>Datum</w:t>
            </w:r>
          </w:p>
        </w:tc>
        <w:tc>
          <w:tcPr>
            <w:tcW w:w="1998" w:type="dxa"/>
            <w:vAlign w:val="center"/>
          </w:tcPr>
          <w:p w14:paraId="4D91E789" w14:textId="540485A8" w:rsidR="00EA41C7" w:rsidRPr="00AE27D1" w:rsidRDefault="00B908D5" w:rsidP="00FF235C">
            <w:pPr>
              <w:spacing w:after="60" w:line="240" w:lineRule="auto"/>
              <w:jc w:val="center"/>
            </w:pPr>
            <w:r w:rsidRPr="00AE27D1">
              <w:t>25.04.2024</w:t>
            </w:r>
            <w:r w:rsidR="00D505AE" w:rsidRPr="00AE27D1">
              <w:t>—17.09.2024</w:t>
            </w:r>
          </w:p>
        </w:tc>
        <w:tc>
          <w:tcPr>
            <w:tcW w:w="1999" w:type="dxa"/>
            <w:vAlign w:val="center"/>
          </w:tcPr>
          <w:p w14:paraId="61E6784D" w14:textId="29D4D27F" w:rsidR="008E04E2" w:rsidRPr="00AE27D1" w:rsidRDefault="00B908D5" w:rsidP="008E04E2">
            <w:pPr>
              <w:spacing w:after="60" w:line="240" w:lineRule="auto"/>
              <w:jc w:val="center"/>
            </w:pPr>
            <w:r w:rsidRPr="00AE27D1">
              <w:t>25.04.2024</w:t>
            </w:r>
            <w:r w:rsidR="00465095" w:rsidRPr="00AE27D1">
              <w:t>-</w:t>
            </w:r>
            <w:r w:rsidR="00D505AE" w:rsidRPr="00AE27D1">
              <w:t>17.09.2024</w:t>
            </w:r>
          </w:p>
        </w:tc>
        <w:tc>
          <w:tcPr>
            <w:tcW w:w="1999" w:type="dxa"/>
            <w:vAlign w:val="center"/>
          </w:tcPr>
          <w:p w14:paraId="1FC75AE8" w14:textId="3F612FF7" w:rsidR="00EA41C7" w:rsidRPr="00AE27D1" w:rsidRDefault="00DE5E7F" w:rsidP="00FF235C">
            <w:pPr>
              <w:spacing w:after="60" w:line="240" w:lineRule="auto"/>
              <w:jc w:val="center"/>
            </w:pPr>
            <w:r>
              <w:t>26.09.2024</w:t>
            </w:r>
          </w:p>
        </w:tc>
        <w:tc>
          <w:tcPr>
            <w:tcW w:w="1999" w:type="dxa"/>
            <w:vAlign w:val="center"/>
          </w:tcPr>
          <w:p w14:paraId="3666AA77" w14:textId="1A9BA4FA" w:rsidR="00EA41C7" w:rsidRPr="00AE27D1" w:rsidRDefault="007F5698" w:rsidP="00FF235C">
            <w:pPr>
              <w:spacing w:after="60" w:line="240" w:lineRule="auto"/>
              <w:jc w:val="center"/>
            </w:pPr>
            <w:r w:rsidRPr="00AE27D1">
              <w:t>BB:</w:t>
            </w:r>
            <w:r w:rsidR="005C3503" w:rsidRPr="00AE27D1">
              <w:t xml:space="preserve"> </w:t>
            </w:r>
            <w:r w:rsidR="00513849">
              <w:t>15.10</w:t>
            </w:r>
            <w:r w:rsidR="00DE5E7F">
              <w:t>.2024</w:t>
            </w:r>
          </w:p>
          <w:p w14:paraId="5173A1D5" w14:textId="5561645F" w:rsidR="00EA4833" w:rsidRPr="00AE27D1" w:rsidRDefault="007F5698" w:rsidP="00BC32C5">
            <w:pPr>
              <w:spacing w:after="60" w:line="240" w:lineRule="auto"/>
              <w:jc w:val="center"/>
            </w:pPr>
            <w:r w:rsidRPr="00AE27D1">
              <w:t xml:space="preserve">KA: </w:t>
            </w:r>
            <w:r w:rsidR="00AB468C">
              <w:t>05.11</w:t>
            </w:r>
            <w:r w:rsidR="00DE5E7F">
              <w:t>.2024</w:t>
            </w:r>
          </w:p>
        </w:tc>
      </w:tr>
      <w:tr w:rsidR="00EA41C7" w:rsidRPr="00AE27D1" w14:paraId="627A99F8" w14:textId="77777777" w:rsidTr="005345D5">
        <w:trPr>
          <w:trHeight w:val="500"/>
        </w:trPr>
        <w:tc>
          <w:tcPr>
            <w:tcW w:w="1361" w:type="dxa"/>
            <w:vAlign w:val="center"/>
          </w:tcPr>
          <w:p w14:paraId="1225DA09" w14:textId="77777777" w:rsidR="00EA41C7" w:rsidRPr="00AE27D1" w:rsidRDefault="008818D9" w:rsidP="002536D1">
            <w:pPr>
              <w:spacing w:after="60" w:line="240" w:lineRule="auto"/>
              <w:jc w:val="center"/>
            </w:pPr>
            <w:r w:rsidRPr="00AE27D1">
              <w:t>Zeichnung</w:t>
            </w:r>
          </w:p>
        </w:tc>
        <w:tc>
          <w:tcPr>
            <w:tcW w:w="1998" w:type="dxa"/>
            <w:vAlign w:val="center"/>
          </w:tcPr>
          <w:p w14:paraId="512A3441" w14:textId="77777777" w:rsidR="00EA41C7" w:rsidRPr="00AE27D1" w:rsidRDefault="000B7651" w:rsidP="002536D1">
            <w:pPr>
              <w:spacing w:after="60" w:line="240" w:lineRule="auto"/>
              <w:jc w:val="center"/>
            </w:pPr>
            <w:r w:rsidRPr="00AE27D1">
              <w:t>ohne Unterschrift</w:t>
            </w:r>
          </w:p>
        </w:tc>
        <w:tc>
          <w:tcPr>
            <w:tcW w:w="1999" w:type="dxa"/>
            <w:vAlign w:val="center"/>
          </w:tcPr>
          <w:p w14:paraId="5B23892A" w14:textId="77777777" w:rsidR="00EA41C7" w:rsidRPr="00AE27D1" w:rsidRDefault="000B7651" w:rsidP="002536D1">
            <w:pPr>
              <w:spacing w:after="60" w:line="240" w:lineRule="auto"/>
              <w:jc w:val="center"/>
            </w:pPr>
            <w:r w:rsidRPr="00AE27D1">
              <w:t>ohne Unterschrift</w:t>
            </w:r>
          </w:p>
        </w:tc>
        <w:tc>
          <w:tcPr>
            <w:tcW w:w="1999" w:type="dxa"/>
            <w:vAlign w:val="center"/>
          </w:tcPr>
          <w:p w14:paraId="7D51EB24" w14:textId="269D8825" w:rsidR="00EA41C7" w:rsidRPr="00AE27D1" w:rsidRDefault="00EE3DE6" w:rsidP="000B7651">
            <w:pPr>
              <w:spacing w:after="60" w:line="240" w:lineRule="auto"/>
              <w:jc w:val="center"/>
            </w:pPr>
            <w:r w:rsidRPr="00AE27D1">
              <w:t>ohne Unterschrift</w:t>
            </w:r>
            <w:r w:rsidR="000B7651" w:rsidRPr="00AE27D1">
              <w:t xml:space="preserve"> </w:t>
            </w:r>
          </w:p>
        </w:tc>
        <w:tc>
          <w:tcPr>
            <w:tcW w:w="1999" w:type="dxa"/>
            <w:vAlign w:val="center"/>
          </w:tcPr>
          <w:p w14:paraId="4AB6D0F1" w14:textId="77777777" w:rsidR="00EA41C7" w:rsidRPr="00AE27D1" w:rsidRDefault="000B7651" w:rsidP="002536D1">
            <w:pPr>
              <w:spacing w:after="60" w:line="240" w:lineRule="auto"/>
              <w:jc w:val="center"/>
            </w:pPr>
            <w:r w:rsidRPr="00AE27D1">
              <w:t>ohne Unterschrift</w:t>
            </w:r>
          </w:p>
        </w:tc>
      </w:tr>
    </w:tbl>
    <w:p w14:paraId="3AB9D596" w14:textId="77777777" w:rsidR="00CF2D2A" w:rsidRDefault="00CF2D2A" w:rsidP="0043124B">
      <w:pPr>
        <w:tabs>
          <w:tab w:val="left" w:pos="1418"/>
        </w:tabs>
        <w:rPr>
          <w:sz w:val="12"/>
          <w:szCs w:val="12"/>
        </w:rPr>
      </w:pP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3997"/>
        <w:gridCol w:w="3998"/>
      </w:tblGrid>
      <w:tr w:rsidR="00CF2D2A" w:rsidRPr="009023C2" w14:paraId="4ABBE9EC" w14:textId="77777777" w:rsidTr="0060525D">
        <w:trPr>
          <w:trHeight w:hRule="exact" w:val="340"/>
        </w:trPr>
        <w:tc>
          <w:tcPr>
            <w:tcW w:w="1361" w:type="dxa"/>
            <w:vAlign w:val="center"/>
          </w:tcPr>
          <w:p w14:paraId="21E1CC52" w14:textId="04167A70" w:rsidR="00CF2D2A" w:rsidRPr="009023C2" w:rsidRDefault="00CF2D2A" w:rsidP="0060525D">
            <w:pPr>
              <w:jc w:val="center"/>
            </w:pPr>
            <w:r w:rsidRPr="009023C2">
              <w:lastRenderedPageBreak/>
              <w:t xml:space="preserve">Version: </w:t>
            </w:r>
            <w:r>
              <w:t>6-1</w:t>
            </w:r>
          </w:p>
        </w:tc>
        <w:tc>
          <w:tcPr>
            <w:tcW w:w="3997" w:type="dxa"/>
            <w:vAlign w:val="center"/>
          </w:tcPr>
          <w:p w14:paraId="6E6823D4" w14:textId="77777777" w:rsidR="00CF2D2A" w:rsidRPr="009023C2" w:rsidRDefault="00CF2D2A" w:rsidP="0060525D">
            <w:pPr>
              <w:jc w:val="center"/>
            </w:pPr>
            <w:r>
              <w:t>Redaktionell geändert</w:t>
            </w:r>
          </w:p>
        </w:tc>
        <w:tc>
          <w:tcPr>
            <w:tcW w:w="3998" w:type="dxa"/>
            <w:vAlign w:val="center"/>
          </w:tcPr>
          <w:p w14:paraId="2C336524" w14:textId="77777777" w:rsidR="00CF2D2A" w:rsidRPr="009023C2" w:rsidRDefault="00CF2D2A" w:rsidP="0060525D">
            <w:pPr>
              <w:jc w:val="center"/>
            </w:pPr>
            <w:r w:rsidRPr="009023C2">
              <w:t>QM geprüft</w:t>
            </w:r>
          </w:p>
        </w:tc>
      </w:tr>
      <w:tr w:rsidR="00CF2D2A" w:rsidRPr="009023C2" w14:paraId="2E4EBD0D" w14:textId="77777777" w:rsidTr="0060525D">
        <w:trPr>
          <w:trHeight w:hRule="exact" w:val="1048"/>
        </w:trPr>
        <w:tc>
          <w:tcPr>
            <w:tcW w:w="1361" w:type="dxa"/>
            <w:vAlign w:val="center"/>
          </w:tcPr>
          <w:p w14:paraId="2609E664" w14:textId="77777777" w:rsidR="00CF2D2A" w:rsidRPr="009023C2" w:rsidRDefault="00CF2D2A" w:rsidP="0060525D">
            <w:pPr>
              <w:jc w:val="center"/>
            </w:pPr>
            <w:r w:rsidRPr="009023C2">
              <w:t>Name</w:t>
            </w:r>
          </w:p>
        </w:tc>
        <w:tc>
          <w:tcPr>
            <w:tcW w:w="3997" w:type="dxa"/>
            <w:vAlign w:val="center"/>
          </w:tcPr>
          <w:p w14:paraId="5A2072F8" w14:textId="3013CB9B" w:rsidR="00CF2D2A" w:rsidRPr="009023C2" w:rsidRDefault="00CF2D2A" w:rsidP="00CF2D2A">
            <w:pPr>
              <w:jc w:val="center"/>
            </w:pPr>
            <w:r w:rsidRPr="009023C2">
              <w:t xml:space="preserve">Geschäftsstelle gemäß </w:t>
            </w:r>
            <w:r w:rsidRPr="009023C2">
              <w:br/>
              <w:t>§ 5 EU-QuaDG</w:t>
            </w:r>
          </w:p>
        </w:tc>
        <w:tc>
          <w:tcPr>
            <w:tcW w:w="3998" w:type="dxa"/>
            <w:vAlign w:val="center"/>
          </w:tcPr>
          <w:p w14:paraId="29E76D09" w14:textId="77777777" w:rsidR="00CF2D2A" w:rsidRPr="009023C2" w:rsidRDefault="00CF2D2A" w:rsidP="0060525D">
            <w:pPr>
              <w:jc w:val="center"/>
            </w:pPr>
            <w:r w:rsidRPr="009023C2">
              <w:t xml:space="preserve">Geschäftsstelle gemäß </w:t>
            </w:r>
            <w:r w:rsidRPr="009023C2">
              <w:br/>
              <w:t>§ 5 EU-QuaDG</w:t>
            </w:r>
          </w:p>
        </w:tc>
      </w:tr>
      <w:tr w:rsidR="00CF2D2A" w:rsidRPr="009023C2" w14:paraId="1FFF1C64" w14:textId="77777777" w:rsidTr="0060525D">
        <w:trPr>
          <w:trHeight w:hRule="exact" w:val="340"/>
        </w:trPr>
        <w:tc>
          <w:tcPr>
            <w:tcW w:w="1361" w:type="dxa"/>
            <w:tcBorders>
              <w:bottom w:val="single" w:sz="4" w:space="0" w:color="A6A6A6" w:themeColor="background1" w:themeShade="A6"/>
            </w:tcBorders>
            <w:vAlign w:val="center"/>
          </w:tcPr>
          <w:p w14:paraId="1DB759D7" w14:textId="77777777" w:rsidR="00CF2D2A" w:rsidRPr="009023C2" w:rsidRDefault="00CF2D2A" w:rsidP="0060525D">
            <w:pPr>
              <w:jc w:val="center"/>
            </w:pPr>
            <w:r w:rsidRPr="009023C2">
              <w:t>Datum</w:t>
            </w:r>
          </w:p>
        </w:tc>
        <w:tc>
          <w:tcPr>
            <w:tcW w:w="3997" w:type="dxa"/>
            <w:tcBorders>
              <w:bottom w:val="single" w:sz="4" w:space="0" w:color="A6A6A6" w:themeColor="background1" w:themeShade="A6"/>
            </w:tcBorders>
            <w:vAlign w:val="center"/>
          </w:tcPr>
          <w:p w14:paraId="1DFE56D6" w14:textId="7635274E" w:rsidR="00CF2D2A" w:rsidRPr="009023C2" w:rsidRDefault="00CF2D2A" w:rsidP="0060525D">
            <w:pPr>
              <w:jc w:val="center"/>
            </w:pPr>
            <w:r>
              <w:t>03.02.2025</w:t>
            </w:r>
          </w:p>
        </w:tc>
        <w:tc>
          <w:tcPr>
            <w:tcW w:w="3998" w:type="dxa"/>
            <w:tcBorders>
              <w:bottom w:val="single" w:sz="4" w:space="0" w:color="A6A6A6" w:themeColor="background1" w:themeShade="A6"/>
            </w:tcBorders>
            <w:vAlign w:val="center"/>
          </w:tcPr>
          <w:p w14:paraId="41561F64" w14:textId="5E2EEC65" w:rsidR="00CF2D2A" w:rsidRPr="009023C2" w:rsidRDefault="00CF2D2A" w:rsidP="0060525D">
            <w:pPr>
              <w:jc w:val="center"/>
            </w:pPr>
            <w:r w:rsidRPr="00CF2D2A">
              <w:t>03.02.2025</w:t>
            </w:r>
          </w:p>
        </w:tc>
      </w:tr>
      <w:tr w:rsidR="00CF2D2A" w:rsidRPr="009023C2" w14:paraId="429C54BF" w14:textId="77777777" w:rsidTr="0060525D">
        <w:trPr>
          <w:trHeight w:val="500"/>
        </w:trPr>
        <w:tc>
          <w:tcPr>
            <w:tcW w:w="1361" w:type="dxa"/>
            <w:tcBorders>
              <w:bottom w:val="single" w:sz="4" w:space="0" w:color="A6A6A6" w:themeColor="background1" w:themeShade="A6"/>
            </w:tcBorders>
            <w:vAlign w:val="center"/>
          </w:tcPr>
          <w:p w14:paraId="18F0F2BC" w14:textId="77777777" w:rsidR="00CF2D2A" w:rsidRPr="009023C2" w:rsidRDefault="00CF2D2A" w:rsidP="0060525D">
            <w:pPr>
              <w:jc w:val="center"/>
            </w:pPr>
            <w:r w:rsidRPr="009023C2">
              <w:t>Zeichnung</w:t>
            </w:r>
          </w:p>
        </w:tc>
        <w:tc>
          <w:tcPr>
            <w:tcW w:w="3997" w:type="dxa"/>
            <w:tcBorders>
              <w:bottom w:val="single" w:sz="4" w:space="0" w:color="A6A6A6" w:themeColor="background1" w:themeShade="A6"/>
            </w:tcBorders>
            <w:vAlign w:val="center"/>
          </w:tcPr>
          <w:p w14:paraId="6E9CD7EE" w14:textId="2D7E55D1" w:rsidR="00CF2D2A" w:rsidRPr="009023C2" w:rsidRDefault="00CF2D2A" w:rsidP="0060525D">
            <w:pPr>
              <w:jc w:val="center"/>
            </w:pPr>
            <w:r w:rsidRPr="00CF2D2A">
              <w:t>ohne Unterschrift</w:t>
            </w:r>
          </w:p>
        </w:tc>
        <w:tc>
          <w:tcPr>
            <w:tcW w:w="3998" w:type="dxa"/>
            <w:tcBorders>
              <w:bottom w:val="single" w:sz="4" w:space="0" w:color="A6A6A6" w:themeColor="background1" w:themeShade="A6"/>
            </w:tcBorders>
            <w:vAlign w:val="center"/>
          </w:tcPr>
          <w:p w14:paraId="1214CA29" w14:textId="0855D13E" w:rsidR="00CF2D2A" w:rsidRPr="009023C2" w:rsidRDefault="00CF2D2A" w:rsidP="0060525D">
            <w:pPr>
              <w:jc w:val="center"/>
            </w:pPr>
            <w:r w:rsidRPr="00CF2D2A">
              <w:t>ohne Unterschrift</w:t>
            </w:r>
          </w:p>
        </w:tc>
      </w:tr>
    </w:tbl>
    <w:p w14:paraId="7056921E" w14:textId="77777777" w:rsidR="00CF2D2A" w:rsidRDefault="00CF2D2A" w:rsidP="0043124B">
      <w:pPr>
        <w:tabs>
          <w:tab w:val="left" w:pos="1418"/>
        </w:tabs>
        <w:rPr>
          <w:sz w:val="12"/>
          <w:szCs w:val="12"/>
        </w:rPr>
      </w:pPr>
    </w:p>
    <w:p w14:paraId="1471B8EE" w14:textId="027E1A0B" w:rsidR="00E533AA" w:rsidRPr="00AE27D1" w:rsidRDefault="00E533AA" w:rsidP="0043124B">
      <w:pPr>
        <w:tabs>
          <w:tab w:val="left" w:pos="1418"/>
        </w:tabs>
        <w:rPr>
          <w:sz w:val="12"/>
          <w:szCs w:val="12"/>
        </w:rPr>
      </w:pPr>
      <w:r w:rsidRPr="00AE27D1">
        <w:rPr>
          <w:sz w:val="12"/>
          <w:szCs w:val="12"/>
        </w:rPr>
        <w:t xml:space="preserve">Vorlage: </w:t>
      </w:r>
      <w:r w:rsidR="00EA6CB0" w:rsidRPr="00AE27D1">
        <w:rPr>
          <w:sz w:val="12"/>
          <w:szCs w:val="12"/>
        </w:rPr>
        <w:t>9321_1</w:t>
      </w:r>
    </w:p>
    <w:p w14:paraId="001F6FB2" w14:textId="77777777" w:rsidR="00CF2D2A" w:rsidRDefault="00CF2D2A">
      <w:pPr>
        <w:spacing w:before="0" w:line="240" w:lineRule="auto"/>
        <w:rPr>
          <w:b/>
          <w:sz w:val="28"/>
        </w:rPr>
      </w:pPr>
      <w:r>
        <w:rPr>
          <w:sz w:val="28"/>
        </w:rPr>
        <w:br w:type="page"/>
      </w:r>
    </w:p>
    <w:p w14:paraId="69D04346" w14:textId="46387CFA" w:rsidR="00A6229D" w:rsidRPr="00AE27D1" w:rsidRDefault="005345D5" w:rsidP="00AB468C">
      <w:pPr>
        <w:pStyle w:val="Kapitel"/>
        <w:pBdr>
          <w:bottom w:val="single" w:sz="12" w:space="1" w:color="808080" w:themeColor="background1" w:themeShade="80"/>
        </w:pBdr>
        <w:spacing w:after="0"/>
        <w:outlineLvl w:val="0"/>
        <w:rPr>
          <w:sz w:val="28"/>
        </w:rPr>
      </w:pPr>
      <w:bookmarkStart w:id="55" w:name="_Toc189486248"/>
      <w:r w:rsidRPr="00AE27D1">
        <w:rPr>
          <w:sz w:val="28"/>
        </w:rPr>
        <w:lastRenderedPageBreak/>
        <w:t>ANLAGEN</w:t>
      </w:r>
      <w:bookmarkEnd w:id="55"/>
    </w:p>
    <w:p w14:paraId="75B1B2D6" w14:textId="6B6B74E8" w:rsidR="008C4D9D" w:rsidRPr="00AE27D1" w:rsidRDefault="008C4D9D" w:rsidP="008C4D9D">
      <w:pPr>
        <w:pStyle w:val="berschrift1"/>
        <w:keepNext/>
        <w:keepLines/>
        <w:numPr>
          <w:ilvl w:val="0"/>
          <w:numId w:val="17"/>
        </w:numPr>
        <w:tabs>
          <w:tab w:val="clear" w:pos="340"/>
          <w:tab w:val="clear" w:pos="432"/>
        </w:tabs>
        <w:spacing w:before="360" w:after="120" w:line="240" w:lineRule="auto"/>
      </w:pPr>
      <w:bookmarkStart w:id="56" w:name="_Toc31620847"/>
      <w:bookmarkStart w:id="57" w:name="_Toc189486249"/>
      <w:r w:rsidRPr="00AE27D1">
        <w:t>Anhang</w:t>
      </w:r>
      <w:bookmarkEnd w:id="56"/>
      <w:bookmarkEnd w:id="57"/>
    </w:p>
    <w:p w14:paraId="3D26B6DA" w14:textId="77777777" w:rsidR="008C4D9D" w:rsidRPr="00AE27D1" w:rsidRDefault="008C4D9D" w:rsidP="008C4D9D">
      <w:pPr>
        <w:pStyle w:val="berschrift2"/>
        <w:keepLines/>
        <w:shd w:val="clear" w:color="auto" w:fill="FFFFFF" w:themeFill="background1"/>
        <w:tabs>
          <w:tab w:val="clear" w:pos="576"/>
        </w:tabs>
        <w:spacing w:before="120" w:after="120" w:line="240" w:lineRule="auto"/>
        <w:ind w:left="426" w:hanging="432"/>
      </w:pPr>
      <w:bookmarkStart w:id="58" w:name="_Toc31620848"/>
      <w:bookmarkStart w:id="59" w:name="_Toc189486250"/>
      <w:r w:rsidRPr="00AE27D1">
        <w:t>Beispiele zur Berücksichtigung der Messunsicherheit</w:t>
      </w:r>
      <w:bookmarkEnd w:id="58"/>
      <w:bookmarkEnd w:id="59"/>
    </w:p>
    <w:p w14:paraId="11418D75" w14:textId="77777777" w:rsidR="008C4D9D" w:rsidRPr="004465DF" w:rsidRDefault="008C4D9D" w:rsidP="008C4D9D">
      <w:pPr>
        <w:pStyle w:val="Listenabsatz"/>
      </w:pPr>
    </w:p>
    <w:p w14:paraId="1ADC8731" w14:textId="77777777" w:rsidR="008C4D9D" w:rsidRPr="00AE27D1" w:rsidRDefault="008C4D9D" w:rsidP="008C4D9D">
      <w:pPr>
        <w:pStyle w:val="Listenabsatz"/>
        <w:numPr>
          <w:ilvl w:val="0"/>
          <w:numId w:val="16"/>
        </w:numPr>
        <w:spacing w:after="60" w:line="240" w:lineRule="auto"/>
      </w:pPr>
      <w:r w:rsidRPr="00AE27D1">
        <w:t xml:space="preserve">gemessener Rückstand ist </w:t>
      </w:r>
      <w:r w:rsidRPr="00AE27D1">
        <w:rPr>
          <w:b/>
        </w:rPr>
        <w:t>0,010 mg/kg</w:t>
      </w:r>
    </w:p>
    <w:p w14:paraId="193B136F" w14:textId="77777777" w:rsidR="008C4D9D" w:rsidRPr="00AE27D1" w:rsidRDefault="008C4D9D" w:rsidP="008C4D9D">
      <w:pPr>
        <w:ind w:firstLine="709"/>
      </w:pPr>
      <w:r w:rsidRPr="00AE27D1">
        <w:t>MU von 50% = 0,005 mg/kg</w:t>
      </w:r>
    </w:p>
    <w:p w14:paraId="0A653862" w14:textId="77777777" w:rsidR="008C4D9D" w:rsidRPr="00AE27D1" w:rsidRDefault="008C4D9D" w:rsidP="008C4D9D">
      <w:pPr>
        <w:ind w:firstLine="709"/>
      </w:pPr>
      <w:r w:rsidRPr="00AE27D1">
        <w:t xml:space="preserve">Beurteilungsrelevanter Wert: 0,010 - 0,005 </w:t>
      </w:r>
      <w:r w:rsidRPr="00AE27D1">
        <w:rPr>
          <w:b/>
        </w:rPr>
        <w:t xml:space="preserve">= </w:t>
      </w:r>
      <w:r w:rsidRPr="00AE27D1">
        <w:rPr>
          <w:b/>
          <w:u w:val="single"/>
        </w:rPr>
        <w:t>0,005 mg/kg</w:t>
      </w:r>
    </w:p>
    <w:p w14:paraId="6830BDC6" w14:textId="77777777" w:rsidR="008C4D9D" w:rsidRPr="00AE27D1" w:rsidRDefault="008C4D9D" w:rsidP="008C4D9D">
      <w:pPr>
        <w:pStyle w:val="Listenabsatz"/>
        <w:ind w:firstLine="414"/>
      </w:pPr>
    </w:p>
    <w:p w14:paraId="30ED3B48" w14:textId="77777777" w:rsidR="008C4D9D" w:rsidRPr="00AE27D1" w:rsidRDefault="008C4D9D" w:rsidP="008C4D9D">
      <w:pPr>
        <w:pStyle w:val="Listenabsatz"/>
        <w:numPr>
          <w:ilvl w:val="0"/>
          <w:numId w:val="16"/>
        </w:numPr>
        <w:spacing w:after="60" w:line="240" w:lineRule="auto"/>
      </w:pPr>
      <w:r w:rsidRPr="00AE27D1">
        <w:t xml:space="preserve">gemessener Rückstand ist </w:t>
      </w:r>
      <w:r w:rsidRPr="00AE27D1">
        <w:rPr>
          <w:b/>
        </w:rPr>
        <w:t>0,020 mg/kg</w:t>
      </w:r>
    </w:p>
    <w:p w14:paraId="180817A5" w14:textId="77777777" w:rsidR="008C4D9D" w:rsidRPr="00AE27D1" w:rsidRDefault="008C4D9D" w:rsidP="008C4D9D">
      <w:pPr>
        <w:pStyle w:val="Listenabsatz"/>
      </w:pPr>
      <w:r w:rsidRPr="00AE27D1">
        <w:t>MU von 50% = 0,010 mg/kg</w:t>
      </w:r>
    </w:p>
    <w:p w14:paraId="097FCA4B" w14:textId="77777777" w:rsidR="008C4D9D" w:rsidRPr="00AE27D1" w:rsidRDefault="008C4D9D" w:rsidP="008C4D9D">
      <w:pPr>
        <w:pStyle w:val="Listenabsatz"/>
        <w:rPr>
          <w:b/>
        </w:rPr>
      </w:pPr>
      <w:r w:rsidRPr="00AE27D1">
        <w:t xml:space="preserve">Beurteilungsrelevanter Wert: 0,020 - 0,010 = </w:t>
      </w:r>
      <w:r w:rsidRPr="00AE27D1">
        <w:rPr>
          <w:b/>
          <w:u w:val="single"/>
        </w:rPr>
        <w:t>0,010 mg/kg</w:t>
      </w:r>
    </w:p>
    <w:p w14:paraId="06805F50" w14:textId="77777777" w:rsidR="008C4D9D" w:rsidRPr="00AE27D1" w:rsidRDefault="008C4D9D" w:rsidP="008C4D9D">
      <w:pPr>
        <w:pStyle w:val="Listenabsatz"/>
        <w:rPr>
          <w:b/>
        </w:rPr>
      </w:pPr>
    </w:p>
    <w:p w14:paraId="05D53F28" w14:textId="77777777" w:rsidR="008C4D9D" w:rsidRPr="00AE27D1" w:rsidRDefault="008C4D9D" w:rsidP="008C4D9D">
      <w:pPr>
        <w:pStyle w:val="Listenabsatz"/>
        <w:numPr>
          <w:ilvl w:val="0"/>
          <w:numId w:val="16"/>
        </w:numPr>
        <w:spacing w:after="60" w:line="240" w:lineRule="auto"/>
      </w:pPr>
      <w:r w:rsidRPr="00AE27D1">
        <w:t xml:space="preserve">gemessener Rückstand ist </w:t>
      </w:r>
      <w:r w:rsidRPr="00AE27D1">
        <w:rPr>
          <w:b/>
        </w:rPr>
        <w:t>0,056 mg/kg</w:t>
      </w:r>
    </w:p>
    <w:p w14:paraId="60E492C2" w14:textId="77777777" w:rsidR="008C4D9D" w:rsidRPr="00AE27D1" w:rsidRDefault="008C4D9D" w:rsidP="008C4D9D">
      <w:pPr>
        <w:pStyle w:val="Listenabsatz"/>
      </w:pPr>
      <w:r w:rsidRPr="00AE27D1">
        <w:t>MU von 50% = 0,028 mg/kg</w:t>
      </w:r>
    </w:p>
    <w:p w14:paraId="3BDF0347" w14:textId="77777777" w:rsidR="008C4D9D" w:rsidRPr="00AE27D1" w:rsidRDefault="008C4D9D" w:rsidP="008C4D9D">
      <w:pPr>
        <w:pStyle w:val="Listenabsatz"/>
        <w:rPr>
          <w:b/>
          <w:u w:val="single"/>
        </w:rPr>
      </w:pPr>
      <w:r w:rsidRPr="00AE27D1">
        <w:t xml:space="preserve">Beurteilungsrelevanter Wert: 0,056 - 0,028 = </w:t>
      </w:r>
      <w:r w:rsidRPr="00AE27D1">
        <w:rPr>
          <w:b/>
          <w:u w:val="single"/>
        </w:rPr>
        <w:t>0,028 mg/kg</w:t>
      </w:r>
    </w:p>
    <w:p w14:paraId="758D9CB9" w14:textId="77777777" w:rsidR="008C4D9D" w:rsidRPr="00AE27D1" w:rsidRDefault="008C4D9D" w:rsidP="008C4D9D">
      <w:pPr>
        <w:pStyle w:val="Listenabsatz"/>
      </w:pPr>
    </w:p>
    <w:p w14:paraId="54C24E8E" w14:textId="77777777" w:rsidR="008C4D9D" w:rsidRPr="00AE27D1" w:rsidRDefault="008C4D9D" w:rsidP="008C4D9D">
      <w:pPr>
        <w:pStyle w:val="berschrift2"/>
        <w:keepLines/>
        <w:shd w:val="clear" w:color="auto" w:fill="FFFFFF" w:themeFill="background1"/>
        <w:tabs>
          <w:tab w:val="clear" w:pos="576"/>
        </w:tabs>
        <w:spacing w:before="120" w:after="120" w:line="240" w:lineRule="auto"/>
        <w:ind w:left="426" w:hanging="432"/>
      </w:pPr>
      <w:bookmarkStart w:id="60" w:name="_Toc31620849"/>
      <w:bookmarkStart w:id="61" w:name="_Toc189486251"/>
      <w:r w:rsidRPr="00AE27D1">
        <w:t>Hintergrund zur Messunsicherheit</w:t>
      </w:r>
      <w:bookmarkEnd w:id="60"/>
      <w:bookmarkEnd w:id="61"/>
    </w:p>
    <w:p w14:paraId="3D4C8669" w14:textId="77777777" w:rsidR="008C4D9D" w:rsidRPr="00AE27D1" w:rsidRDefault="008C4D9D" w:rsidP="008C4D9D">
      <w:pPr>
        <w:spacing w:after="120"/>
        <w:rPr>
          <w:rFonts w:cs="Tahoma"/>
          <w:szCs w:val="20"/>
        </w:rPr>
      </w:pPr>
      <w:r w:rsidRPr="00AE27D1">
        <w:rPr>
          <w:rFonts w:cs="Tahoma"/>
          <w:szCs w:val="20"/>
        </w:rPr>
        <w:t>Die Schwankung von Messwerten der gleichen Probe liegt laborintern in der Regel zwischen 10 und 30 Prozent. Dieser Bereich wird als analytischer Streubereich oder als Vertrauensbereich bezeichnet. In diesem Bereich liegen 95 % der zu erwartenden Messergebnisse.</w:t>
      </w:r>
    </w:p>
    <w:p w14:paraId="3BCD4868" w14:textId="77777777" w:rsidR="008C4D9D" w:rsidRPr="00AE27D1" w:rsidRDefault="008C4D9D" w:rsidP="008C4D9D">
      <w:pPr>
        <w:spacing w:after="120"/>
        <w:rPr>
          <w:rFonts w:cs="Tahoma"/>
          <w:szCs w:val="20"/>
        </w:rPr>
      </w:pPr>
      <w:r w:rsidRPr="00AE27D1">
        <w:rPr>
          <w:rFonts w:cs="Tahoma"/>
          <w:szCs w:val="20"/>
        </w:rPr>
        <w:t xml:space="preserve">Um die Ergebnisse unterschiedlicher Labore zu standardisieren, wurde auf EU Ebene entschieden eine Messunsicherheit von 50% zu berücksichtigen (Punkt 91, </w:t>
      </w:r>
      <w:hyperlink r:id="rId27" w:history="1">
        <w:r w:rsidRPr="00AE27D1">
          <w:rPr>
            <w:rStyle w:val="Hyperlink"/>
            <w:rFonts w:cs="Tahoma"/>
            <w:szCs w:val="20"/>
          </w:rPr>
          <w:t>http://www.crl-pesticides.eu/library/docs/allcrl/AqcGuidance_Sanco_2009_10684.pdf</w:t>
        </w:r>
      </w:hyperlink>
      <w:r w:rsidRPr="00AE27D1">
        <w:rPr>
          <w:rFonts w:cs="Tahoma"/>
          <w:szCs w:val="20"/>
        </w:rPr>
        <w:t xml:space="preserve">). </w:t>
      </w:r>
    </w:p>
    <w:p w14:paraId="4D5F8497" w14:textId="77777777" w:rsidR="008C4D9D" w:rsidRPr="00AE27D1" w:rsidRDefault="008C4D9D" w:rsidP="008C4D9D">
      <w:pPr>
        <w:spacing w:after="120"/>
        <w:rPr>
          <w:rFonts w:cs="Tahoma"/>
          <w:szCs w:val="20"/>
        </w:rPr>
      </w:pPr>
      <w:r w:rsidRPr="00AE27D1">
        <w:rPr>
          <w:rFonts w:cs="Tahoma"/>
          <w:szCs w:val="20"/>
        </w:rPr>
        <w:t>Diese Entscheidung beruht auf den Ergebnissen der teilnehmenden Labore an internationalen Laborvergleichstests, durchgeführt durch die EU-Referenzlabore.</w:t>
      </w:r>
    </w:p>
    <w:p w14:paraId="646E6148" w14:textId="77777777" w:rsidR="008C4D9D" w:rsidRPr="00AE27D1" w:rsidRDefault="008C4D9D" w:rsidP="008C4D9D">
      <w:pPr>
        <w:spacing w:after="120"/>
        <w:rPr>
          <w:rFonts w:cs="Tahoma"/>
          <w:szCs w:val="20"/>
        </w:rPr>
      </w:pPr>
    </w:p>
    <w:p w14:paraId="7996EB7B" w14:textId="77777777" w:rsidR="008C4D9D" w:rsidRPr="004465DF" w:rsidRDefault="008C4D9D" w:rsidP="008C4D9D">
      <w:pPr>
        <w:pStyle w:val="Listenabsatz"/>
      </w:pPr>
      <w:r w:rsidRPr="00AE27D1">
        <w:rPr>
          <w:noProof/>
          <w:lang w:eastAsia="de-AT"/>
        </w:rPr>
        <w:drawing>
          <wp:inline distT="0" distB="0" distL="0" distR="0" wp14:anchorId="6BFFBE52" wp14:editId="1D726E77">
            <wp:extent cx="4725619" cy="2969972"/>
            <wp:effectExtent l="0" t="0" r="0" b="190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45294" cy="2982338"/>
                    </a:xfrm>
                    <a:prstGeom prst="rect">
                      <a:avLst/>
                    </a:prstGeom>
                    <a:noFill/>
                    <a:ln>
                      <a:noFill/>
                    </a:ln>
                  </pic:spPr>
                </pic:pic>
              </a:graphicData>
            </a:graphic>
          </wp:inline>
        </w:drawing>
      </w:r>
    </w:p>
    <w:p w14:paraId="2DD4D634" w14:textId="77777777" w:rsidR="008C4D9D" w:rsidRPr="00AE27D1" w:rsidRDefault="008C4D9D" w:rsidP="002F06B6">
      <w:pPr>
        <w:pStyle w:val="Listenabsatz"/>
        <w:ind w:left="709" w:right="1190"/>
        <w:jc w:val="center"/>
      </w:pPr>
      <w:hyperlink r:id="rId29" w:history="1">
        <w:r w:rsidRPr="00AE27D1">
          <w:rPr>
            <w:rStyle w:val="Hyperlink"/>
          </w:rPr>
          <w:t>http://www.eurachem.org/images/stories/guides/pdf/QUAM2012_P1.pdf</w:t>
        </w:r>
      </w:hyperlink>
    </w:p>
    <w:p w14:paraId="49D574B5" w14:textId="1A407549" w:rsidR="008C4D9D" w:rsidRPr="00AE27D1" w:rsidRDefault="008C4D9D" w:rsidP="008C4D9D">
      <w:pPr>
        <w:pStyle w:val="berschrift2"/>
        <w:keepLines/>
        <w:shd w:val="clear" w:color="auto" w:fill="FFFFFF" w:themeFill="background1"/>
        <w:tabs>
          <w:tab w:val="clear" w:pos="576"/>
        </w:tabs>
        <w:spacing w:before="120" w:after="120" w:line="240" w:lineRule="auto"/>
        <w:ind w:left="426" w:hanging="432"/>
      </w:pPr>
      <w:bookmarkStart w:id="62" w:name="_Toc18582071"/>
      <w:bookmarkStart w:id="63" w:name="_Toc31620850"/>
      <w:bookmarkStart w:id="64" w:name="_Toc189486252"/>
      <w:r w:rsidRPr="00AE27D1">
        <w:lastRenderedPageBreak/>
        <w:t>Quellen für Einträge</w:t>
      </w:r>
      <w:r w:rsidRPr="00AE27D1" w:rsidDel="00F87DF4">
        <w:t xml:space="preserve"> </w:t>
      </w:r>
      <w:r w:rsidRPr="00AE27D1">
        <w:t xml:space="preserve">unerlaubter Pflanzenschutzmittel </w:t>
      </w:r>
      <w:r w:rsidR="00112F73" w:rsidRPr="00AE27D1">
        <w:rPr>
          <w:rFonts w:cs="Tahoma"/>
        </w:rPr>
        <w:t>─</w:t>
      </w:r>
      <w:r w:rsidRPr="00AE27D1">
        <w:t xml:space="preserve"> Spezialfälle</w:t>
      </w:r>
      <w:bookmarkEnd w:id="62"/>
      <w:bookmarkEnd w:id="63"/>
      <w:bookmarkEnd w:id="64"/>
    </w:p>
    <w:p w14:paraId="1CEB3353" w14:textId="5DF0C440" w:rsidR="008C4D9D" w:rsidRPr="00AE27D1" w:rsidRDefault="008C4D9D" w:rsidP="008C4D9D">
      <w:pPr>
        <w:pStyle w:val="berschrift3"/>
        <w:keepNext w:val="0"/>
        <w:tabs>
          <w:tab w:val="clear" w:pos="720"/>
        </w:tabs>
        <w:spacing w:after="0" w:line="240" w:lineRule="auto"/>
        <w:ind w:left="0" w:firstLine="0"/>
      </w:pPr>
      <w:bookmarkStart w:id="65" w:name="_Toc31620851"/>
      <w:bookmarkStart w:id="66" w:name="_Toc189486253"/>
      <w:r w:rsidRPr="00AE27D1">
        <w:t>Abweichungen vom festgelegten</w:t>
      </w:r>
      <w:bookmarkEnd w:id="65"/>
      <w:r w:rsidR="00B135E3" w:rsidRPr="00AE27D1">
        <w:t xml:space="preserve"> Beginn der Ursachenforschung</w:t>
      </w:r>
      <w:bookmarkEnd w:id="66"/>
    </w:p>
    <w:p w14:paraId="65C3F7EF" w14:textId="77777777" w:rsidR="00582188" w:rsidRPr="00AE27D1" w:rsidRDefault="00582188" w:rsidP="008C4D9D">
      <w:pPr>
        <w:rPr>
          <w:b/>
        </w:rPr>
      </w:pPr>
    </w:p>
    <w:p w14:paraId="061CBC64" w14:textId="1320A0C2" w:rsidR="008C4D9D" w:rsidRPr="00AE27D1" w:rsidRDefault="008C4D9D" w:rsidP="008C4D9D">
      <w:r w:rsidRPr="00AE27D1">
        <w:rPr>
          <w:b/>
        </w:rPr>
        <w:t>Hinweis</w:t>
      </w:r>
      <w:r w:rsidRPr="00AE27D1">
        <w:t>:</w:t>
      </w:r>
    </w:p>
    <w:p w14:paraId="1773F583" w14:textId="0192BA5D" w:rsidR="008C4D9D" w:rsidRPr="00AE27D1" w:rsidRDefault="008C4D9D" w:rsidP="008C4D9D">
      <w:r w:rsidRPr="00AE27D1">
        <w:t>Aufgrund der Auslegung der Europäischen Kommission (vgl. Art. 29 (8) b) der Verordnung (EU) 2018/848</w:t>
      </w:r>
      <w:r w:rsidR="004D21AF" w:rsidRPr="00AE27D1">
        <w:fldChar w:fldCharType="begin"/>
      </w:r>
      <w:r w:rsidR="004D21AF" w:rsidRPr="00AE27D1">
        <w:instrText xml:space="preserve"> NOTEREF _Ref153285287 \f \h </w:instrText>
      </w:r>
      <w:r w:rsidR="00AE27D1">
        <w:instrText xml:space="preserve"> \* MERGEFORMAT </w:instrText>
      </w:r>
      <w:r w:rsidR="004D21AF" w:rsidRPr="00AE27D1">
        <w:fldChar w:fldCharType="separate"/>
      </w:r>
      <w:r w:rsidR="004D21AF" w:rsidRPr="00AE27D1">
        <w:rPr>
          <w:rStyle w:val="Funotenzeichen"/>
        </w:rPr>
        <w:t>1</w:t>
      </w:r>
      <w:r w:rsidR="004D21AF" w:rsidRPr="00AE27D1">
        <w:fldChar w:fldCharType="end"/>
      </w:r>
      <w:r w:rsidRPr="00AE27D1">
        <w:t xml:space="preserve">) besteht ein Prüfvorbehalt von Seiten des </w:t>
      </w:r>
      <w:r w:rsidR="002B4569" w:rsidRPr="00AE27D1">
        <w:t xml:space="preserve">BM </w:t>
      </w:r>
      <w:r w:rsidRPr="00AE27D1">
        <w:t xml:space="preserve">zu den Spezialfällen, bei denen in diesem Kapitel </w:t>
      </w:r>
      <w:r w:rsidR="00B135E3" w:rsidRPr="00AE27D1">
        <w:t>eine Abweichung v</w:t>
      </w:r>
      <w:r w:rsidR="00FF235C" w:rsidRPr="00AE27D1">
        <w:t>om Beginn der Ursachenforschung</w:t>
      </w:r>
      <w:r w:rsidR="005549C6" w:rsidRPr="00AE27D1">
        <w:t xml:space="preserve"> </w:t>
      </w:r>
      <w:r w:rsidRPr="00AE27D1">
        <w:t>festgelegt ist.</w:t>
      </w:r>
    </w:p>
    <w:p w14:paraId="569E6A5F" w14:textId="77777777" w:rsidR="008C4D9D" w:rsidRPr="00AE27D1" w:rsidRDefault="008C4D9D" w:rsidP="008C4D9D">
      <w:pPr>
        <w:rPr>
          <w:rFonts w:cs="Tahoma"/>
          <w:b/>
          <w:szCs w:val="20"/>
        </w:rPr>
      </w:pPr>
    </w:p>
    <w:p w14:paraId="166398CE" w14:textId="77777777" w:rsidR="008C4D9D" w:rsidRPr="00AE27D1" w:rsidRDefault="00A64DF5" w:rsidP="008C4D9D">
      <w:r w:rsidRPr="00AE27D1">
        <w:rPr>
          <w:rFonts w:cs="Tahoma"/>
          <w:b/>
          <w:szCs w:val="20"/>
        </w:rPr>
        <w:t>Phthalimid</w:t>
      </w:r>
      <w:r w:rsidR="008C4D9D" w:rsidRPr="00AE27D1">
        <w:rPr>
          <w:rFonts w:cs="Tahoma"/>
          <w:b/>
          <w:szCs w:val="20"/>
        </w:rPr>
        <w:t>:</w:t>
      </w:r>
      <w:r w:rsidR="008C4D9D" w:rsidRPr="00AE27D1">
        <w:rPr>
          <w:rFonts w:cs="Tahoma"/>
          <w:szCs w:val="20"/>
        </w:rPr>
        <w:t xml:space="preserve"> </w:t>
      </w:r>
    </w:p>
    <w:p w14:paraId="744E18E1" w14:textId="2A9DCEF0" w:rsidR="008C4D9D" w:rsidRPr="00AE27D1" w:rsidRDefault="00B135E3" w:rsidP="008C4D9D">
      <w:pPr>
        <w:spacing w:after="120"/>
        <w:rPr>
          <w:rFonts w:cs="Tahoma"/>
          <w:szCs w:val="20"/>
        </w:rPr>
      </w:pPr>
      <w:r w:rsidRPr="00AE27D1">
        <w:t xml:space="preserve">Die Ursachenforschung </w:t>
      </w:r>
      <w:r w:rsidR="0069548D" w:rsidRPr="00AE27D1">
        <w:rPr>
          <w:rFonts w:cs="Tahoma"/>
        </w:rPr>
        <w:t xml:space="preserve">≥ </w:t>
      </w:r>
      <w:r w:rsidR="00C2216B" w:rsidRPr="00AE27D1">
        <w:t>0,01 mg</w:t>
      </w:r>
      <w:r w:rsidRPr="00AE27D1">
        <w:t xml:space="preserve"> </w:t>
      </w:r>
      <w:r w:rsidR="008C4D9D" w:rsidRPr="00AE27D1">
        <w:rPr>
          <w:rFonts w:cs="Tahoma"/>
          <w:szCs w:val="20"/>
        </w:rPr>
        <w:t>ist für Folpet/Phosmet/Phthalimid nur dann anzuwenden, wenn gleichzeitig mit Phthalimid auch Folpet oder Phosmet nachgewiesen wurden.</w:t>
      </w:r>
      <w:r w:rsidR="00E84248" w:rsidRPr="00AE27D1">
        <w:rPr>
          <w:rFonts w:cs="Tahoma"/>
          <w:szCs w:val="20"/>
        </w:rPr>
        <w:br/>
        <w:t>Weitere Hintergrundinformationen finden sich unter 1.3.2.</w:t>
      </w:r>
    </w:p>
    <w:p w14:paraId="0D18C3C5" w14:textId="77777777" w:rsidR="00FF235C" w:rsidRPr="00AE27D1" w:rsidRDefault="00FF235C" w:rsidP="008C4D9D">
      <w:pPr>
        <w:spacing w:after="120"/>
        <w:rPr>
          <w:rFonts w:cs="Tahoma"/>
          <w:szCs w:val="20"/>
        </w:rPr>
      </w:pPr>
    </w:p>
    <w:p w14:paraId="731D6692" w14:textId="761E8796" w:rsidR="008C4D9D" w:rsidRPr="00AE27D1" w:rsidRDefault="00FF235C" w:rsidP="008C4D9D">
      <w:pPr>
        <w:spacing w:after="120"/>
        <w:rPr>
          <w:rFonts w:cs="Tahoma"/>
          <w:b/>
          <w:szCs w:val="20"/>
        </w:rPr>
      </w:pPr>
      <w:bookmarkStart w:id="67" w:name="_Hlk172199562"/>
      <w:r w:rsidRPr="00AE27D1">
        <w:rPr>
          <w:rFonts w:cs="Tahoma"/>
          <w:b/>
          <w:szCs w:val="20"/>
        </w:rPr>
        <w:t>F</w:t>
      </w:r>
      <w:r w:rsidR="008C4D9D" w:rsidRPr="00AE27D1">
        <w:rPr>
          <w:rFonts w:cs="Tahoma"/>
          <w:b/>
          <w:szCs w:val="20"/>
        </w:rPr>
        <w:t xml:space="preserve">ür folgende Wirkstoffe </w:t>
      </w:r>
      <w:r w:rsidR="00C2216B" w:rsidRPr="00AE27D1">
        <w:rPr>
          <w:rFonts w:cs="Tahoma"/>
          <w:b/>
          <w:szCs w:val="20"/>
        </w:rPr>
        <w:t xml:space="preserve">beginnt die Ursachenforschung </w:t>
      </w:r>
      <w:r w:rsidR="0069548D" w:rsidRPr="00AE27D1">
        <w:rPr>
          <w:rFonts w:cs="Tahoma"/>
          <w:b/>
          <w:szCs w:val="20"/>
        </w:rPr>
        <w:t>≥</w:t>
      </w:r>
      <w:r w:rsidR="008C4D9D" w:rsidRPr="00AE27D1">
        <w:rPr>
          <w:rFonts w:cs="Tahoma"/>
          <w:b/>
          <w:szCs w:val="20"/>
        </w:rPr>
        <w:t xml:space="preserve"> 0,01 mg/kg</w:t>
      </w:r>
      <w:r w:rsidR="00B10BD3" w:rsidRPr="00AE27D1">
        <w:rPr>
          <w:rFonts w:cs="Tahoma"/>
          <w:b/>
          <w:szCs w:val="20"/>
        </w:rPr>
        <w:t xml:space="preserve"> (0,01 ppm)</w:t>
      </w:r>
      <w:r w:rsidR="008C4D9D" w:rsidRPr="00AE27D1">
        <w:rPr>
          <w:rFonts w:cs="Tahoma"/>
          <w:b/>
          <w:szCs w:val="20"/>
        </w:rPr>
        <w:t>:</w:t>
      </w:r>
    </w:p>
    <w:bookmarkEnd w:id="67"/>
    <w:p w14:paraId="7458522B" w14:textId="75043269" w:rsidR="005D731B" w:rsidRPr="004465DF" w:rsidRDefault="008C4D9D" w:rsidP="007449B7">
      <w:pPr>
        <w:pStyle w:val="Listenabsatz"/>
        <w:ind w:left="0"/>
      </w:pPr>
      <w:r w:rsidRPr="004465DF">
        <w:rPr>
          <w:rFonts w:cs="Tahoma"/>
          <w:b/>
          <w:szCs w:val="20"/>
        </w:rPr>
        <w:t>Bromid:</w:t>
      </w:r>
      <w:r w:rsidRPr="00AE27D1">
        <w:rPr>
          <w:rFonts w:cs="Tahoma"/>
          <w:szCs w:val="20"/>
        </w:rPr>
        <w:t xml:space="preserve"> </w:t>
      </w:r>
      <w:r w:rsidR="00E13432" w:rsidRPr="00AE27D1">
        <w:rPr>
          <w:rFonts w:cs="Tahoma"/>
          <w:b/>
          <w:szCs w:val="20"/>
        </w:rPr>
        <w:t xml:space="preserve">≥ </w:t>
      </w:r>
      <w:r w:rsidR="00E13432" w:rsidRPr="00AE27D1">
        <w:rPr>
          <w:rFonts w:cs="Tahoma"/>
          <w:szCs w:val="20"/>
        </w:rPr>
        <w:t xml:space="preserve">5 mg/kg (5 ppm) </w:t>
      </w:r>
      <w:r w:rsidR="00E13432" w:rsidRPr="00AE27D1">
        <w:rPr>
          <w:rFonts w:cs="Tahoma"/>
          <w:szCs w:val="20"/>
        </w:rPr>
        <w:br/>
        <w:t xml:space="preserve">Begründung: </w:t>
      </w:r>
      <w:r w:rsidR="00B135E3" w:rsidRPr="00AE27D1">
        <w:rPr>
          <w:rFonts w:cs="Tahoma"/>
          <w:szCs w:val="20"/>
        </w:rPr>
        <w:t xml:space="preserve">Bei Bromid ist </w:t>
      </w:r>
      <w:r w:rsidR="00D63FF5" w:rsidRPr="00AE27D1">
        <w:rPr>
          <w:rFonts w:cs="Tahoma"/>
          <w:szCs w:val="20"/>
        </w:rPr>
        <w:t xml:space="preserve">eine Ursachenforschung </w:t>
      </w:r>
      <w:r w:rsidR="00E539D4" w:rsidRPr="00AE27D1">
        <w:rPr>
          <w:rFonts w:cs="Tahoma"/>
          <w:szCs w:val="20"/>
        </w:rPr>
        <w:t xml:space="preserve">bei Rückständen </w:t>
      </w:r>
      <w:r w:rsidR="00B10BD3" w:rsidRPr="00AE27D1">
        <w:rPr>
          <w:rFonts w:cs="Tahoma"/>
          <w:szCs w:val="20"/>
        </w:rPr>
        <w:t>&lt;</w:t>
      </w:r>
      <w:r w:rsidR="00E539D4" w:rsidRPr="00AE27D1">
        <w:rPr>
          <w:rFonts w:cs="Tahoma"/>
          <w:szCs w:val="20"/>
        </w:rPr>
        <w:t xml:space="preserve"> </w:t>
      </w:r>
      <w:r w:rsidRPr="00AE27D1">
        <w:rPr>
          <w:rFonts w:cs="Tahoma"/>
          <w:szCs w:val="20"/>
        </w:rPr>
        <w:t xml:space="preserve">5 mg/kg </w:t>
      </w:r>
      <w:r w:rsidR="00B10BD3" w:rsidRPr="00AE27D1">
        <w:rPr>
          <w:rFonts w:cs="Tahoma"/>
          <w:szCs w:val="20"/>
        </w:rPr>
        <w:t xml:space="preserve">(5 ppm) </w:t>
      </w:r>
      <w:r w:rsidRPr="00AE27D1">
        <w:rPr>
          <w:rFonts w:cs="Tahoma"/>
          <w:szCs w:val="20"/>
        </w:rPr>
        <w:t>(Prüfvorbehalt des</w:t>
      </w:r>
      <w:r w:rsidR="002B4569" w:rsidRPr="00AE27D1">
        <w:rPr>
          <w:rFonts w:cs="Tahoma"/>
          <w:szCs w:val="20"/>
        </w:rPr>
        <w:t xml:space="preserve"> BM</w:t>
      </w:r>
      <w:r w:rsidRPr="00AE27D1">
        <w:rPr>
          <w:rFonts w:cs="Tahoma"/>
          <w:szCs w:val="20"/>
        </w:rPr>
        <w:t>)</w:t>
      </w:r>
      <w:r w:rsidR="000C531D" w:rsidRPr="00AE27D1">
        <w:rPr>
          <w:rFonts w:cs="Tahoma"/>
          <w:szCs w:val="20"/>
        </w:rPr>
        <w:t xml:space="preserve"> nicht sinnvoll, </w:t>
      </w:r>
      <w:r w:rsidR="00E539D4" w:rsidRPr="00AE27D1">
        <w:rPr>
          <w:rFonts w:cs="Tahoma"/>
          <w:szCs w:val="20"/>
        </w:rPr>
        <w:t>weil</w:t>
      </w:r>
      <w:r w:rsidR="000C531D" w:rsidRPr="00AE27D1">
        <w:rPr>
          <w:rFonts w:cs="Tahoma"/>
          <w:szCs w:val="20"/>
        </w:rPr>
        <w:t xml:space="preserve"> Bromid in diesen Konzentrationen natürlichen Ursprungs sein kann</w:t>
      </w:r>
      <w:r w:rsidR="00B31063" w:rsidRPr="00AE27D1">
        <w:rPr>
          <w:rFonts w:cs="Tahoma"/>
          <w:szCs w:val="20"/>
        </w:rPr>
        <w:t xml:space="preserve"> </w:t>
      </w:r>
      <w:r w:rsidR="000E07E6" w:rsidRPr="00AE27D1">
        <w:t xml:space="preserve">(vgl. Kapitel </w:t>
      </w:r>
      <w:proofErr w:type="spellStart"/>
      <w:r w:rsidR="000E07E6" w:rsidRPr="00AE27D1">
        <w:t>Calculation</w:t>
      </w:r>
      <w:proofErr w:type="spellEnd"/>
      <w:r w:rsidR="000E07E6" w:rsidRPr="00AE27D1">
        <w:t xml:space="preserve"> unter: </w:t>
      </w:r>
      <w:hyperlink r:id="rId30" w:history="1">
        <w:r w:rsidR="000E07E6" w:rsidRPr="00AE27D1">
          <w:rPr>
            <w:rStyle w:val="Hyperlink"/>
            <w:bCs/>
          </w:rPr>
          <w:t>https://www.eurl-pesticides.eu/library/docs/srm/meth_TotInorgBromide_CrlSrm.pdf</w:t>
        </w:r>
      </w:hyperlink>
      <w:r w:rsidR="000E07E6" w:rsidRPr="00AE27D1">
        <w:rPr>
          <w:bCs/>
        </w:rPr>
        <w:t>).</w:t>
      </w:r>
      <w:r w:rsidR="007449B7" w:rsidRPr="00AE27D1">
        <w:rPr>
          <w:bCs/>
        </w:rPr>
        <w:t xml:space="preserve"> </w:t>
      </w:r>
      <w:r w:rsidR="000E07E6" w:rsidRPr="00AE27D1">
        <w:t>Erst ab</w:t>
      </w:r>
      <w:r w:rsidR="00483985" w:rsidRPr="00AE27D1">
        <w:t xml:space="preserve"> Gehalten </w:t>
      </w:r>
      <w:r w:rsidR="000E07E6" w:rsidRPr="00B018F5">
        <w:t>≥</w:t>
      </w:r>
      <w:r w:rsidR="00483985" w:rsidRPr="00AE27D1">
        <w:t xml:space="preserve"> 5 mg/kg geht man von einer Anwendung von Methylbromid aus (</w:t>
      </w:r>
      <w:r w:rsidR="00483985" w:rsidRPr="00AE27D1">
        <w:rPr>
          <w:bCs/>
        </w:rPr>
        <w:t xml:space="preserve">vgl. </w:t>
      </w:r>
      <w:r w:rsidR="005D731B" w:rsidRPr="00AE27D1">
        <w:rPr>
          <w:rFonts w:cs="Tahoma"/>
          <w:szCs w:val="20"/>
        </w:rPr>
        <w:fldChar w:fldCharType="begin"/>
      </w:r>
      <w:r w:rsidR="005D731B" w:rsidRPr="00AE27D1">
        <w:rPr>
          <w:rFonts w:cs="Tahoma"/>
          <w:szCs w:val="20"/>
        </w:rPr>
        <w:instrText>HYPERLINK "</w:instrText>
      </w:r>
      <w:r w:rsidR="005D731B" w:rsidRPr="004465DF">
        <w:instrText>http://www.cvuas.de/pub/beitrag.asp?subid=1&amp;Thema_ID=5&amp;ID=2460&amp;Pdf=No&amp;lang=DE).</w:instrText>
      </w:r>
    </w:p>
    <w:p w14:paraId="7B55268A" w14:textId="77777777" w:rsidR="005D731B" w:rsidRPr="00AE27D1" w:rsidRDefault="005D731B" w:rsidP="006F5217">
      <w:pPr>
        <w:pStyle w:val="Listenabsatz"/>
        <w:autoSpaceDE w:val="0"/>
        <w:autoSpaceDN w:val="0"/>
        <w:adjustRightInd w:val="0"/>
        <w:spacing w:before="0" w:after="120"/>
        <w:ind w:left="0"/>
        <w:rPr>
          <w:rStyle w:val="Hyperlink"/>
          <w:rFonts w:cs="Tahoma"/>
          <w:szCs w:val="20"/>
        </w:rPr>
      </w:pPr>
      <w:r w:rsidRPr="004465DF">
        <w:rPr>
          <w:rFonts w:cs="Tahoma"/>
          <w:szCs w:val="20"/>
        </w:rPr>
        <w:instrText>"</w:instrText>
      </w:r>
      <w:r w:rsidRPr="00AE27D1">
        <w:rPr>
          <w:rFonts w:cs="Tahoma"/>
          <w:szCs w:val="20"/>
        </w:rPr>
      </w:r>
      <w:r w:rsidRPr="00AE27D1">
        <w:rPr>
          <w:rFonts w:cs="Tahoma"/>
          <w:szCs w:val="20"/>
        </w:rPr>
        <w:fldChar w:fldCharType="separate"/>
      </w:r>
      <w:r w:rsidRPr="00AE27D1">
        <w:rPr>
          <w:rStyle w:val="Hyperlink"/>
          <w:rFonts w:cs="Tahoma"/>
          <w:szCs w:val="20"/>
        </w:rPr>
        <w:t>http://www.cvuas.de/pub/beitrag.asp?subid=1&amp;Thema_ID=5&amp;ID=2460&amp;Pdf=No&amp;lang=DE).</w:t>
      </w:r>
    </w:p>
    <w:p w14:paraId="04BAE5F3" w14:textId="209D57E8" w:rsidR="000C0420" w:rsidRPr="00AE27D1" w:rsidRDefault="005D731B" w:rsidP="006F5217">
      <w:pPr>
        <w:pStyle w:val="Listenabsatz"/>
        <w:ind w:left="0"/>
        <w:rPr>
          <w:bCs/>
        </w:rPr>
      </w:pPr>
      <w:r w:rsidRPr="00AE27D1">
        <w:rPr>
          <w:rFonts w:cs="Tahoma"/>
          <w:szCs w:val="20"/>
        </w:rPr>
        <w:fldChar w:fldCharType="end"/>
      </w:r>
    </w:p>
    <w:p w14:paraId="29099400" w14:textId="69D322DB" w:rsidR="000C0420" w:rsidRPr="00AE27D1" w:rsidRDefault="00D87970" w:rsidP="004465DF">
      <w:pPr>
        <w:pStyle w:val="Listenabsatz"/>
        <w:ind w:left="0"/>
        <w:rPr>
          <w:bCs/>
        </w:rPr>
      </w:pPr>
      <w:r w:rsidRPr="00AE27D1">
        <w:rPr>
          <w:bCs/>
        </w:rPr>
        <w:t xml:space="preserve">Hintergrundinformationen zu </w:t>
      </w:r>
      <w:r w:rsidR="000C0420" w:rsidRPr="00AE27D1">
        <w:rPr>
          <w:bCs/>
        </w:rPr>
        <w:t>Bromid (geogener Ursprung möglich):</w:t>
      </w:r>
    </w:p>
    <w:p w14:paraId="4830FA6D" w14:textId="1833C946" w:rsidR="000C0420" w:rsidRPr="00B018F5" w:rsidRDefault="00D87970" w:rsidP="004465DF">
      <w:pPr>
        <w:pStyle w:val="Listenabsatz"/>
        <w:ind w:left="0"/>
        <w:rPr>
          <w:bCs/>
          <w:strike/>
        </w:rPr>
      </w:pPr>
      <w:r w:rsidRPr="00AE27D1">
        <w:rPr>
          <w:bCs/>
        </w:rPr>
        <w:t xml:space="preserve">Bromid </w:t>
      </w:r>
      <w:r w:rsidR="000C0420" w:rsidRPr="00AE27D1">
        <w:rPr>
          <w:bCs/>
        </w:rPr>
        <w:t xml:space="preserve">kann aus bromidhaltigen Begasungsmittel stammen, aber auch aus dem Boden und damit natürlichen Ursprungs sein. Ferner gibt es Hinweise darauf, dass </w:t>
      </w:r>
      <w:r w:rsidR="000E07E6" w:rsidRPr="00AE27D1">
        <w:rPr>
          <w:bCs/>
        </w:rPr>
        <w:t xml:space="preserve">z.B. </w:t>
      </w:r>
      <w:r w:rsidR="000C0420" w:rsidRPr="00AE27D1">
        <w:rPr>
          <w:bCs/>
        </w:rPr>
        <w:t>in</w:t>
      </w:r>
      <w:r w:rsidR="004465DF">
        <w:rPr>
          <w:bCs/>
        </w:rPr>
        <w:t xml:space="preserve"> </w:t>
      </w:r>
      <w:r w:rsidR="000C0420" w:rsidRPr="00AE27D1">
        <w:rPr>
          <w:bCs/>
        </w:rPr>
        <w:t>meeresnahen Böden die natürlichen Gehalte an Bromid höher sein können. Daher sind Bromid-Werte mit Vorsicht zu interpretieren</w:t>
      </w:r>
      <w:r w:rsidR="004465DF">
        <w:rPr>
          <w:bCs/>
        </w:rPr>
        <w:t xml:space="preserve"> </w:t>
      </w:r>
      <w:r w:rsidR="00CF6108" w:rsidRPr="00B018F5">
        <w:rPr>
          <w:bCs/>
        </w:rPr>
        <w:t xml:space="preserve">und </w:t>
      </w:r>
      <w:r w:rsidR="000C0420" w:rsidRPr="00AE27D1">
        <w:rPr>
          <w:bCs/>
        </w:rPr>
        <w:t xml:space="preserve">bei einer Einzelfallüberprüfung von Bromid-Nachweisen in Bio-Produkten </w:t>
      </w:r>
      <w:bookmarkStart w:id="68" w:name="_Hlk178237237"/>
      <w:r w:rsidR="005225C6">
        <w:rPr>
          <w:bCs/>
        </w:rPr>
        <w:t>können</w:t>
      </w:r>
      <w:r w:rsidR="004465DF">
        <w:rPr>
          <w:bCs/>
        </w:rPr>
        <w:t xml:space="preserve"> diese Hintergrundinformationen </w:t>
      </w:r>
      <w:bookmarkEnd w:id="68"/>
      <w:r w:rsidR="000C0420" w:rsidRPr="00AE27D1">
        <w:rPr>
          <w:bCs/>
        </w:rPr>
        <w:t xml:space="preserve">entsprechend </w:t>
      </w:r>
      <w:r w:rsidR="005225C6">
        <w:rPr>
          <w:bCs/>
        </w:rPr>
        <w:t>unterstützen</w:t>
      </w:r>
      <w:r w:rsidR="000C0420" w:rsidRPr="00AE27D1">
        <w:rPr>
          <w:bCs/>
        </w:rPr>
        <w:t>.</w:t>
      </w:r>
    </w:p>
    <w:p w14:paraId="20BA00CB" w14:textId="77777777" w:rsidR="00D87970" w:rsidRPr="00AE27D1" w:rsidRDefault="00D87970" w:rsidP="004465DF">
      <w:pPr>
        <w:spacing w:after="120"/>
        <w:rPr>
          <w:rFonts w:cs="Tahoma"/>
          <w:szCs w:val="20"/>
        </w:rPr>
      </w:pPr>
    </w:p>
    <w:p w14:paraId="77BA8011" w14:textId="6EB42556" w:rsidR="000C531D" w:rsidRPr="00AE27D1" w:rsidRDefault="008C4D9D" w:rsidP="004465DF">
      <w:pPr>
        <w:spacing w:after="120"/>
        <w:rPr>
          <w:rFonts w:cs="Tahoma"/>
          <w:szCs w:val="20"/>
        </w:rPr>
      </w:pPr>
      <w:r w:rsidRPr="00AE27D1">
        <w:rPr>
          <w:rFonts w:cs="Tahoma"/>
          <w:b/>
          <w:szCs w:val="20"/>
        </w:rPr>
        <w:t xml:space="preserve">Phosphonsäure: </w:t>
      </w:r>
      <w:r w:rsidR="007449B7" w:rsidRPr="00AE27D1">
        <w:rPr>
          <w:rFonts w:cs="Tahoma"/>
          <w:szCs w:val="20"/>
        </w:rPr>
        <w:t xml:space="preserve">Der </w:t>
      </w:r>
      <w:r w:rsidR="00296800" w:rsidRPr="00AE27D1">
        <w:rPr>
          <w:rFonts w:cs="Tahoma"/>
          <w:szCs w:val="20"/>
        </w:rPr>
        <w:t>Beginn der</w:t>
      </w:r>
      <w:r w:rsidR="00C2216B" w:rsidRPr="00AE27D1">
        <w:rPr>
          <w:rFonts w:cs="Tahoma"/>
          <w:szCs w:val="20"/>
        </w:rPr>
        <w:t xml:space="preserve"> Ursachenforschung </w:t>
      </w:r>
      <w:r w:rsidR="007449B7" w:rsidRPr="00AE27D1">
        <w:rPr>
          <w:rFonts w:cs="Tahoma"/>
          <w:szCs w:val="20"/>
        </w:rPr>
        <w:t xml:space="preserve">liegt </w:t>
      </w:r>
      <w:r w:rsidR="00B107BC" w:rsidRPr="00AE27D1">
        <w:rPr>
          <w:rFonts w:cs="Tahoma"/>
          <w:szCs w:val="20"/>
        </w:rPr>
        <w:t xml:space="preserve">für ein- und zweijährige Kulturen </w:t>
      </w:r>
      <w:r w:rsidR="00B135E3" w:rsidRPr="00AE27D1">
        <w:rPr>
          <w:rFonts w:cs="Tahoma"/>
          <w:szCs w:val="20"/>
        </w:rPr>
        <w:t xml:space="preserve">bei </w:t>
      </w:r>
      <w:r w:rsidR="00744966" w:rsidRPr="00AE27D1">
        <w:rPr>
          <w:rFonts w:cs="Tahoma"/>
          <w:szCs w:val="20"/>
        </w:rPr>
        <w:t xml:space="preserve">Rückständen </w:t>
      </w:r>
      <w:r w:rsidR="0069548D" w:rsidRPr="00AE27D1">
        <w:rPr>
          <w:rFonts w:cs="Tahoma"/>
        </w:rPr>
        <w:t xml:space="preserve">≥ </w:t>
      </w:r>
      <w:r w:rsidRPr="00AE27D1">
        <w:rPr>
          <w:rFonts w:cs="Tahoma"/>
          <w:szCs w:val="20"/>
        </w:rPr>
        <w:t>0,05 mg/kg</w:t>
      </w:r>
      <w:r w:rsidR="000C531D" w:rsidRPr="00AE27D1">
        <w:rPr>
          <w:rFonts w:cs="Tahoma"/>
          <w:szCs w:val="20"/>
        </w:rPr>
        <w:t xml:space="preserve"> </w:t>
      </w:r>
      <w:r w:rsidR="00B10BD3" w:rsidRPr="00AE27D1">
        <w:rPr>
          <w:rFonts w:cs="Tahoma"/>
          <w:szCs w:val="20"/>
        </w:rPr>
        <w:t>(0,05 ppm)</w:t>
      </w:r>
      <w:r w:rsidR="00296800" w:rsidRPr="00AE27D1">
        <w:rPr>
          <w:rFonts w:cs="Tahoma"/>
          <w:szCs w:val="20"/>
        </w:rPr>
        <w:t>,</w:t>
      </w:r>
      <w:r w:rsidR="00B10BD3" w:rsidRPr="00AE27D1">
        <w:rPr>
          <w:rFonts w:cs="Tahoma"/>
          <w:szCs w:val="20"/>
        </w:rPr>
        <w:t xml:space="preserve"> </w:t>
      </w:r>
      <w:r w:rsidR="00B107BC" w:rsidRPr="00AE27D1">
        <w:rPr>
          <w:rFonts w:cs="Tahoma"/>
          <w:szCs w:val="20"/>
        </w:rPr>
        <w:t xml:space="preserve">für mehrjährige Dauerkulturen bei Rückständen </w:t>
      </w:r>
      <w:r w:rsidR="00B107BC" w:rsidRPr="00AE27D1">
        <w:rPr>
          <w:rFonts w:cs="Tahoma"/>
        </w:rPr>
        <w:t xml:space="preserve">≥ </w:t>
      </w:r>
      <w:r w:rsidR="00B107BC" w:rsidRPr="00AE27D1">
        <w:rPr>
          <w:rFonts w:cs="Tahoma"/>
          <w:szCs w:val="20"/>
        </w:rPr>
        <w:t>0,1 mg/kg (0,1 ppm)</w:t>
      </w:r>
      <w:r w:rsidR="000C531D" w:rsidRPr="00AE27D1">
        <w:rPr>
          <w:rFonts w:cs="Tahoma"/>
          <w:szCs w:val="20"/>
        </w:rPr>
        <w:t xml:space="preserve">. </w:t>
      </w:r>
      <w:r w:rsidRPr="00AE27D1">
        <w:rPr>
          <w:rFonts w:cs="Tahoma"/>
          <w:szCs w:val="20"/>
        </w:rPr>
        <w:t>(Prüfvorbehalt des</w:t>
      </w:r>
      <w:r w:rsidR="002B4569" w:rsidRPr="00AE27D1">
        <w:rPr>
          <w:rFonts w:cs="Tahoma"/>
          <w:szCs w:val="20"/>
        </w:rPr>
        <w:t xml:space="preserve"> BM</w:t>
      </w:r>
      <w:r w:rsidRPr="00AE27D1">
        <w:t>)</w:t>
      </w:r>
      <w:r w:rsidR="000C531D" w:rsidRPr="00AE27D1">
        <w:rPr>
          <w:rFonts w:cs="Tahoma"/>
          <w:szCs w:val="20"/>
        </w:rPr>
        <w:t xml:space="preserve"> </w:t>
      </w:r>
    </w:p>
    <w:p w14:paraId="48CFFB85" w14:textId="77777777" w:rsidR="000C531D" w:rsidRPr="00AE27D1" w:rsidRDefault="000C531D" w:rsidP="004465DF">
      <w:pPr>
        <w:spacing w:before="0"/>
        <w:rPr>
          <w:rStyle w:val="Hyperlink"/>
          <w:i/>
          <w:szCs w:val="20"/>
        </w:rPr>
      </w:pPr>
      <w:hyperlink r:id="rId31" w:history="1">
        <w:r w:rsidRPr="00AE27D1">
          <w:rPr>
            <w:rStyle w:val="Hyperlink"/>
            <w:rFonts w:cs="Tahoma"/>
            <w:i/>
            <w:szCs w:val="20"/>
          </w:rPr>
          <w:t>http://www.eurl-pesticides.eu/library/docs/srm/EUPT-SRM13_TargetPesticideList.pdf</w:t>
        </w:r>
      </w:hyperlink>
    </w:p>
    <w:p w14:paraId="6DF0F428" w14:textId="00CBD1D4" w:rsidR="000C531D" w:rsidRPr="00AE27D1" w:rsidRDefault="000C531D" w:rsidP="004465DF">
      <w:pPr>
        <w:spacing w:before="0"/>
        <w:rPr>
          <w:rStyle w:val="Hyperlink"/>
          <w:iCs/>
          <w:color w:val="auto"/>
          <w:szCs w:val="20"/>
          <w:u w:val="none"/>
        </w:rPr>
      </w:pPr>
      <w:hyperlink r:id="rId32" w:history="1">
        <w:r w:rsidRPr="00AE27D1">
          <w:rPr>
            <w:rStyle w:val="Hyperlink"/>
            <w:i/>
            <w:szCs w:val="20"/>
          </w:rPr>
          <w:t>http://www.eurl-pesticides.eu/library/docs/srm/EUPT-SRM12_TargetPesticideList.pdf</w:t>
        </w:r>
      </w:hyperlink>
      <w:r w:rsidRPr="00AE27D1">
        <w:rPr>
          <w:rStyle w:val="Hyperlink"/>
          <w:i/>
          <w:szCs w:val="20"/>
        </w:rPr>
        <w:br/>
      </w:r>
    </w:p>
    <w:p w14:paraId="4B8FD8F3" w14:textId="107BAB6F" w:rsidR="00744966" w:rsidRPr="00AE27D1" w:rsidRDefault="000C531D" w:rsidP="004465DF">
      <w:pPr>
        <w:spacing w:after="120"/>
        <w:rPr>
          <w:rFonts w:cs="Tahoma"/>
          <w:szCs w:val="20"/>
        </w:rPr>
      </w:pPr>
      <w:r w:rsidRPr="00AE27D1">
        <w:rPr>
          <w:rFonts w:cs="Tahoma"/>
          <w:szCs w:val="20"/>
        </w:rPr>
        <w:t xml:space="preserve">Die </w:t>
      </w:r>
      <w:r w:rsidR="00744966" w:rsidRPr="00AE27D1">
        <w:rPr>
          <w:rFonts w:cs="Tahoma"/>
          <w:szCs w:val="20"/>
        </w:rPr>
        <w:t>Ursachenforschung bei</w:t>
      </w:r>
      <w:r w:rsidRPr="00AE27D1">
        <w:rPr>
          <w:rFonts w:cs="Tahoma"/>
          <w:szCs w:val="20"/>
        </w:rPr>
        <w:t xml:space="preserve"> Fosetyl</w:t>
      </w:r>
      <w:r w:rsidR="00744966" w:rsidRPr="00AE27D1">
        <w:rPr>
          <w:rFonts w:cs="Tahoma"/>
          <w:szCs w:val="20"/>
        </w:rPr>
        <w:t>-Rückständen beginnt</w:t>
      </w:r>
      <w:r w:rsidRPr="00AE27D1">
        <w:rPr>
          <w:rFonts w:cs="Tahoma"/>
          <w:szCs w:val="20"/>
        </w:rPr>
        <w:t xml:space="preserve"> dagegen bei 0,01 mg/kg </w:t>
      </w:r>
      <w:r w:rsidRPr="00AE27D1">
        <w:t>(0,01 ppm)</w:t>
      </w:r>
      <w:r w:rsidRPr="00AE27D1">
        <w:rPr>
          <w:rFonts w:cs="Tahoma"/>
          <w:szCs w:val="20"/>
        </w:rPr>
        <w:t>.</w:t>
      </w:r>
      <w:r w:rsidR="00D63FF5" w:rsidRPr="00AE27D1">
        <w:rPr>
          <w:rFonts w:cs="Tahoma"/>
          <w:szCs w:val="20"/>
        </w:rPr>
        <w:t xml:space="preserve"> </w:t>
      </w:r>
    </w:p>
    <w:p w14:paraId="5DC92E5F" w14:textId="3A47C521" w:rsidR="00DF036A" w:rsidRPr="00AE27D1" w:rsidRDefault="000C531D" w:rsidP="004465DF">
      <w:pPr>
        <w:spacing w:after="120"/>
        <w:rPr>
          <w:rFonts w:cs="Tahoma"/>
          <w:szCs w:val="20"/>
        </w:rPr>
      </w:pPr>
      <w:r w:rsidRPr="00AE27D1">
        <w:rPr>
          <w:rFonts w:cs="Tahoma"/>
          <w:szCs w:val="20"/>
        </w:rPr>
        <w:t>Nachweise von Phosphonsäure können auf eine Anwendung von Fosetyl-Al aber auch von Kaliumphosphonat zurückzuführen sein. Die Anwendung von Kaliumphosphonat kann insbesondere beim Nachweis in Dauerkulturen länger zurückliegen (Speicherung von Phosphonsäure in Gehölzen sowie möglicherweise in Böden über mehrere Jahre</w:t>
      </w:r>
      <w:r w:rsidR="00DF036A" w:rsidRPr="00AE27D1">
        <w:rPr>
          <w:rFonts w:cs="Tahoma"/>
          <w:szCs w:val="20"/>
        </w:rPr>
        <w:t xml:space="preserve">). Phosphonsäure kann auch über andere Eintragswege </w:t>
      </w:r>
      <w:r w:rsidR="007259CE" w:rsidRPr="00AE27D1">
        <w:rPr>
          <w:rFonts w:cs="Tahoma"/>
          <w:szCs w:val="20"/>
        </w:rPr>
        <w:t>(</w:t>
      </w:r>
      <w:r w:rsidR="00DF036A" w:rsidRPr="00AE27D1">
        <w:rPr>
          <w:rFonts w:cs="Tahoma"/>
          <w:szCs w:val="20"/>
        </w:rPr>
        <w:t>Düngemittel, Desinfektionsmittel, …) in die Nahrungskette gelangen, d</w:t>
      </w:r>
      <w:r w:rsidR="00174C6A" w:rsidRPr="00AE27D1">
        <w:rPr>
          <w:rFonts w:cs="Tahoma"/>
          <w:szCs w:val="20"/>
        </w:rPr>
        <w:t xml:space="preserve">. </w:t>
      </w:r>
      <w:r w:rsidR="00DF036A" w:rsidRPr="00AE27D1">
        <w:rPr>
          <w:rFonts w:cs="Tahoma"/>
          <w:szCs w:val="20"/>
        </w:rPr>
        <w:t>h. der Nachweis kann auf einen Düngemitteleinsatz vor der Umstellungszeit, auf ein Düngemittel mit unzulässiger Phosphonsäure oder auf den Einsatz eines nicht zulässigen Düngemittels/Desinfektionsmittel</w:t>
      </w:r>
      <w:r w:rsidR="00C60E68" w:rsidRPr="00AE27D1">
        <w:rPr>
          <w:rFonts w:cs="Tahoma"/>
          <w:szCs w:val="20"/>
        </w:rPr>
        <w:t>s</w:t>
      </w:r>
      <w:r w:rsidR="00DF036A" w:rsidRPr="00AE27D1">
        <w:rPr>
          <w:rFonts w:cs="Tahoma"/>
          <w:szCs w:val="20"/>
        </w:rPr>
        <w:t xml:space="preserve"> zurückzuführen sein. Rückstände an Fosetyl-Al können zusätzliche Informationen zur Ursachen</w:t>
      </w:r>
      <w:r w:rsidR="00C20503" w:rsidRPr="00AE27D1">
        <w:rPr>
          <w:rFonts w:cs="Tahoma"/>
          <w:szCs w:val="20"/>
        </w:rPr>
        <w:t>forschung</w:t>
      </w:r>
      <w:r w:rsidR="00DF036A" w:rsidRPr="00AE27D1">
        <w:rPr>
          <w:rFonts w:cs="Tahoma"/>
          <w:szCs w:val="20"/>
        </w:rPr>
        <w:t xml:space="preserve"> liefern.</w:t>
      </w:r>
    </w:p>
    <w:p w14:paraId="6BB921BB" w14:textId="77777777" w:rsidR="00DF036A" w:rsidRPr="00AE27D1" w:rsidRDefault="00DF036A" w:rsidP="00003814">
      <w:pPr>
        <w:spacing w:after="120"/>
        <w:ind w:left="284"/>
      </w:pPr>
    </w:p>
    <w:p w14:paraId="3A5C8AA0" w14:textId="77777777" w:rsidR="008C4D9D" w:rsidRPr="00AE27D1" w:rsidRDefault="008C4D9D" w:rsidP="008C4D9D">
      <w:pPr>
        <w:pStyle w:val="berschrift3"/>
        <w:keepNext w:val="0"/>
        <w:tabs>
          <w:tab w:val="clear" w:pos="720"/>
        </w:tabs>
        <w:spacing w:after="0" w:line="240" w:lineRule="auto"/>
        <w:ind w:left="0" w:firstLine="0"/>
      </w:pPr>
      <w:bookmarkStart w:id="69" w:name="_Toc31620852"/>
      <w:bookmarkStart w:id="70" w:name="_Toc189486254"/>
      <w:r w:rsidRPr="00AE27D1">
        <w:lastRenderedPageBreak/>
        <w:t>Allgemeine, beispielhafte Hintergrundinformationen zu Spezialfällen</w:t>
      </w:r>
      <w:bookmarkEnd w:id="69"/>
      <w:bookmarkEnd w:id="70"/>
    </w:p>
    <w:p w14:paraId="0B3EE6C2" w14:textId="2B8BE934" w:rsidR="008C4D9D" w:rsidRPr="00AE27D1" w:rsidRDefault="008C4D9D" w:rsidP="008C4D9D">
      <w:pPr>
        <w:pStyle w:val="KeinLeerraum"/>
        <w:spacing w:before="240" w:after="240"/>
      </w:pPr>
      <w:bookmarkStart w:id="71" w:name="_Toc31026879"/>
      <w:r w:rsidRPr="00AE27D1">
        <w:t>Diese Auflistung erhebt keinen Anspruch auf Vollständigkeit, sie ist nur eine beispielhafte Aufzählung.</w:t>
      </w:r>
      <w:bookmarkEnd w:id="71"/>
      <w:r w:rsidR="000D34FC" w:rsidRPr="00AE27D1">
        <w:t xml:space="preserve"> Diese Hintergrundinformationen führen nicht zu abweichenden </w:t>
      </w:r>
      <w:r w:rsidR="00F4372C" w:rsidRPr="00AE27D1">
        <w:t>Vorgehensweisen</w:t>
      </w:r>
      <w:r w:rsidR="000D34FC" w:rsidRPr="00AE27D1">
        <w:t>.</w:t>
      </w:r>
    </w:p>
    <w:p w14:paraId="1FB23A85" w14:textId="7B966E60" w:rsidR="00D87970" w:rsidRPr="00AE27D1" w:rsidRDefault="008244F6" w:rsidP="004465DF">
      <w:pPr>
        <w:pStyle w:val="Listenabsatz"/>
        <w:autoSpaceDE w:val="0"/>
        <w:autoSpaceDN w:val="0"/>
        <w:adjustRightInd w:val="0"/>
        <w:spacing w:before="0" w:after="120"/>
        <w:ind w:left="0"/>
        <w:rPr>
          <w:b/>
        </w:rPr>
      </w:pPr>
      <w:r w:rsidRPr="00AE27D1">
        <w:rPr>
          <w:b/>
        </w:rPr>
        <w:t>Bromid</w:t>
      </w:r>
      <w:r w:rsidRPr="00AE27D1">
        <w:t xml:space="preserve"> </w:t>
      </w:r>
      <w:r w:rsidR="000C0420" w:rsidRPr="005225C6">
        <w:t xml:space="preserve">siehe 1.3.1. </w:t>
      </w:r>
      <w:r w:rsidRPr="00AE27D1">
        <w:br/>
      </w:r>
    </w:p>
    <w:p w14:paraId="122762A4" w14:textId="25987216" w:rsidR="008C4D9D" w:rsidRPr="00AE27D1" w:rsidRDefault="008C4D9D" w:rsidP="008C4D9D">
      <w:pPr>
        <w:pStyle w:val="Listenabsatz"/>
        <w:ind w:left="0"/>
      </w:pPr>
      <w:r w:rsidRPr="00AE27D1">
        <w:rPr>
          <w:b/>
        </w:rPr>
        <w:t>Dithiocarbamate</w:t>
      </w:r>
      <w:r w:rsidRPr="00AE27D1">
        <w:t xml:space="preserve"> </w:t>
      </w:r>
      <w:r w:rsidRPr="00AE27D1">
        <w:rPr>
          <w:b/>
        </w:rPr>
        <w:t>(phytogen</w:t>
      </w:r>
      <w:r w:rsidR="00355418" w:rsidRPr="00AE27D1">
        <w:rPr>
          <w:b/>
        </w:rPr>
        <w:t>er Ursprung möglich</w:t>
      </w:r>
      <w:r w:rsidRPr="00AE27D1">
        <w:rPr>
          <w:b/>
        </w:rPr>
        <w:t>)</w:t>
      </w:r>
      <w:r w:rsidR="00582188" w:rsidRPr="00AE27D1">
        <w:rPr>
          <w:b/>
        </w:rPr>
        <w:t>:</w:t>
      </w:r>
    </w:p>
    <w:p w14:paraId="0BFFF417" w14:textId="77777777" w:rsidR="008C4D9D" w:rsidRPr="00AE27D1" w:rsidRDefault="008C4D9D" w:rsidP="008C4D9D">
      <w:r w:rsidRPr="00AE27D1">
        <w:t xml:space="preserve">Dithiocarbamate werden als Summenparameter indirekt über </w:t>
      </w:r>
      <w:r w:rsidR="00B25A17" w:rsidRPr="00AE27D1">
        <w:t>den darin enthaltenen „Schwefel</w:t>
      </w:r>
      <w:r w:rsidRPr="00AE27D1">
        <w:t>kohlenstoff“ (CS</w:t>
      </w:r>
      <w:r w:rsidRPr="00AE27D1">
        <w:rPr>
          <w:vertAlign w:val="subscript"/>
        </w:rPr>
        <w:t>2</w:t>
      </w:r>
      <w:r w:rsidRPr="00AE27D1">
        <w:t>) nachgewiesen und quantifiziert. Dies bedeutet, dass die einzelnen Wirkstoffe in aller Regel nicht erfasst werden können.</w:t>
      </w:r>
    </w:p>
    <w:p w14:paraId="7543C6E8" w14:textId="642CD99F" w:rsidR="008C4D9D" w:rsidRPr="00AE27D1" w:rsidRDefault="008C4D9D" w:rsidP="008C4D9D">
      <w:r w:rsidRPr="00AE27D1">
        <w:t>Die Bestimmung von CS</w:t>
      </w:r>
      <w:r w:rsidRPr="00AE27D1">
        <w:rPr>
          <w:vertAlign w:val="subscript"/>
        </w:rPr>
        <w:t>2</w:t>
      </w:r>
      <w:r w:rsidRPr="00AE27D1">
        <w:t xml:space="preserve"> kann zu falsch positiven Ergebnissen führen, wenn in der Pflanze natürliche Schwefel- oder Kohlenstoff-Schwefel-Verbindungen enthalten sind. Dies ist </w:t>
      </w:r>
      <w:r w:rsidR="00F3739C" w:rsidRPr="00AE27D1">
        <w:t>z. B.</w:t>
      </w:r>
      <w:r w:rsidRPr="00AE27D1">
        <w:t xml:space="preserve"> bei den </w:t>
      </w:r>
      <w:r w:rsidRPr="00AE27D1">
        <w:rPr>
          <w:i/>
        </w:rPr>
        <w:t>Brassicaceae</w:t>
      </w:r>
      <w:r w:rsidRPr="00AE27D1">
        <w:t xml:space="preserve"> (Kreuzblütler, </w:t>
      </w:r>
      <w:r w:rsidR="00F3739C" w:rsidRPr="00AE27D1">
        <w:t>z. B.</w:t>
      </w:r>
      <w:r w:rsidRPr="00AE27D1">
        <w:t xml:space="preserve"> Kohlarten und Raps) und bei </w:t>
      </w:r>
      <w:r w:rsidRPr="00AE27D1">
        <w:rPr>
          <w:i/>
        </w:rPr>
        <w:t>Allium</w:t>
      </w:r>
      <w:r w:rsidRPr="00AE27D1">
        <w:t>-Arten (</w:t>
      </w:r>
      <w:r w:rsidR="00F3739C" w:rsidRPr="00AE27D1">
        <w:t>z. B.</w:t>
      </w:r>
      <w:r w:rsidRPr="00AE27D1">
        <w:t xml:space="preserve"> Zwiebeln und Knoblauch) bekannt.</w:t>
      </w:r>
      <w:r w:rsidRPr="00AE27D1" w:rsidDel="00E2228B">
        <w:t xml:space="preserve"> </w:t>
      </w:r>
    </w:p>
    <w:p w14:paraId="4432A718" w14:textId="33A0EC2F" w:rsidR="008C4D9D" w:rsidRPr="00AE27D1" w:rsidRDefault="008C4D9D" w:rsidP="008C4D9D">
      <w:r w:rsidRPr="00AE27D1">
        <w:t xml:space="preserve">Auch </w:t>
      </w:r>
      <w:r w:rsidRPr="00AE27D1">
        <w:rPr>
          <w:i/>
        </w:rPr>
        <w:t>Caricaceae</w:t>
      </w:r>
      <w:r w:rsidRPr="00AE27D1">
        <w:t xml:space="preserve"> </w:t>
      </w:r>
      <w:r w:rsidR="00F3739C" w:rsidRPr="00AE27D1">
        <w:t>z. B.</w:t>
      </w:r>
      <w:r w:rsidRPr="00AE27D1">
        <w:t xml:space="preserve"> Papaya-Früchte können in Folge starker enzymatischer Aktivitäten Schwefelkohlenstoff freisetzen. Weitere Beispiele: </w:t>
      </w:r>
      <w:r w:rsidRPr="00AE27D1">
        <w:rPr>
          <w:i/>
        </w:rPr>
        <w:t>Capparaceae</w:t>
      </w:r>
      <w:r w:rsidRPr="00AE27D1">
        <w:t xml:space="preserve"> (Kapern), </w:t>
      </w:r>
      <w:r w:rsidRPr="00AE27D1">
        <w:rPr>
          <w:i/>
        </w:rPr>
        <w:t>Moringaceae</w:t>
      </w:r>
      <w:r w:rsidR="00A64DF5" w:rsidRPr="00AE27D1">
        <w:t xml:space="preserve"> </w:t>
      </w:r>
      <w:r w:rsidRPr="00AE27D1">
        <w:t>(Moringa Olifera-Blätter).</w:t>
      </w:r>
    </w:p>
    <w:p w14:paraId="51CE4C9B" w14:textId="2B895E3B" w:rsidR="004D0F38" w:rsidRPr="00AE27D1" w:rsidRDefault="004D0F38" w:rsidP="004465DF">
      <w:pPr>
        <w:spacing w:before="0" w:line="240" w:lineRule="auto"/>
      </w:pPr>
      <w:r w:rsidRPr="004465DF">
        <w:t>(s</w:t>
      </w:r>
      <w:r w:rsidR="003E4505" w:rsidRPr="00AE27D1">
        <w:t>iehe auch:</w:t>
      </w:r>
      <w:r w:rsidR="00A605C2" w:rsidRPr="00AE27D1">
        <w:t xml:space="preserve"> </w:t>
      </w:r>
      <w:hyperlink r:id="rId33" w:history="1">
        <w:proofErr w:type="spellStart"/>
        <w:r w:rsidR="00A605C2" w:rsidRPr="00AF7C5A">
          <w:rPr>
            <w:rStyle w:val="Hyperlink"/>
          </w:rPr>
          <w:t>Hintergrundinformationen_BNN_Dithiocarbamate</w:t>
        </w:r>
        <w:bookmarkStart w:id="72" w:name="_Ref178243301"/>
        <w:proofErr w:type="spellEnd"/>
      </w:hyperlink>
      <w:r w:rsidR="00AF7C5A">
        <w:rPr>
          <w:rStyle w:val="Hyperlink"/>
        </w:rPr>
        <w:t xml:space="preserve"> </w:t>
      </w:r>
      <w:r w:rsidR="00100669" w:rsidRPr="00AE27D1">
        <w:rPr>
          <w:rStyle w:val="Funotenzeichen"/>
        </w:rPr>
        <w:footnoteReference w:id="16"/>
      </w:r>
      <w:bookmarkEnd w:id="72"/>
      <w:r w:rsidR="00100669" w:rsidRPr="00AE27D1">
        <w:t>)</w:t>
      </w:r>
    </w:p>
    <w:p w14:paraId="7761B1ED" w14:textId="4690FF3E" w:rsidR="00D63FF5" w:rsidRPr="005225C6" w:rsidRDefault="008C4D9D" w:rsidP="008C4D9D">
      <w:pPr>
        <w:spacing w:after="120"/>
        <w:rPr>
          <w:rFonts w:cs="Tahoma"/>
          <w:bCs/>
          <w:szCs w:val="20"/>
        </w:rPr>
      </w:pPr>
      <w:r w:rsidRPr="004465DF">
        <w:rPr>
          <w:rFonts w:cs="Tahoma"/>
          <w:bCs/>
          <w:szCs w:val="20"/>
        </w:rPr>
        <w:t xml:space="preserve">Diese </w:t>
      </w:r>
      <w:r w:rsidR="005225C6">
        <w:rPr>
          <w:rFonts w:cs="Tahoma"/>
          <w:bCs/>
          <w:szCs w:val="20"/>
        </w:rPr>
        <w:t>Hintergrundi</w:t>
      </w:r>
      <w:r w:rsidRPr="004465DF">
        <w:rPr>
          <w:rFonts w:cs="Tahoma"/>
          <w:bCs/>
          <w:szCs w:val="20"/>
        </w:rPr>
        <w:t xml:space="preserve">nformationen </w:t>
      </w:r>
      <w:r w:rsidR="00CE6CA9" w:rsidRPr="00AE27D1">
        <w:rPr>
          <w:rFonts w:cs="Tahoma"/>
          <w:bCs/>
          <w:szCs w:val="20"/>
        </w:rPr>
        <w:t>können</w:t>
      </w:r>
      <w:r w:rsidR="00CE6CA9" w:rsidRPr="004465DF">
        <w:rPr>
          <w:rFonts w:cs="Tahoma"/>
          <w:bCs/>
          <w:szCs w:val="20"/>
        </w:rPr>
        <w:t xml:space="preserve"> </w:t>
      </w:r>
      <w:r w:rsidRPr="004465DF">
        <w:rPr>
          <w:rFonts w:cs="Tahoma"/>
          <w:bCs/>
          <w:szCs w:val="20"/>
        </w:rPr>
        <w:t>bei einer Einzelfallüberprüfung von Dithiocarbamat</w:t>
      </w:r>
      <w:r w:rsidR="00A64DF5" w:rsidRPr="004465DF">
        <w:rPr>
          <w:rFonts w:cs="Tahoma"/>
          <w:bCs/>
          <w:szCs w:val="20"/>
        </w:rPr>
        <w:t>-</w:t>
      </w:r>
      <w:r w:rsidRPr="004465DF">
        <w:rPr>
          <w:rFonts w:cs="Tahoma"/>
          <w:bCs/>
          <w:szCs w:val="20"/>
        </w:rPr>
        <w:t xml:space="preserve">Nachweisen in Bio-Produkten entsprechend </w:t>
      </w:r>
      <w:r w:rsidR="00CE6CA9" w:rsidRPr="00AE27D1">
        <w:rPr>
          <w:rFonts w:cs="Tahoma"/>
          <w:bCs/>
          <w:szCs w:val="20"/>
        </w:rPr>
        <w:t>unterstützen</w:t>
      </w:r>
      <w:r w:rsidRPr="005225C6">
        <w:rPr>
          <w:rFonts w:cs="Tahoma"/>
          <w:bCs/>
          <w:szCs w:val="20"/>
        </w:rPr>
        <w:t>.</w:t>
      </w:r>
    </w:p>
    <w:p w14:paraId="2830C902" w14:textId="77777777" w:rsidR="00582188" w:rsidRPr="00AE27D1" w:rsidRDefault="00582188" w:rsidP="008C4D9D">
      <w:pPr>
        <w:spacing w:after="120"/>
        <w:rPr>
          <w:rFonts w:cs="Tahoma"/>
          <w:b/>
          <w:szCs w:val="20"/>
        </w:rPr>
      </w:pPr>
    </w:p>
    <w:p w14:paraId="53E66211" w14:textId="2BE96DA0" w:rsidR="008244F6" w:rsidRPr="00AE27D1" w:rsidRDefault="008244F6" w:rsidP="008244F6">
      <w:pPr>
        <w:pStyle w:val="Listenabsatz"/>
        <w:ind w:left="0"/>
      </w:pPr>
      <w:r w:rsidRPr="00AE27D1">
        <w:rPr>
          <w:b/>
        </w:rPr>
        <w:t>Natürliche Wachstumsregulatoren (Phytohormone</w:t>
      </w:r>
      <w:r w:rsidRPr="00AE27D1">
        <w:t>)</w:t>
      </w:r>
      <w:r w:rsidR="00582188" w:rsidRPr="00AE27D1">
        <w:t>:</w:t>
      </w:r>
    </w:p>
    <w:p w14:paraId="484CFC6B" w14:textId="0C5E0325" w:rsidR="008244F6" w:rsidRPr="00AE27D1" w:rsidRDefault="008244F6" w:rsidP="008244F6">
      <w:r w:rsidRPr="00AE27D1">
        <w:t xml:space="preserve">Auxine sind eine Gruppe von natürlichen und synthetischen Wachstumsregulatoren, </w:t>
      </w:r>
      <w:r w:rsidR="00F3739C" w:rsidRPr="00AE27D1">
        <w:t>z. B.</w:t>
      </w:r>
      <w:r w:rsidRPr="00AE27D1">
        <w:t xml:space="preserve"> Indol-3-essigsäure.</w:t>
      </w:r>
    </w:p>
    <w:p w14:paraId="23FDEE5B" w14:textId="77777777" w:rsidR="008244F6" w:rsidRPr="00AE27D1" w:rsidRDefault="008244F6" w:rsidP="008C4D9D">
      <w:pPr>
        <w:pStyle w:val="Listenabsatz"/>
        <w:spacing w:after="240"/>
        <w:ind w:left="0"/>
        <w:rPr>
          <w:b/>
          <w:szCs w:val="20"/>
        </w:rPr>
      </w:pPr>
    </w:p>
    <w:p w14:paraId="74D45A1F" w14:textId="37161CD5" w:rsidR="008C4D9D" w:rsidRPr="00AE27D1" w:rsidRDefault="008C4D9D" w:rsidP="008C4D9D">
      <w:pPr>
        <w:pStyle w:val="Listenabsatz"/>
        <w:spacing w:before="240"/>
        <w:ind w:left="0"/>
      </w:pPr>
      <w:r w:rsidRPr="00AE27D1">
        <w:rPr>
          <w:b/>
        </w:rPr>
        <w:t>Nikotin</w:t>
      </w:r>
      <w:r w:rsidRPr="00AE27D1">
        <w:t xml:space="preserve"> </w:t>
      </w:r>
      <w:r w:rsidRPr="00AE27D1">
        <w:rPr>
          <w:b/>
        </w:rPr>
        <w:t>(phytogen</w:t>
      </w:r>
      <w:r w:rsidR="00355418" w:rsidRPr="00AE27D1">
        <w:rPr>
          <w:b/>
        </w:rPr>
        <w:t>er oder</w:t>
      </w:r>
      <w:r w:rsidRPr="00AE27D1">
        <w:rPr>
          <w:b/>
        </w:rPr>
        <w:t xml:space="preserve"> anthropogen</w:t>
      </w:r>
      <w:r w:rsidR="00355418" w:rsidRPr="00AE27D1">
        <w:rPr>
          <w:b/>
        </w:rPr>
        <w:t>er Ursprung möglich</w:t>
      </w:r>
      <w:r w:rsidRPr="00AE27D1">
        <w:rPr>
          <w:b/>
        </w:rPr>
        <w:t>)</w:t>
      </w:r>
      <w:r w:rsidR="00582188" w:rsidRPr="00AE27D1">
        <w:rPr>
          <w:b/>
        </w:rPr>
        <w:t>:</w:t>
      </w:r>
    </w:p>
    <w:p w14:paraId="11923F44" w14:textId="21F16AAD" w:rsidR="008C4D9D" w:rsidRPr="00AE27D1" w:rsidRDefault="008C4D9D" w:rsidP="008C4D9D">
      <w:r w:rsidRPr="00AE27D1">
        <w:rPr>
          <w:i/>
        </w:rPr>
        <w:t>Solanaceae</w:t>
      </w:r>
      <w:r w:rsidRPr="00AE27D1">
        <w:t xml:space="preserve"> (Nachtschattengewächse) enthalten in geringen Mengen Nikotin, </w:t>
      </w:r>
      <w:r w:rsidR="00F3739C" w:rsidRPr="00AE27D1">
        <w:t>z. B.</w:t>
      </w:r>
      <w:r w:rsidRPr="00AE27D1">
        <w:t xml:space="preserve"> Paprika, Melanzani, Tomaten (0,011 bis 0,044 mg/kg), vor allem aber in den Blättern. Nicht bewiesen ist das natürliche Vorkommen von Nikotin in Pilzen, Tee und </w:t>
      </w:r>
      <w:r w:rsidRPr="00AE27D1">
        <w:rPr>
          <w:i/>
        </w:rPr>
        <w:t>Moringa Olifera</w:t>
      </w:r>
      <w:r w:rsidRPr="00AE27D1">
        <w:t>.</w:t>
      </w:r>
    </w:p>
    <w:p w14:paraId="591BEFCB" w14:textId="2E1CC6EB" w:rsidR="003E4505" w:rsidRPr="00AE27D1" w:rsidRDefault="008C4D9D" w:rsidP="008C4D9D">
      <w:r w:rsidRPr="00AE27D1">
        <w:t>Möglich ist auch eine Kontamination durch Kontakt (Raucher</w:t>
      </w:r>
      <w:r w:rsidR="00582188" w:rsidRPr="00AE27D1">
        <w:t>:innen</w:t>
      </w:r>
      <w:r w:rsidRPr="00AE27D1">
        <w:t>)</w:t>
      </w:r>
      <w:r w:rsidR="00E15B06" w:rsidRPr="00AE27D1">
        <w:t xml:space="preserve"> oder </w:t>
      </w:r>
      <w:r w:rsidR="0051275B" w:rsidRPr="005225C6">
        <w:t xml:space="preserve">durch </w:t>
      </w:r>
      <w:r w:rsidR="002A5105" w:rsidRPr="005225C6">
        <w:t xml:space="preserve">die räumliche Nähe von Anbau und </w:t>
      </w:r>
      <w:r w:rsidR="00E15B06" w:rsidRPr="00AE27D1">
        <w:t>Trocknung</w:t>
      </w:r>
      <w:r w:rsidR="00E15B06" w:rsidRPr="005225C6">
        <w:rPr>
          <w:strike/>
        </w:rPr>
        <w:t>sverfahren</w:t>
      </w:r>
      <w:r w:rsidR="002A5105" w:rsidRPr="005225C6">
        <w:rPr>
          <w:strike/>
        </w:rPr>
        <w:t xml:space="preserve"> </w:t>
      </w:r>
      <w:r w:rsidR="002A5105" w:rsidRPr="005225C6">
        <w:t>von Produkten (z.</w:t>
      </w:r>
      <w:r w:rsidR="004D6F6E">
        <w:t xml:space="preserve"> </w:t>
      </w:r>
      <w:r w:rsidR="002A5105" w:rsidRPr="005225C6">
        <w:t>B.</w:t>
      </w:r>
      <w:r w:rsidR="00BE3802" w:rsidRPr="005225C6">
        <w:t xml:space="preserve"> </w:t>
      </w:r>
      <w:r w:rsidR="002A5105" w:rsidRPr="005225C6">
        <w:t>Tee, Pilze) in Regionen mit Tabakanbau (</w:t>
      </w:r>
      <w:r w:rsidR="004D0F38" w:rsidRPr="00AE27D1">
        <w:t xml:space="preserve">siehe </w:t>
      </w:r>
      <w:r w:rsidR="004D0F38" w:rsidRPr="00AF7C5A">
        <w:rPr>
          <w:rStyle w:val="Hyperlink"/>
          <w:color w:val="auto"/>
          <w:u w:val="none"/>
        </w:rPr>
        <w:t xml:space="preserve">auch </w:t>
      </w:r>
      <w:hyperlink r:id="rId34" w:history="1">
        <w:proofErr w:type="spellStart"/>
        <w:r w:rsidR="004D0F38" w:rsidRPr="00AF7C5A">
          <w:rPr>
            <w:rStyle w:val="Hyperlink"/>
          </w:rPr>
          <w:t>Hintergrundinformationen_Bio</w:t>
        </w:r>
        <w:proofErr w:type="spellEnd"/>
        <w:r w:rsidR="004D0F38" w:rsidRPr="00AF7C5A">
          <w:rPr>
            <w:rStyle w:val="Hyperlink"/>
          </w:rPr>
          <w:t xml:space="preserve"> Suisse_Nikotin</w:t>
        </w:r>
      </w:hyperlink>
      <w:r w:rsidR="004D6F6E">
        <w:rPr>
          <w:rStyle w:val="Hyperlink"/>
        </w:rPr>
        <w:fldChar w:fldCharType="begin"/>
      </w:r>
      <w:r w:rsidR="004D6F6E">
        <w:rPr>
          <w:rStyle w:val="Hyperlink"/>
        </w:rPr>
        <w:instrText xml:space="preserve"> NOTEREF _Ref178243301 \f \h </w:instrText>
      </w:r>
      <w:r w:rsidR="004D6F6E">
        <w:rPr>
          <w:rStyle w:val="Hyperlink"/>
        </w:rPr>
      </w:r>
      <w:r w:rsidR="004D6F6E">
        <w:rPr>
          <w:rStyle w:val="Hyperlink"/>
        </w:rPr>
        <w:fldChar w:fldCharType="separate"/>
      </w:r>
      <w:r w:rsidR="004D6F6E" w:rsidRPr="004D6F6E">
        <w:rPr>
          <w:rStyle w:val="Funotenzeichen"/>
        </w:rPr>
        <w:t>16</w:t>
      </w:r>
      <w:r w:rsidR="004D6F6E">
        <w:rPr>
          <w:rStyle w:val="Hyperlink"/>
        </w:rPr>
        <w:fldChar w:fldCharType="end"/>
      </w:r>
      <w:r w:rsidR="004D0F38" w:rsidRPr="00AE27D1">
        <w:t>)</w:t>
      </w:r>
      <w:r w:rsidR="005225C6">
        <w:t xml:space="preserve"> </w:t>
      </w:r>
      <w:r w:rsidR="003E4505" w:rsidRPr="00AE27D1">
        <w:t>und</w:t>
      </w:r>
    </w:p>
    <w:p w14:paraId="7B3CF89B" w14:textId="600F7C24" w:rsidR="002A5105" w:rsidRPr="00AE27D1" w:rsidRDefault="00DB6F97" w:rsidP="008C4D9D">
      <w:hyperlink r:id="rId35" w:history="1">
        <w:r w:rsidRPr="00AE27D1">
          <w:rPr>
            <w:rStyle w:val="Hyperlink"/>
          </w:rPr>
          <w:t>https://www.ua-bw.de/pubmobil/beitrag.asp?subid=1&amp;Thema_ID=5&amp;ID=2888</w:t>
        </w:r>
      </w:hyperlink>
    </w:p>
    <w:p w14:paraId="1E3F79A0" w14:textId="0D57D1E7" w:rsidR="008C4D9D" w:rsidRPr="00AE27D1" w:rsidRDefault="008C4D9D" w:rsidP="008C4D9D">
      <w:pPr>
        <w:spacing w:after="120"/>
        <w:rPr>
          <w:rFonts w:cs="Tahoma"/>
          <w:szCs w:val="20"/>
        </w:rPr>
      </w:pPr>
      <w:r w:rsidRPr="00AE27D1">
        <w:rPr>
          <w:rFonts w:cs="Tahoma"/>
          <w:szCs w:val="20"/>
        </w:rPr>
        <w:t>Auszug aus der Verordnung (EU) 2017/978 der Kommission vom 9. Juni 2017:</w:t>
      </w:r>
      <w:r w:rsidRPr="00AE27D1">
        <w:rPr>
          <w:rFonts w:cs="Tahoma"/>
          <w:szCs w:val="20"/>
        </w:rPr>
        <w:br/>
        <w:t>„Die wissenschaftlichen Erkenntnisse belegen nicht schlüssig, dass Nikotin in den betroffenen Erzeugnissen auf natürliche Weise vorkommt und wie es sich bildet. Die Behörde und die Lebensmittelunternehmer</w:t>
      </w:r>
      <w:r w:rsidR="0068103A" w:rsidRPr="00AE27D1">
        <w:rPr>
          <w:rFonts w:cs="Tahoma"/>
          <w:szCs w:val="20"/>
        </w:rPr>
        <w:t>:</w:t>
      </w:r>
      <w:r w:rsidR="00024180" w:rsidRPr="00AE27D1">
        <w:rPr>
          <w:rFonts w:cs="Tahoma"/>
          <w:szCs w:val="20"/>
        </w:rPr>
        <w:t>i</w:t>
      </w:r>
      <w:r w:rsidR="00B16D00" w:rsidRPr="00AE27D1">
        <w:rPr>
          <w:rFonts w:cs="Tahoma"/>
          <w:szCs w:val="20"/>
        </w:rPr>
        <w:t>nnen</w:t>
      </w:r>
      <w:r w:rsidRPr="00AE27D1">
        <w:rPr>
          <w:rFonts w:cs="Tahoma"/>
          <w:szCs w:val="20"/>
        </w:rPr>
        <w:t xml:space="preserve"> haben aktuelle Überwachungsdaten vorgelegt, aus denen hervorgeht, dass die betreffenden Erzeugnisse nach wie vor Rückstände dieses Stoffes enthalten. Daher ist es angebracht, den Nikotingehalt in diesen Erzeugnissen weiterhin zu überwachen und die Geltungsdauer der betreffenden Rückstandshöchstgehalte um fünf Jahre ab dem Datum der Veröffentlichung dieser Verordnung zu verlängern.</w:t>
      </w:r>
      <w:r w:rsidRPr="00AE27D1">
        <w:rPr>
          <w:rFonts w:cs="Tahoma"/>
          <w:szCs w:val="20"/>
        </w:rPr>
        <w:br/>
        <w:t>Für getrocknete Wildpilze gelten folgende Rückstandshöchstgehalte:</w:t>
      </w:r>
      <w:r w:rsidRPr="00AE27D1">
        <w:rPr>
          <w:rFonts w:cs="Tahoma"/>
          <w:szCs w:val="20"/>
        </w:rPr>
        <w:br/>
        <w:t xml:space="preserve">2,3 mg/kg für Steinpilze, </w:t>
      </w:r>
      <w:r w:rsidRPr="00AE27D1">
        <w:rPr>
          <w:rFonts w:cs="Tahoma"/>
          <w:szCs w:val="20"/>
        </w:rPr>
        <w:br/>
        <w:t xml:space="preserve">1,2 mg/kg für alle anderen getrockneten Wildpilze. </w:t>
      </w:r>
      <w:r w:rsidRPr="00AE27D1">
        <w:rPr>
          <w:rFonts w:cs="Tahoma"/>
          <w:szCs w:val="20"/>
        </w:rPr>
        <w:br/>
        <w:t xml:space="preserve">Die wissenschaftlichen Erkenntnisse reichen nicht als Nachweis dafür aus, dass Nikotin in der betroffenen </w:t>
      </w:r>
      <w:r w:rsidRPr="00AE27D1">
        <w:rPr>
          <w:rFonts w:cs="Tahoma"/>
          <w:szCs w:val="20"/>
        </w:rPr>
        <w:lastRenderedPageBreak/>
        <w:t>Feldfrucht auf natürliche Weise vorkommt und wie es sich bildet. Bei der Überarbeitung der Rückstandshöchstgehalte berücksichtigt die Kommission diese Angaben, falls sie bis zum 19. Oktober 2021 vorgelegt werden, oder, falls sie nicht bis zu diesem Datum vorliegen, das Fehlen dieser Angaben.“</w:t>
      </w:r>
    </w:p>
    <w:p w14:paraId="0429B76F" w14:textId="77777777" w:rsidR="008C4D9D" w:rsidRPr="00B018F5" w:rsidRDefault="008C4D9D" w:rsidP="008C4D9D">
      <w:pPr>
        <w:rPr>
          <w:bCs/>
        </w:rPr>
      </w:pPr>
      <w:r w:rsidRPr="00B018F5">
        <w:rPr>
          <w:bCs/>
        </w:rPr>
        <w:t>Diese Informationen sind bei einer Einzelfallüberprüfung von Nikotin - Nachweisen in Bio-Produkten entsprechend zu berücksichtigen.</w:t>
      </w:r>
    </w:p>
    <w:p w14:paraId="050BA5CC" w14:textId="3D4B2BEA" w:rsidR="00C8474A" w:rsidRPr="00AE27D1" w:rsidRDefault="00C8474A">
      <w:pPr>
        <w:spacing w:before="0" w:line="240" w:lineRule="auto"/>
        <w:rPr>
          <w:b/>
        </w:rPr>
      </w:pPr>
    </w:p>
    <w:p w14:paraId="617A80D5" w14:textId="06721277" w:rsidR="0052266A" w:rsidRPr="00AE27D1" w:rsidRDefault="0052266A">
      <w:pPr>
        <w:spacing w:before="0" w:line="240" w:lineRule="auto"/>
        <w:rPr>
          <w:b/>
        </w:rPr>
      </w:pPr>
      <w:r w:rsidRPr="00AE27D1">
        <w:rPr>
          <w:rFonts w:cs="Tahoma"/>
          <w:b/>
          <w:szCs w:val="20"/>
        </w:rPr>
        <w:t xml:space="preserve">Phosphonsäure: </w:t>
      </w:r>
      <w:r w:rsidRPr="005225C6">
        <w:rPr>
          <w:rFonts w:cs="Tahoma"/>
          <w:bCs/>
          <w:szCs w:val="20"/>
        </w:rPr>
        <w:t>siehe 1.3.1.</w:t>
      </w:r>
    </w:p>
    <w:p w14:paraId="6CE9BF77" w14:textId="77777777" w:rsidR="0052266A" w:rsidRPr="00AE27D1" w:rsidRDefault="0052266A">
      <w:pPr>
        <w:spacing w:before="0" w:line="240" w:lineRule="auto"/>
        <w:rPr>
          <w:b/>
        </w:rPr>
      </w:pPr>
    </w:p>
    <w:p w14:paraId="6AEDE764" w14:textId="103FC83A" w:rsidR="008C4D9D" w:rsidRPr="00AE27D1" w:rsidRDefault="008C4D9D" w:rsidP="008C4D9D">
      <w:pPr>
        <w:spacing w:before="0" w:after="120"/>
        <w:rPr>
          <w:rFonts w:cs="Tahoma"/>
          <w:b/>
          <w:szCs w:val="20"/>
        </w:rPr>
      </w:pPr>
      <w:r w:rsidRPr="00AE27D1">
        <w:rPr>
          <w:rFonts w:cs="Tahoma"/>
          <w:b/>
          <w:szCs w:val="20"/>
        </w:rPr>
        <w:t>Phthalimid (möglicherweise anthropogen)</w:t>
      </w:r>
      <w:r w:rsidR="00582188" w:rsidRPr="00AE27D1">
        <w:rPr>
          <w:rFonts w:cs="Tahoma"/>
          <w:b/>
          <w:szCs w:val="20"/>
        </w:rPr>
        <w:t>:</w:t>
      </w:r>
    </w:p>
    <w:p w14:paraId="43D2D0FA" w14:textId="77777777" w:rsidR="008C4D9D" w:rsidRPr="00AE27D1" w:rsidRDefault="008C4D9D" w:rsidP="008C4D9D">
      <w:pPr>
        <w:spacing w:before="0" w:after="120"/>
      </w:pPr>
      <w:r w:rsidRPr="00AE27D1">
        <w:rPr>
          <w:rFonts w:cs="Tahoma"/>
          <w:szCs w:val="20"/>
        </w:rPr>
        <w:t>Seit dem 26.</w:t>
      </w:r>
      <w:r w:rsidRPr="00AE27D1">
        <w:t xml:space="preserve"> August 2016 gilt eine neue Rückstandsdefinition für das Fungizid Folpet, die neben Folpet auch den Metaboliten Phthalimid einschließt („Summe von Folpet und Phthalimid, ausgedrückt als Folpet“ Verordnung (EU) 2016/156</w:t>
      </w:r>
      <w:r w:rsidR="00D354F2" w:rsidRPr="00AE27D1">
        <w:rPr>
          <w:rStyle w:val="Funotenzeichen"/>
        </w:rPr>
        <w:footnoteReference w:id="17"/>
      </w:r>
      <w:r w:rsidRPr="00AE27D1">
        <w:t>). Phthalimid ist auch der Metabolit von Phosmet.</w:t>
      </w:r>
    </w:p>
    <w:p w14:paraId="09A7E529" w14:textId="0F116545" w:rsidR="008C4D9D" w:rsidRPr="00AE27D1" w:rsidRDefault="008C4D9D" w:rsidP="008C4D9D">
      <w:pPr>
        <w:spacing w:before="0" w:after="120"/>
      </w:pPr>
      <w:r w:rsidRPr="00AE27D1">
        <w:t xml:space="preserve">Phthalimid entsteht über die ubiquitären Umweltchemikalien „Phthalsäure“ und „Phthalsäureanhydrid“ in Reaktionen mit primären Aminogruppen, die gewöhnlich in Lebensmittel enthalten sind. Phthalsäureanhydrid findet sich </w:t>
      </w:r>
      <w:r w:rsidR="00F3739C" w:rsidRPr="00AE27D1">
        <w:t>z. B.</w:t>
      </w:r>
      <w:r w:rsidRPr="00AE27D1">
        <w:t xml:space="preserve"> in vielen Kunstharzen und Farben (auch Druckfarben) und wird in fast jeder Hausstaubprobe nachgewiesen.</w:t>
      </w:r>
    </w:p>
    <w:p w14:paraId="705C2F6B" w14:textId="77777777" w:rsidR="005225C6" w:rsidRDefault="008C4D9D" w:rsidP="005225C6">
      <w:pPr>
        <w:spacing w:before="0" w:after="120"/>
        <w:rPr>
          <w:rFonts w:cs="Tahoma"/>
          <w:szCs w:val="20"/>
        </w:rPr>
      </w:pPr>
      <w:r w:rsidRPr="00AE27D1">
        <w:rPr>
          <w:rFonts w:cs="Tahoma"/>
          <w:szCs w:val="20"/>
        </w:rPr>
        <w:t>Phthalimid ist damit in den meisten Fällen – entgegen der neuen Rückstandsdefinition – kein Abbauprodukt von Folpet, bzw. Phosmet und deutet damit auch nicht auf dessen Einsatz hin.</w:t>
      </w:r>
    </w:p>
    <w:p w14:paraId="51FF8ABD" w14:textId="078028F8" w:rsidR="005225C6" w:rsidRDefault="004D0F38" w:rsidP="005225C6">
      <w:pPr>
        <w:spacing w:before="0" w:after="120"/>
        <w:rPr>
          <w:rFonts w:cs="Tahoma"/>
          <w:szCs w:val="20"/>
        </w:rPr>
      </w:pPr>
      <w:r w:rsidRPr="005225C6">
        <w:rPr>
          <w:rFonts w:cs="Tahoma"/>
          <w:szCs w:val="20"/>
        </w:rPr>
        <w:t>(s</w:t>
      </w:r>
      <w:r w:rsidR="00A605C2" w:rsidRPr="005225C6">
        <w:rPr>
          <w:rFonts w:cs="Tahoma"/>
          <w:szCs w:val="20"/>
        </w:rPr>
        <w:t xml:space="preserve">iehe auch: </w:t>
      </w:r>
      <w:hyperlink r:id="rId36" w:history="1">
        <w:r w:rsidR="00A605C2" w:rsidRPr="005225C6">
          <w:rPr>
            <w:rStyle w:val="Hyperlink"/>
            <w:rFonts w:cs="Tahoma"/>
            <w:szCs w:val="20"/>
          </w:rPr>
          <w:t>Hintergrundinformation_BNN_Phtalimid</w:t>
        </w:r>
      </w:hyperlink>
      <w:r w:rsidR="004D6F6E">
        <w:rPr>
          <w:rFonts w:cs="Tahoma"/>
          <w:szCs w:val="20"/>
          <w:vertAlign w:val="superscript"/>
        </w:rPr>
        <w:fldChar w:fldCharType="begin"/>
      </w:r>
      <w:r w:rsidR="004D6F6E">
        <w:rPr>
          <w:rStyle w:val="Hyperlink"/>
          <w:rFonts w:cs="Tahoma"/>
          <w:szCs w:val="20"/>
        </w:rPr>
        <w:instrText xml:space="preserve"> NOTEREF _Ref178243301 \f \h </w:instrText>
      </w:r>
      <w:r w:rsidR="004D6F6E">
        <w:rPr>
          <w:rFonts w:cs="Tahoma"/>
          <w:szCs w:val="20"/>
          <w:vertAlign w:val="superscript"/>
        </w:rPr>
      </w:r>
      <w:r w:rsidR="004D6F6E">
        <w:rPr>
          <w:rFonts w:cs="Tahoma"/>
          <w:szCs w:val="20"/>
          <w:vertAlign w:val="superscript"/>
        </w:rPr>
        <w:fldChar w:fldCharType="separate"/>
      </w:r>
      <w:r w:rsidR="004D6F6E" w:rsidRPr="004D6F6E">
        <w:rPr>
          <w:rStyle w:val="Funotenzeichen"/>
        </w:rPr>
        <w:t>16</w:t>
      </w:r>
      <w:r w:rsidR="004D6F6E">
        <w:rPr>
          <w:rFonts w:cs="Tahoma"/>
          <w:szCs w:val="20"/>
          <w:vertAlign w:val="superscript"/>
        </w:rPr>
        <w:fldChar w:fldCharType="end"/>
      </w:r>
      <w:r w:rsidRPr="00AE27D1">
        <w:rPr>
          <w:rFonts w:cs="Tahoma"/>
          <w:szCs w:val="20"/>
        </w:rPr>
        <w:t>)</w:t>
      </w:r>
    </w:p>
    <w:p w14:paraId="0B267312" w14:textId="70B10451" w:rsidR="008C4D9D" w:rsidRPr="00AE27D1" w:rsidRDefault="008C4D9D" w:rsidP="005225C6">
      <w:pPr>
        <w:spacing w:before="0" w:line="240" w:lineRule="auto"/>
        <w:rPr>
          <w:b/>
        </w:rPr>
      </w:pPr>
      <w:r w:rsidRPr="005225C6">
        <w:rPr>
          <w:bCs/>
        </w:rPr>
        <w:t xml:space="preserve">Wenn ausschließlich </w:t>
      </w:r>
      <w:r w:rsidR="00A64DF5" w:rsidRPr="005225C6">
        <w:rPr>
          <w:bCs/>
        </w:rPr>
        <w:t>Phthalimid</w:t>
      </w:r>
      <w:r w:rsidRPr="005225C6">
        <w:rPr>
          <w:bCs/>
        </w:rPr>
        <w:t xml:space="preserve"> ohne Folpet oder Phosmet nachgewiesen wird, </w:t>
      </w:r>
      <w:r w:rsidR="002312D0" w:rsidRPr="00AE27D1">
        <w:rPr>
          <w:bCs/>
        </w:rPr>
        <w:t>können</w:t>
      </w:r>
      <w:r w:rsidR="00F145E8" w:rsidRPr="005225C6">
        <w:rPr>
          <w:bCs/>
        </w:rPr>
        <w:t xml:space="preserve"> </w:t>
      </w:r>
      <w:r w:rsidRPr="005225C6">
        <w:rPr>
          <w:bCs/>
        </w:rPr>
        <w:t xml:space="preserve">diese </w:t>
      </w:r>
      <w:r w:rsidR="002312D0" w:rsidRPr="00AE27D1">
        <w:rPr>
          <w:bCs/>
        </w:rPr>
        <w:t>Hintergrundinformationen</w:t>
      </w:r>
      <w:r w:rsidRPr="005225C6">
        <w:rPr>
          <w:bCs/>
        </w:rPr>
        <w:t xml:space="preserve"> </w:t>
      </w:r>
      <w:r w:rsidR="00F145E8" w:rsidRPr="005225C6">
        <w:rPr>
          <w:bCs/>
        </w:rPr>
        <w:t xml:space="preserve">bei der </w:t>
      </w:r>
      <w:r w:rsidRPr="005225C6">
        <w:rPr>
          <w:bCs/>
        </w:rPr>
        <w:t xml:space="preserve">Einzelfallüberprüfung von </w:t>
      </w:r>
      <w:r w:rsidRPr="005225C6">
        <w:rPr>
          <w:rFonts w:cs="Tahoma"/>
          <w:bCs/>
          <w:szCs w:val="20"/>
        </w:rPr>
        <w:t xml:space="preserve">Phthalimid </w:t>
      </w:r>
      <w:r w:rsidRPr="005225C6">
        <w:rPr>
          <w:bCs/>
        </w:rPr>
        <w:t>– Nachweisen</w:t>
      </w:r>
      <w:r w:rsidR="00F145E8" w:rsidRPr="005225C6">
        <w:rPr>
          <w:bCs/>
        </w:rPr>
        <w:t xml:space="preserve"> unterstützen</w:t>
      </w:r>
      <w:r w:rsidRPr="00AE27D1">
        <w:t>.</w:t>
      </w:r>
      <w:r w:rsidRPr="00AE27D1">
        <w:rPr>
          <w:b/>
        </w:rPr>
        <w:t xml:space="preserve"> </w:t>
      </w:r>
    </w:p>
    <w:p w14:paraId="46D5BA20" w14:textId="77777777" w:rsidR="0042068B" w:rsidRPr="00AE27D1" w:rsidRDefault="0042068B" w:rsidP="008C4D9D">
      <w:pPr>
        <w:pStyle w:val="Listenabsatz"/>
        <w:ind w:left="0"/>
        <w:rPr>
          <w:b/>
        </w:rPr>
      </w:pPr>
    </w:p>
    <w:p w14:paraId="021863BD" w14:textId="73AF8C57" w:rsidR="008244F6" w:rsidRPr="00AE27D1" w:rsidRDefault="008244F6" w:rsidP="008244F6">
      <w:pPr>
        <w:spacing w:before="120" w:after="120"/>
        <w:rPr>
          <w:rFonts w:cs="Tahoma"/>
          <w:b/>
          <w:szCs w:val="20"/>
        </w:rPr>
      </w:pPr>
      <w:r w:rsidRPr="00AE27D1">
        <w:rPr>
          <w:b/>
        </w:rPr>
        <w:t>Piperonylbutoxid</w:t>
      </w:r>
      <w:r w:rsidRPr="00AE27D1">
        <w:rPr>
          <w:rFonts w:cs="Tahoma"/>
          <w:b/>
          <w:szCs w:val="20"/>
        </w:rPr>
        <w:t xml:space="preserve"> (PBO)</w:t>
      </w:r>
      <w:r w:rsidR="00582188" w:rsidRPr="00AE27D1">
        <w:rPr>
          <w:rFonts w:cs="Tahoma"/>
          <w:b/>
          <w:szCs w:val="20"/>
        </w:rPr>
        <w:t>:</w:t>
      </w:r>
    </w:p>
    <w:p w14:paraId="6BDCBF5F" w14:textId="36F1FA88" w:rsidR="00FB68F4" w:rsidRPr="00AE27D1" w:rsidRDefault="0098351F" w:rsidP="008244F6">
      <w:pPr>
        <w:spacing w:before="120" w:after="120"/>
        <w:rPr>
          <w:rFonts w:cs="Tahoma"/>
          <w:szCs w:val="20"/>
        </w:rPr>
      </w:pPr>
      <w:r w:rsidRPr="00AE27D1">
        <w:rPr>
          <w:rFonts w:cs="Tahoma"/>
          <w:szCs w:val="20"/>
        </w:rPr>
        <w:t xml:space="preserve">PBO </w:t>
      </w:r>
      <w:r w:rsidR="008244F6" w:rsidRPr="00AE27D1">
        <w:rPr>
          <w:rFonts w:cs="Tahoma"/>
          <w:szCs w:val="20"/>
        </w:rPr>
        <w:t>ist kein Pflanzenschutzmittel sondern ein Synergist</w:t>
      </w:r>
      <w:r w:rsidR="008244F6" w:rsidRPr="00AE27D1">
        <w:rPr>
          <w:rStyle w:val="Funotenzeichen"/>
        </w:rPr>
        <w:footnoteReference w:id="18"/>
      </w:r>
      <w:r w:rsidR="008244F6" w:rsidRPr="00AE27D1">
        <w:rPr>
          <w:rFonts w:cs="Tahoma"/>
          <w:szCs w:val="20"/>
          <w:vertAlign w:val="superscript"/>
        </w:rPr>
        <w:t>,</w:t>
      </w:r>
      <w:r w:rsidR="008244F6" w:rsidRPr="00AE27D1">
        <w:rPr>
          <w:vertAlign w:val="superscript"/>
        </w:rPr>
        <w:footnoteReference w:id="19"/>
      </w:r>
      <w:r w:rsidR="008244F6" w:rsidRPr="00AE27D1">
        <w:t xml:space="preserve"> und wird u.a.</w:t>
      </w:r>
      <w:r w:rsidR="00AB502D" w:rsidRPr="00AE27D1">
        <w:t xml:space="preserve"> Formulierungen mit</w:t>
      </w:r>
      <w:r w:rsidR="008244F6" w:rsidRPr="00AE27D1">
        <w:t xml:space="preserve"> Pyrethrinen zur Verstärkung der insektiziden Wirkung </w:t>
      </w:r>
      <w:r w:rsidR="007C2C49" w:rsidRPr="00AE27D1">
        <w:t xml:space="preserve">im Vorratsschutz </w:t>
      </w:r>
      <w:r w:rsidR="008244F6" w:rsidRPr="00AE27D1">
        <w:t>zugegeben.</w:t>
      </w:r>
      <w:r w:rsidR="008244F6" w:rsidRPr="00AE27D1">
        <w:rPr>
          <w:rFonts w:cs="Tahoma"/>
          <w:szCs w:val="20"/>
        </w:rPr>
        <w:t xml:space="preserve"> Daher ist </w:t>
      </w:r>
      <w:r w:rsidRPr="00AE27D1">
        <w:rPr>
          <w:rFonts w:cs="Tahoma"/>
          <w:szCs w:val="20"/>
        </w:rPr>
        <w:t xml:space="preserve">PBO </w:t>
      </w:r>
      <w:r w:rsidR="008244F6" w:rsidRPr="00AE27D1">
        <w:rPr>
          <w:rFonts w:cs="Tahoma"/>
          <w:szCs w:val="20"/>
        </w:rPr>
        <w:t xml:space="preserve">auch nicht über einen Rückstandshöchstgehalt gemäß </w:t>
      </w:r>
      <w:r w:rsidR="008244F6" w:rsidRPr="00AE27D1">
        <w:t>Verordnung (EG) Nr. 396/2005</w:t>
      </w:r>
      <w:r w:rsidR="006474B8" w:rsidRPr="00AE27D1">
        <w:fldChar w:fldCharType="begin"/>
      </w:r>
      <w:r w:rsidR="006474B8" w:rsidRPr="00AE27D1">
        <w:instrText xml:space="preserve"> NOTEREF _Ref153286954 \f \h </w:instrText>
      </w:r>
      <w:r w:rsidR="007A1995" w:rsidRPr="00AE27D1">
        <w:instrText xml:space="preserve"> \* MERGEFORMAT </w:instrText>
      </w:r>
      <w:r w:rsidR="006474B8" w:rsidRPr="00AE27D1">
        <w:fldChar w:fldCharType="separate"/>
      </w:r>
      <w:r w:rsidR="006474B8" w:rsidRPr="00AE27D1">
        <w:rPr>
          <w:rStyle w:val="Funotenzeichen"/>
        </w:rPr>
        <w:t>10</w:t>
      </w:r>
      <w:r w:rsidR="006474B8" w:rsidRPr="00AE27D1">
        <w:fldChar w:fldCharType="end"/>
      </w:r>
      <w:r w:rsidR="008244F6" w:rsidRPr="00AE27D1">
        <w:rPr>
          <w:rFonts w:cs="Tahoma"/>
          <w:szCs w:val="20"/>
        </w:rPr>
        <w:t>geregelt.</w:t>
      </w:r>
      <w:r w:rsidR="007C2C49" w:rsidRPr="00AE27D1">
        <w:rPr>
          <w:rFonts w:cs="Tahoma"/>
          <w:szCs w:val="20"/>
        </w:rPr>
        <w:t xml:space="preserve"> </w:t>
      </w:r>
      <w:r w:rsidR="007C2C49" w:rsidRPr="00AE27D1">
        <w:t>Derzeit findet eine Neubewertung der Synergisten auf EU-Ebene statt.</w:t>
      </w:r>
    </w:p>
    <w:p w14:paraId="63C820FF" w14:textId="69139253" w:rsidR="00951A46" w:rsidRPr="00AE27D1" w:rsidRDefault="007C2C49" w:rsidP="005225C6">
      <w:pPr>
        <w:spacing w:before="120" w:after="120"/>
      </w:pPr>
      <w:r w:rsidRPr="00AE27D1">
        <w:rPr>
          <w:rFonts w:cs="Tahoma"/>
          <w:szCs w:val="20"/>
        </w:rPr>
        <w:t>Pyrethrine gewonnen aus Pflanzen (</w:t>
      </w:r>
      <w:r w:rsidRPr="00AE27D1">
        <w:rPr>
          <w:rFonts w:cs="Tahoma"/>
          <w:i/>
          <w:szCs w:val="20"/>
        </w:rPr>
        <w:t>Chrysanthemum cinerariaefolium</w:t>
      </w:r>
      <w:r w:rsidRPr="00AE27D1">
        <w:rPr>
          <w:rFonts w:cs="Tahoma"/>
          <w:szCs w:val="20"/>
        </w:rPr>
        <w:t>) sind in Anhang I</w:t>
      </w:r>
      <w:r w:rsidRPr="00AE27D1">
        <w:t xml:space="preserve"> </w:t>
      </w:r>
      <w:r w:rsidRPr="00AE27D1">
        <w:rPr>
          <w:rFonts w:cs="Tahoma"/>
          <w:szCs w:val="20"/>
        </w:rPr>
        <w:t>der Durchführungsverordnung (EU) 2021/1165</w:t>
      </w:r>
      <w:r w:rsidRPr="00AE27D1">
        <w:rPr>
          <w:rFonts w:cs="Tahoma"/>
          <w:szCs w:val="20"/>
        </w:rPr>
        <w:fldChar w:fldCharType="begin"/>
      </w:r>
      <w:r w:rsidRPr="00AE27D1">
        <w:rPr>
          <w:rFonts w:cs="Tahoma"/>
          <w:szCs w:val="20"/>
        </w:rPr>
        <w:instrText xml:space="preserve"> NOTEREF _Ref153286570 \f \h </w:instrText>
      </w:r>
      <w:r w:rsidR="007A1995" w:rsidRPr="00AE27D1">
        <w:rPr>
          <w:rFonts w:cs="Tahoma"/>
          <w:szCs w:val="20"/>
        </w:rPr>
        <w:instrText xml:space="preserve"> \* MERGEFORMAT </w:instrText>
      </w:r>
      <w:r w:rsidRPr="00AE27D1">
        <w:rPr>
          <w:rFonts w:cs="Tahoma"/>
          <w:szCs w:val="20"/>
        </w:rPr>
      </w:r>
      <w:r w:rsidRPr="00AE27D1">
        <w:rPr>
          <w:rFonts w:cs="Tahoma"/>
          <w:szCs w:val="20"/>
        </w:rPr>
        <w:fldChar w:fldCharType="separate"/>
      </w:r>
      <w:r w:rsidRPr="00AE27D1">
        <w:rPr>
          <w:rStyle w:val="Funotenzeichen"/>
        </w:rPr>
        <w:t>14</w:t>
      </w:r>
      <w:r w:rsidRPr="00AE27D1">
        <w:rPr>
          <w:rFonts w:cs="Tahoma"/>
          <w:szCs w:val="20"/>
        </w:rPr>
        <w:fldChar w:fldCharType="end"/>
      </w:r>
      <w:r w:rsidRPr="00AE27D1">
        <w:rPr>
          <w:rFonts w:cs="Tahoma"/>
          <w:szCs w:val="20"/>
        </w:rPr>
        <w:t xml:space="preserve"> </w:t>
      </w:r>
      <w:r w:rsidRPr="00AE27D1">
        <w:t>gelistet.</w:t>
      </w:r>
      <w:r w:rsidR="008A1DC7" w:rsidRPr="00AE27D1">
        <w:t xml:space="preserve"> </w:t>
      </w:r>
      <w:r w:rsidR="00CE567E" w:rsidRPr="00AE27D1">
        <w:t>Laut Artikel 9 (3) a) der Verordnung (EU)</w:t>
      </w:r>
      <w:r w:rsidR="00582188" w:rsidRPr="00AE27D1">
        <w:t xml:space="preserve"> </w:t>
      </w:r>
      <w:r w:rsidR="00CE567E" w:rsidRPr="00AE27D1">
        <w:t>2018/848</w:t>
      </w:r>
      <w:r w:rsidR="00C81C88" w:rsidRPr="00AE27D1">
        <w:fldChar w:fldCharType="begin"/>
      </w:r>
      <w:r w:rsidR="00C81C88" w:rsidRPr="00AE27D1">
        <w:instrText xml:space="preserve"> NOTEREF _Ref153285287 \f \h </w:instrText>
      </w:r>
      <w:r w:rsidR="007A1995" w:rsidRPr="00AE27D1">
        <w:instrText xml:space="preserve"> \* MERGEFORMAT </w:instrText>
      </w:r>
      <w:r w:rsidR="00C81C88" w:rsidRPr="00AE27D1">
        <w:fldChar w:fldCharType="separate"/>
      </w:r>
      <w:r w:rsidR="00C81C88" w:rsidRPr="00AE27D1">
        <w:rPr>
          <w:rStyle w:val="Funotenzeichen"/>
        </w:rPr>
        <w:t>1</w:t>
      </w:r>
      <w:r w:rsidR="00C81C88" w:rsidRPr="00AE27D1">
        <w:fldChar w:fldCharType="end"/>
      </w:r>
      <w:r w:rsidR="00CE567E" w:rsidRPr="00AE27D1">
        <w:t xml:space="preserve"> sind alle Synergisten, die laut Verordnung (EG) Nr. 1107/2009</w:t>
      </w:r>
      <w:r w:rsidR="00A93F74" w:rsidRPr="00AE27D1">
        <w:fldChar w:fldCharType="begin"/>
      </w:r>
      <w:r w:rsidR="00A93F74" w:rsidRPr="00AE27D1">
        <w:instrText xml:space="preserve"> NOTEREF _Ref153290436 \f \h </w:instrText>
      </w:r>
      <w:r w:rsidR="007A1995" w:rsidRPr="00AE27D1">
        <w:instrText xml:space="preserve"> \* MERGEFORMAT </w:instrText>
      </w:r>
      <w:r w:rsidR="00A93F74" w:rsidRPr="00AE27D1">
        <w:fldChar w:fldCharType="separate"/>
      </w:r>
      <w:r w:rsidR="00A93F74" w:rsidRPr="00AE27D1">
        <w:rPr>
          <w:rStyle w:val="Funotenzeichen"/>
        </w:rPr>
        <w:t>11</w:t>
      </w:r>
      <w:r w:rsidR="00A93F74" w:rsidRPr="00AE27D1">
        <w:fldChar w:fldCharType="end"/>
      </w:r>
      <w:r w:rsidR="00CE567E" w:rsidRPr="00AE27D1">
        <w:t xml:space="preserve"> zugelassen sind auch für die Verwendung in der biologischen Produktion zugelassen.</w:t>
      </w:r>
    </w:p>
    <w:p w14:paraId="1378D520" w14:textId="436ECD3A" w:rsidR="008244F6" w:rsidRPr="00AE27D1" w:rsidRDefault="007C2C49" w:rsidP="008244F6">
      <w:pPr>
        <w:spacing w:after="120"/>
        <w:rPr>
          <w:rFonts w:cs="Tahoma"/>
          <w:szCs w:val="20"/>
        </w:rPr>
      </w:pPr>
      <w:r w:rsidRPr="00AE27D1">
        <w:t>Die derzeitige Regelun</w:t>
      </w:r>
      <w:r w:rsidR="002243E4" w:rsidRPr="00AE27D1">
        <w:t>g</w:t>
      </w:r>
      <w:r w:rsidR="00415DFD" w:rsidRPr="00AE27D1">
        <w:t xml:space="preserve"> basiert </w:t>
      </w:r>
      <w:r w:rsidR="002243E4" w:rsidRPr="00AE27D1">
        <w:t xml:space="preserve">auf </w:t>
      </w:r>
      <w:r w:rsidR="00415DFD" w:rsidRPr="00AE27D1">
        <w:t>den</w:t>
      </w:r>
      <w:r w:rsidR="002243E4" w:rsidRPr="00AE27D1">
        <w:t xml:space="preserve"> nationalen Zulassungen. W</w:t>
      </w:r>
      <w:r w:rsidR="00CE567E" w:rsidRPr="00AE27D1">
        <w:t xml:space="preserve">enn </w:t>
      </w:r>
      <w:r w:rsidR="0098351F" w:rsidRPr="00AE27D1">
        <w:rPr>
          <w:rFonts w:cs="Tahoma"/>
          <w:szCs w:val="20"/>
        </w:rPr>
        <w:t xml:space="preserve">PBO </w:t>
      </w:r>
      <w:r w:rsidR="002243E4" w:rsidRPr="00AE27D1">
        <w:rPr>
          <w:rFonts w:cs="Tahoma"/>
          <w:szCs w:val="20"/>
        </w:rPr>
        <w:t xml:space="preserve">also </w:t>
      </w:r>
      <w:r w:rsidR="00CE567E" w:rsidRPr="00AE27D1">
        <w:rPr>
          <w:rFonts w:cs="Tahoma"/>
          <w:szCs w:val="20"/>
        </w:rPr>
        <w:t>national zugelassen ist, sind PBO-Rückstände kein Hinweis auf einen Verstoß gegen die Bestimmungen der Bio-Verordnung, es müssen aber die nationalen Höchstwerte eingehalten werden.</w:t>
      </w:r>
      <w:r w:rsidR="009F0336" w:rsidRPr="00AE27D1">
        <w:rPr>
          <w:rFonts w:cs="Tahoma"/>
          <w:szCs w:val="20"/>
        </w:rPr>
        <w:t xml:space="preserve"> </w:t>
      </w:r>
      <w:r w:rsidR="00BA7D29" w:rsidRPr="00AE27D1">
        <w:rPr>
          <w:rFonts w:cs="Tahoma"/>
          <w:szCs w:val="20"/>
        </w:rPr>
        <w:br/>
        <w:t xml:space="preserve">In Österreich ist </w:t>
      </w:r>
      <w:r w:rsidR="0098351F" w:rsidRPr="00AE27D1">
        <w:rPr>
          <w:rFonts w:cs="Tahoma"/>
          <w:szCs w:val="20"/>
        </w:rPr>
        <w:t xml:space="preserve">PBO </w:t>
      </w:r>
      <w:r w:rsidR="002243E4" w:rsidRPr="00AE27D1">
        <w:rPr>
          <w:rFonts w:cs="Tahoma"/>
          <w:szCs w:val="20"/>
        </w:rPr>
        <w:t xml:space="preserve">zugelassen und </w:t>
      </w:r>
      <w:r w:rsidR="008244F6" w:rsidRPr="00AE27D1">
        <w:rPr>
          <w:rFonts w:cs="Tahoma"/>
          <w:szCs w:val="20"/>
        </w:rPr>
        <w:t xml:space="preserve">in der </w:t>
      </w:r>
      <w:r w:rsidR="008244F6" w:rsidRPr="00AE27D1">
        <w:t xml:space="preserve">Schädlingsbekämpfungsmittel-Höchstwerteverordnung </w:t>
      </w:r>
      <w:r w:rsidR="008244F6" w:rsidRPr="00AE27D1">
        <w:lastRenderedPageBreak/>
        <w:t>(</w:t>
      </w:r>
      <w:r w:rsidR="008244F6" w:rsidRPr="00AE27D1">
        <w:rPr>
          <w:rFonts w:cs="Tahoma"/>
          <w:szCs w:val="20"/>
        </w:rPr>
        <w:t xml:space="preserve">SchäHöV) in Anlage 1A </w:t>
      </w:r>
      <w:r w:rsidR="008244F6" w:rsidRPr="00AE27D1">
        <w:t xml:space="preserve">des BGBl. </w:t>
      </w:r>
      <w:r w:rsidR="008244F6" w:rsidRPr="00AE27D1">
        <w:rPr>
          <w:rFonts w:cs="Tahoma"/>
          <w:szCs w:val="20"/>
        </w:rPr>
        <w:t>II - ausgegeben am 27. März 2006 - Nr. 130</w:t>
      </w:r>
      <w:r w:rsidR="008244F6" w:rsidRPr="00AE27D1">
        <w:rPr>
          <w:rStyle w:val="Funotenzeichen"/>
          <w:rFonts w:cs="Tahoma"/>
          <w:szCs w:val="20"/>
        </w:rPr>
        <w:footnoteReference w:id="20"/>
      </w:r>
      <w:r w:rsidR="008244F6" w:rsidRPr="00AE27D1">
        <w:rPr>
          <w:rFonts w:cs="Tahoma"/>
          <w:szCs w:val="20"/>
        </w:rPr>
        <w:t xml:space="preserve"> </w:t>
      </w:r>
      <w:r w:rsidR="00BA7D29" w:rsidRPr="00AE27D1">
        <w:rPr>
          <w:rFonts w:cs="Tahoma"/>
          <w:szCs w:val="20"/>
        </w:rPr>
        <w:t>geregelt</w:t>
      </w:r>
      <w:r w:rsidR="008244F6" w:rsidRPr="00AE27D1">
        <w:rPr>
          <w:rFonts w:cs="Tahoma"/>
          <w:szCs w:val="20"/>
        </w:rPr>
        <w:t xml:space="preserve">. Höchstwerte für folgende Lebensmittel sind darin national geregelt: </w:t>
      </w:r>
    </w:p>
    <w:p w14:paraId="1D94E1C0" w14:textId="26A166A4" w:rsidR="008244F6" w:rsidRPr="00AE27D1" w:rsidRDefault="008244F6" w:rsidP="008244F6">
      <w:pPr>
        <w:spacing w:before="0"/>
      </w:pPr>
      <w:r w:rsidRPr="00AE27D1">
        <w:t>Getreide</w:t>
      </w:r>
      <w:r w:rsidR="008A1DC7" w:rsidRPr="00AE27D1">
        <w:t>:</w:t>
      </w:r>
      <w:r w:rsidRPr="00AE27D1">
        <w:t xml:space="preserve"> Höchstgehalt 10,0 mg/kg </w:t>
      </w:r>
    </w:p>
    <w:p w14:paraId="73A55445" w14:textId="66D24D06" w:rsidR="008244F6" w:rsidRPr="00AE27D1" w:rsidRDefault="008244F6" w:rsidP="008244F6">
      <w:pPr>
        <w:spacing w:before="0"/>
      </w:pPr>
      <w:r w:rsidRPr="00AE27D1">
        <w:t>Ölsaat</w:t>
      </w:r>
      <w:r w:rsidR="008A1DC7" w:rsidRPr="00AE27D1">
        <w:t>:</w:t>
      </w:r>
      <w:r w:rsidRPr="00AE27D1">
        <w:t xml:space="preserve"> Höchstgehalt 8,0 mg/kg</w:t>
      </w:r>
    </w:p>
    <w:p w14:paraId="289ECCE2" w14:textId="0EF9C2BC" w:rsidR="008244F6" w:rsidRPr="00AE27D1" w:rsidRDefault="008244F6" w:rsidP="008244F6">
      <w:pPr>
        <w:spacing w:before="0"/>
      </w:pPr>
      <w:r w:rsidRPr="00AE27D1">
        <w:t>Obst (ausgenommen Schalenfrüchte), Gemüse, Gewürze, Rohkaffee, Tee, teeähnliche Produkte: Höchstgehalt 3,0 mg/kg</w:t>
      </w:r>
    </w:p>
    <w:p w14:paraId="6F26D0A4" w14:textId="74554A86" w:rsidR="008244F6" w:rsidRPr="00AE27D1" w:rsidRDefault="008244F6" w:rsidP="008244F6">
      <w:pPr>
        <w:spacing w:before="0"/>
      </w:pPr>
      <w:r w:rsidRPr="00AE27D1">
        <w:t>Kakaokerne: Höchstgehalt 1,0 mg/kg</w:t>
      </w:r>
    </w:p>
    <w:p w14:paraId="3F1F1BEA" w14:textId="4703FD4F" w:rsidR="008244F6" w:rsidRPr="00AE27D1" w:rsidRDefault="008244F6" w:rsidP="008244F6">
      <w:pPr>
        <w:spacing w:before="0"/>
      </w:pPr>
      <w:r w:rsidRPr="00AE27D1">
        <w:t>Sonstige</w:t>
      </w:r>
      <w:r w:rsidR="008A1DC7" w:rsidRPr="00AE27D1">
        <w:t xml:space="preserve"> Lebensmittel pflanzlichen und tierischen Ursprungs:</w:t>
      </w:r>
      <w:r w:rsidRPr="00AE27D1">
        <w:t xml:space="preserve"> Höchstgehalt 0,5 mg/kg</w:t>
      </w:r>
      <w:r w:rsidR="00BA7D29" w:rsidRPr="00AE27D1">
        <w:br/>
      </w:r>
    </w:p>
    <w:p w14:paraId="0ED91802" w14:textId="569E8309" w:rsidR="00DA2535" w:rsidRPr="00AE27D1" w:rsidRDefault="00BA7D29" w:rsidP="00DA2535">
      <w:pPr>
        <w:spacing w:before="120" w:after="120"/>
        <w:rPr>
          <w:rStyle w:val="Hyperlink"/>
        </w:rPr>
      </w:pPr>
      <w:r w:rsidRPr="00AE27D1">
        <w:rPr>
          <w:rFonts w:cs="Tahoma"/>
          <w:szCs w:val="20"/>
        </w:rPr>
        <w:t>Für Produkte anderer Herkünfte als Österreich</w:t>
      </w:r>
      <w:r w:rsidR="005A457A" w:rsidRPr="00AE27D1">
        <w:rPr>
          <w:rFonts w:cs="Tahoma"/>
          <w:szCs w:val="20"/>
        </w:rPr>
        <w:t xml:space="preserve"> muss </w:t>
      </w:r>
      <w:r w:rsidR="006E052B" w:rsidRPr="00AE27D1">
        <w:rPr>
          <w:rFonts w:cs="Tahoma"/>
          <w:szCs w:val="20"/>
        </w:rPr>
        <w:t xml:space="preserve">soweit möglich geklärt </w:t>
      </w:r>
      <w:r w:rsidRPr="00AE27D1">
        <w:rPr>
          <w:rFonts w:cs="Tahoma"/>
          <w:szCs w:val="20"/>
        </w:rPr>
        <w:t xml:space="preserve">werden, ob </w:t>
      </w:r>
      <w:r w:rsidR="0098351F" w:rsidRPr="00AE27D1">
        <w:rPr>
          <w:rFonts w:cs="Tahoma"/>
          <w:szCs w:val="20"/>
        </w:rPr>
        <w:t xml:space="preserve">PBO </w:t>
      </w:r>
      <w:r w:rsidRPr="00AE27D1">
        <w:rPr>
          <w:rFonts w:cs="Tahoma"/>
          <w:szCs w:val="20"/>
        </w:rPr>
        <w:t>im Herkunftsland als Synergist national zugelassen ist</w:t>
      </w:r>
      <w:r w:rsidR="00922946" w:rsidRPr="00AE27D1">
        <w:rPr>
          <w:rFonts w:cs="Tahoma"/>
          <w:szCs w:val="20"/>
        </w:rPr>
        <w:t>.</w:t>
      </w:r>
      <w:r w:rsidR="00DA2535" w:rsidRPr="00AE27D1">
        <w:rPr>
          <w:rFonts w:cs="Tahoma"/>
          <w:szCs w:val="20"/>
        </w:rPr>
        <w:t xml:space="preserve"> </w:t>
      </w:r>
      <w:r w:rsidR="00922946" w:rsidRPr="00AE27D1">
        <w:rPr>
          <w:rFonts w:cs="Tahoma"/>
          <w:szCs w:val="20"/>
        </w:rPr>
        <w:t>D</w:t>
      </w:r>
      <w:r w:rsidR="00DA2535" w:rsidRPr="00AE27D1">
        <w:rPr>
          <w:rFonts w:cs="Tahoma"/>
          <w:szCs w:val="20"/>
        </w:rPr>
        <w:t xml:space="preserve">ies </w:t>
      </w:r>
      <w:r w:rsidR="009A792C" w:rsidRPr="00AE27D1">
        <w:rPr>
          <w:rFonts w:cs="Tahoma"/>
          <w:szCs w:val="20"/>
        </w:rPr>
        <w:t xml:space="preserve">kann </w:t>
      </w:r>
      <w:r w:rsidR="00DA2535" w:rsidRPr="00AE27D1">
        <w:rPr>
          <w:rFonts w:cs="Tahoma"/>
          <w:szCs w:val="20"/>
        </w:rPr>
        <w:t>über die EU-Pestiziddatenbank abgefragt w</w:t>
      </w:r>
      <w:r w:rsidR="004B4F6E" w:rsidRPr="00AE27D1">
        <w:rPr>
          <w:rFonts w:cs="Tahoma"/>
          <w:szCs w:val="20"/>
        </w:rPr>
        <w:t>erden</w:t>
      </w:r>
      <w:r w:rsidR="007C2C49" w:rsidRPr="00AE27D1">
        <w:rPr>
          <w:rFonts w:cs="Tahoma"/>
          <w:szCs w:val="20"/>
        </w:rPr>
        <w:t xml:space="preserve"> u</w:t>
      </w:r>
      <w:r w:rsidR="00DA2535" w:rsidRPr="00AE27D1">
        <w:t>nter</w:t>
      </w:r>
      <w:r w:rsidR="00DA2535" w:rsidRPr="00AE27D1">
        <w:br/>
      </w:r>
      <w:hyperlink r:id="rId37" w:history="1">
        <w:r w:rsidR="00DA2535" w:rsidRPr="00AE27D1">
          <w:rPr>
            <w:rStyle w:val="Hyperlink"/>
          </w:rPr>
          <w:t>https://ec.europa.eu/food/plant/pesticides/eu-pesticides-database/start/screen/active-substances/details/1327</w:t>
        </w:r>
      </w:hyperlink>
    </w:p>
    <w:p w14:paraId="0DDC9851" w14:textId="42AC108F" w:rsidR="00BA7D29" w:rsidRPr="00AE27D1" w:rsidRDefault="00BA7D29" w:rsidP="008244F6">
      <w:pPr>
        <w:autoSpaceDE w:val="0"/>
        <w:autoSpaceDN w:val="0"/>
        <w:adjustRightInd w:val="0"/>
        <w:spacing w:before="0"/>
        <w:rPr>
          <w:rFonts w:cs="Tahoma"/>
          <w:szCs w:val="20"/>
        </w:rPr>
      </w:pPr>
      <w:r w:rsidRPr="00AE27D1">
        <w:rPr>
          <w:rFonts w:cs="Tahoma"/>
          <w:szCs w:val="20"/>
        </w:rPr>
        <w:t xml:space="preserve">Ist </w:t>
      </w:r>
      <w:r w:rsidR="0098351F" w:rsidRPr="00AE27D1">
        <w:rPr>
          <w:rFonts w:cs="Tahoma"/>
          <w:szCs w:val="20"/>
        </w:rPr>
        <w:t xml:space="preserve">PBO </w:t>
      </w:r>
      <w:r w:rsidR="00922946" w:rsidRPr="00AE27D1">
        <w:rPr>
          <w:rFonts w:cs="Tahoma"/>
          <w:szCs w:val="20"/>
        </w:rPr>
        <w:t xml:space="preserve">im Herkunftsland </w:t>
      </w:r>
      <w:r w:rsidRPr="00AE27D1">
        <w:rPr>
          <w:rFonts w:cs="Tahoma"/>
          <w:szCs w:val="20"/>
        </w:rPr>
        <w:t xml:space="preserve">zugelassen und hält der Rückstand die </w:t>
      </w:r>
      <w:r w:rsidR="003932F8" w:rsidRPr="00AE27D1">
        <w:rPr>
          <w:rFonts w:cs="Tahoma"/>
          <w:szCs w:val="20"/>
        </w:rPr>
        <w:t xml:space="preserve">zulässigen </w:t>
      </w:r>
      <w:r w:rsidRPr="00AE27D1">
        <w:rPr>
          <w:rFonts w:cs="Tahoma"/>
          <w:szCs w:val="20"/>
        </w:rPr>
        <w:t>Höchstwerte laut SchäHöV ein, dann sind Rückstände kein Hinweis auf einen Verstoß gegen die Bestimmungen der Bio-Verordnung.</w:t>
      </w:r>
      <w:r w:rsidR="006E052B" w:rsidRPr="00AE27D1">
        <w:rPr>
          <w:rFonts w:cs="Tahoma"/>
          <w:szCs w:val="20"/>
        </w:rPr>
        <w:br/>
      </w:r>
    </w:p>
    <w:p w14:paraId="10229778" w14:textId="358D693E" w:rsidR="008C4D9D" w:rsidRPr="00AE27D1" w:rsidRDefault="008C4D9D" w:rsidP="008C4D9D">
      <w:pPr>
        <w:autoSpaceDE w:val="0"/>
        <w:autoSpaceDN w:val="0"/>
        <w:adjustRightInd w:val="0"/>
        <w:spacing w:before="0"/>
        <w:rPr>
          <w:b/>
        </w:rPr>
      </w:pPr>
      <w:r w:rsidRPr="00AE27D1">
        <w:rPr>
          <w:b/>
        </w:rPr>
        <w:t xml:space="preserve">Sonstige </w:t>
      </w:r>
      <w:r w:rsidR="005F6892" w:rsidRPr="00AE27D1">
        <w:rPr>
          <w:b/>
        </w:rPr>
        <w:t>Rückstände</w:t>
      </w:r>
      <w:r w:rsidR="00582188" w:rsidRPr="00AE27D1">
        <w:rPr>
          <w:b/>
        </w:rPr>
        <w:t>:</w:t>
      </w:r>
    </w:p>
    <w:p w14:paraId="1A199F94" w14:textId="591AE2A3" w:rsidR="008C4D9D" w:rsidRPr="00AE27D1" w:rsidRDefault="003A3949" w:rsidP="00003814">
      <w:pPr>
        <w:pStyle w:val="Listenabsatz"/>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hanging="284"/>
      </w:pPr>
      <w:r w:rsidRPr="00AE27D1">
        <w:t>Anthraquinon/Biphenyl</w:t>
      </w:r>
      <w:r w:rsidR="00582188" w:rsidRPr="00AE27D1">
        <w:t>:</w:t>
      </w:r>
      <w:r w:rsidR="006B3F56" w:rsidRPr="00AE27D1">
        <w:br/>
        <w:t>z. B. in Tee aus Verbrennungsprozessen, durch ungeeignete Trocknungsverfahren</w:t>
      </w:r>
    </w:p>
    <w:p w14:paraId="755EA3EB" w14:textId="0E1ABB0B" w:rsidR="003A6E37" w:rsidRPr="00AE27D1" w:rsidRDefault="008C4D9D" w:rsidP="003A6E37">
      <w:pPr>
        <w:pStyle w:val="Listenabsatz"/>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hanging="284"/>
      </w:pPr>
      <w:r w:rsidRPr="00AE27D1">
        <w:t>Boscalid</w:t>
      </w:r>
      <w:r w:rsidR="00582188" w:rsidRPr="00AE27D1">
        <w:t>:</w:t>
      </w:r>
      <w:r w:rsidRPr="00AE27D1">
        <w:t xml:space="preserve"> persistent im Boden</w:t>
      </w:r>
    </w:p>
    <w:p w14:paraId="0D086097" w14:textId="419C1E06" w:rsidR="00951A46" w:rsidRPr="00AE27D1" w:rsidRDefault="008C4D9D" w:rsidP="003A6E37">
      <w:pPr>
        <w:pStyle w:val="Listenabsatz"/>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hanging="284"/>
      </w:pPr>
      <w:bookmarkStart w:id="73" w:name="_Hlk170210184"/>
      <w:r w:rsidRPr="00AE27D1">
        <w:t>Chlorat, Perchlorat</w:t>
      </w:r>
      <w:r w:rsidR="00582188" w:rsidRPr="00AE27D1">
        <w:t>:</w:t>
      </w:r>
      <w:r w:rsidRPr="00AE27D1">
        <w:t xml:space="preserve"> </w:t>
      </w:r>
      <w:r w:rsidR="00735113" w:rsidRPr="00AE27D1">
        <w:br/>
        <w:t>Sowohl im Falle</w:t>
      </w:r>
      <w:r w:rsidR="00735113" w:rsidRPr="00AE27D1">
        <w:rPr>
          <w:rFonts w:cs="Tahoma"/>
          <w:lang w:eastAsia="de-AT"/>
        </w:rPr>
        <w:t xml:space="preserve"> von Perchlorat- als auch Chloratrückständen kann von keiner unmittelbaren Anwendung als Pflanzenschutzmittel ausgegangen werden. Für beide Stoffe gilt aber </w:t>
      </w:r>
      <w:r w:rsidR="00F15D29" w:rsidRPr="00AE27D1">
        <w:rPr>
          <w:rFonts w:cs="Tahoma"/>
          <w:lang w:eastAsia="de-AT"/>
        </w:rPr>
        <w:t>– insbesondere aufgrund ihrer gesundheitsschädlichen Wirkung und ihrer Einstufung als (Prozess)</w:t>
      </w:r>
      <w:r w:rsidR="00C0266E" w:rsidRPr="00AE27D1">
        <w:rPr>
          <w:rFonts w:cs="Tahoma"/>
          <w:lang w:eastAsia="de-AT"/>
        </w:rPr>
        <w:t>-</w:t>
      </w:r>
      <w:r w:rsidR="00F15D29" w:rsidRPr="00AE27D1">
        <w:rPr>
          <w:rFonts w:cs="Tahoma"/>
          <w:lang w:eastAsia="de-AT"/>
        </w:rPr>
        <w:t>Kontaminanten</w:t>
      </w:r>
      <w:r w:rsidR="00C0266E" w:rsidRPr="00AE27D1">
        <w:rPr>
          <w:rFonts w:cs="Tahoma"/>
          <w:lang w:eastAsia="de-AT"/>
        </w:rPr>
        <w:t>,</w:t>
      </w:r>
      <w:r w:rsidR="00F15D29" w:rsidRPr="00AE27D1">
        <w:rPr>
          <w:rFonts w:cs="Tahoma"/>
          <w:lang w:eastAsia="de-AT"/>
        </w:rPr>
        <w:t xml:space="preserve"> </w:t>
      </w:r>
      <w:r w:rsidR="00E054E0" w:rsidRPr="00AE27D1">
        <w:rPr>
          <w:rFonts w:cs="Tahoma"/>
          <w:lang w:val="de-DE"/>
        </w:rPr>
        <w:t xml:space="preserve">dass für die Beurteilung neben dem gesetzlichen Höchstgehalt </w:t>
      </w:r>
      <w:r w:rsidR="00ED6FE5" w:rsidRPr="00AE27D1">
        <w:rPr>
          <w:rFonts w:cs="Tahoma"/>
          <w:lang w:val="de-DE"/>
        </w:rPr>
        <w:t>für Perchlorat</w:t>
      </w:r>
      <w:r w:rsidR="00ED6FE5" w:rsidRPr="00AE27D1">
        <w:rPr>
          <w:rStyle w:val="Funotenzeichen"/>
          <w:rFonts w:cs="Tahoma"/>
          <w:lang w:val="de-DE"/>
        </w:rPr>
        <w:footnoteReference w:id="21"/>
      </w:r>
      <w:r w:rsidR="00ED6FE5" w:rsidRPr="00AE27D1">
        <w:rPr>
          <w:rFonts w:cs="Tahoma"/>
          <w:lang w:val="de-DE"/>
        </w:rPr>
        <w:t xml:space="preserve"> und für Chlorat</w:t>
      </w:r>
      <w:r w:rsidR="00ED6FE5" w:rsidRPr="00AE27D1">
        <w:rPr>
          <w:rStyle w:val="Funotenzeichen"/>
          <w:rFonts w:cs="Tahoma"/>
          <w:lang w:val="de-DE"/>
        </w:rPr>
        <w:footnoteReference w:id="22"/>
      </w:r>
      <w:r w:rsidR="00ED6FE5" w:rsidRPr="00AE27D1">
        <w:rPr>
          <w:rFonts w:cs="Tahoma"/>
          <w:lang w:val="de-DE"/>
        </w:rPr>
        <w:t xml:space="preserve"> </w:t>
      </w:r>
      <w:r w:rsidR="00E054E0" w:rsidRPr="00AE27D1">
        <w:rPr>
          <w:rFonts w:cs="Tahoma"/>
          <w:lang w:val="de-DE"/>
        </w:rPr>
        <w:t>das ALARA Prinzip (</w:t>
      </w:r>
      <w:proofErr w:type="spellStart"/>
      <w:r w:rsidR="00E054E0" w:rsidRPr="00AE27D1">
        <w:rPr>
          <w:rFonts w:cs="Tahoma"/>
          <w:lang w:val="de-DE"/>
        </w:rPr>
        <w:t>as</w:t>
      </w:r>
      <w:proofErr w:type="spellEnd"/>
      <w:r w:rsidR="00E054E0" w:rsidRPr="00AE27D1">
        <w:rPr>
          <w:rFonts w:cs="Tahoma"/>
          <w:lang w:val="de-DE"/>
        </w:rPr>
        <w:t xml:space="preserve"> </w:t>
      </w:r>
      <w:proofErr w:type="spellStart"/>
      <w:r w:rsidR="00E054E0" w:rsidRPr="00AE27D1">
        <w:rPr>
          <w:rFonts w:cs="Tahoma"/>
          <w:lang w:val="de-DE"/>
        </w:rPr>
        <w:t>low</w:t>
      </w:r>
      <w:proofErr w:type="spellEnd"/>
      <w:r w:rsidR="00E054E0" w:rsidRPr="00AE27D1">
        <w:rPr>
          <w:rFonts w:cs="Tahoma"/>
          <w:lang w:val="de-DE"/>
        </w:rPr>
        <w:t xml:space="preserve"> </w:t>
      </w:r>
      <w:proofErr w:type="spellStart"/>
      <w:r w:rsidR="00E054E0" w:rsidRPr="00AE27D1">
        <w:rPr>
          <w:rFonts w:cs="Tahoma"/>
          <w:lang w:val="de-DE"/>
        </w:rPr>
        <w:t>as</w:t>
      </w:r>
      <w:proofErr w:type="spellEnd"/>
      <w:r w:rsidR="00E054E0" w:rsidRPr="00AE27D1">
        <w:rPr>
          <w:rFonts w:cs="Tahoma"/>
          <w:lang w:val="de-DE"/>
        </w:rPr>
        <w:t xml:space="preserve"> </w:t>
      </w:r>
      <w:proofErr w:type="spellStart"/>
      <w:r w:rsidR="00E054E0" w:rsidRPr="00AE27D1">
        <w:rPr>
          <w:rFonts w:cs="Tahoma"/>
          <w:lang w:val="de-DE"/>
        </w:rPr>
        <w:t>reasonably</w:t>
      </w:r>
      <w:proofErr w:type="spellEnd"/>
      <w:r w:rsidR="00E054E0" w:rsidRPr="00AE27D1">
        <w:rPr>
          <w:rFonts w:cs="Tahoma"/>
          <w:lang w:val="de-DE"/>
        </w:rPr>
        <w:t xml:space="preserve"> </w:t>
      </w:r>
      <w:proofErr w:type="spellStart"/>
      <w:r w:rsidR="00E054E0" w:rsidRPr="00AE27D1">
        <w:rPr>
          <w:rFonts w:cs="Tahoma"/>
          <w:lang w:val="de-DE"/>
        </w:rPr>
        <w:t>achievable</w:t>
      </w:r>
      <w:proofErr w:type="spellEnd"/>
      <w:r w:rsidR="00E054E0" w:rsidRPr="00AE27D1">
        <w:rPr>
          <w:rFonts w:cs="Tahoma"/>
          <w:lang w:val="de-DE"/>
        </w:rPr>
        <w:t>) gilt</w:t>
      </w:r>
      <w:r w:rsidR="00C0266E" w:rsidRPr="00AE27D1">
        <w:rPr>
          <w:rFonts w:cs="Tahoma"/>
          <w:lang w:val="de-DE"/>
        </w:rPr>
        <w:t xml:space="preserve">. </w:t>
      </w:r>
      <w:r w:rsidR="00F15D29" w:rsidRPr="00AE27D1">
        <w:rPr>
          <w:rFonts w:cs="Tahoma"/>
        </w:rPr>
        <w:t>Da</w:t>
      </w:r>
      <w:r w:rsidR="00F95DEC" w:rsidRPr="00AE27D1">
        <w:rPr>
          <w:rFonts w:cs="Tahoma"/>
        </w:rPr>
        <w:t>s</w:t>
      </w:r>
      <w:r w:rsidR="00F15D29" w:rsidRPr="00AE27D1">
        <w:rPr>
          <w:rFonts w:cs="Tahoma"/>
        </w:rPr>
        <w:t xml:space="preserve"> bedeutet, dass</w:t>
      </w:r>
      <w:r w:rsidR="00735113" w:rsidRPr="00AE27D1">
        <w:rPr>
          <w:rFonts w:cs="Tahoma"/>
          <w:lang w:eastAsia="de-AT"/>
        </w:rPr>
        <w:t xml:space="preserve"> die Gehalte in Lebensmittel</w:t>
      </w:r>
      <w:r w:rsidR="00F15D29" w:rsidRPr="00AE27D1">
        <w:rPr>
          <w:rFonts w:cs="Tahoma"/>
          <w:lang w:eastAsia="de-AT"/>
        </w:rPr>
        <w:t>n</w:t>
      </w:r>
      <w:r w:rsidR="00735113" w:rsidRPr="00AE27D1">
        <w:rPr>
          <w:rFonts w:cs="Tahoma"/>
          <w:lang w:eastAsia="de-AT"/>
        </w:rPr>
        <w:t xml:space="preserve"> auf so niedrigem Level zu begrenzen sind, wie vernünftigerweise durch die gute Herstellungspraxis erreicht und technisch umgesetzt werden kann</w:t>
      </w:r>
      <w:r w:rsidR="00F15D29" w:rsidRPr="00AE27D1">
        <w:rPr>
          <w:rFonts w:cs="Tahoma"/>
          <w:color w:val="1F497D" w:themeColor="text2"/>
        </w:rPr>
        <w:t xml:space="preserve"> (</w:t>
      </w:r>
      <w:r w:rsidR="00735113" w:rsidRPr="00AE27D1">
        <w:rPr>
          <w:rFonts w:cs="Tahoma"/>
          <w:lang w:eastAsia="de-AT"/>
        </w:rPr>
        <w:t>vgl.</w:t>
      </w:r>
      <w:r w:rsidR="00024180" w:rsidRPr="00AE27D1">
        <w:rPr>
          <w:rFonts w:cs="Tahoma"/>
          <w:lang w:eastAsia="de-AT"/>
        </w:rPr>
        <w:t xml:space="preserve"> </w:t>
      </w:r>
      <w:r w:rsidR="00735113" w:rsidRPr="00AE27D1">
        <w:rPr>
          <w:rFonts w:cs="Tahoma"/>
          <w:lang w:eastAsia="de-AT"/>
        </w:rPr>
        <w:t>auch Minimierungsgebot nach Ar</w:t>
      </w:r>
      <w:r w:rsidR="006552EE" w:rsidRPr="00AE27D1">
        <w:rPr>
          <w:rFonts w:cs="Tahoma"/>
          <w:lang w:eastAsia="de-AT"/>
        </w:rPr>
        <w:t>t. 2 der VO (EWG) Nr.</w:t>
      </w:r>
      <w:r w:rsidR="00F72C8D">
        <w:rPr>
          <w:rFonts w:cs="Tahoma"/>
          <w:lang w:eastAsia="de-AT"/>
        </w:rPr>
        <w:t> </w:t>
      </w:r>
      <w:r w:rsidR="006552EE" w:rsidRPr="00AE27D1">
        <w:rPr>
          <w:rFonts w:cs="Tahoma"/>
          <w:lang w:eastAsia="de-AT"/>
        </w:rPr>
        <w:t>315/93</w:t>
      </w:r>
      <w:r w:rsidR="002D7281" w:rsidRPr="00AE27D1">
        <w:rPr>
          <w:rFonts w:cs="Tahoma"/>
          <w:lang w:eastAsia="de-AT"/>
        </w:rPr>
        <w:fldChar w:fldCharType="begin"/>
      </w:r>
      <w:r w:rsidR="002D7281" w:rsidRPr="00AE27D1">
        <w:rPr>
          <w:rFonts w:cs="Tahoma"/>
          <w:lang w:eastAsia="de-AT"/>
        </w:rPr>
        <w:instrText xml:space="preserve"> NOTEREF _Ref153288232 \f \h </w:instrText>
      </w:r>
      <w:r w:rsidR="00AE27D1">
        <w:rPr>
          <w:rFonts w:cs="Tahoma"/>
          <w:lang w:eastAsia="de-AT"/>
        </w:rPr>
        <w:instrText xml:space="preserve"> \* MERGEFORMAT </w:instrText>
      </w:r>
      <w:r w:rsidR="002D7281" w:rsidRPr="00AE27D1">
        <w:rPr>
          <w:rFonts w:cs="Tahoma"/>
          <w:lang w:eastAsia="de-AT"/>
        </w:rPr>
      </w:r>
      <w:r w:rsidR="002D7281" w:rsidRPr="00AE27D1">
        <w:rPr>
          <w:rFonts w:cs="Tahoma"/>
          <w:lang w:eastAsia="de-AT"/>
        </w:rPr>
        <w:fldChar w:fldCharType="separate"/>
      </w:r>
      <w:r w:rsidR="002D7281" w:rsidRPr="00AE27D1">
        <w:rPr>
          <w:rStyle w:val="Funotenzeichen"/>
        </w:rPr>
        <w:t>5</w:t>
      </w:r>
      <w:r w:rsidR="002D7281" w:rsidRPr="00AE27D1">
        <w:rPr>
          <w:rFonts w:cs="Tahoma"/>
          <w:lang w:eastAsia="de-AT"/>
        </w:rPr>
        <w:fldChar w:fldCharType="end"/>
      </w:r>
      <w:r w:rsidR="00735113" w:rsidRPr="00AE27D1">
        <w:rPr>
          <w:rFonts w:cs="Tahoma"/>
          <w:lang w:eastAsia="de-AT"/>
        </w:rPr>
        <w:t>).</w:t>
      </w:r>
      <w:r w:rsidR="00C0266E" w:rsidRPr="00AE27D1">
        <w:rPr>
          <w:rFonts w:cs="Tahoma"/>
          <w:lang w:eastAsia="de-AT"/>
        </w:rPr>
        <w:t xml:space="preserve"> </w:t>
      </w:r>
      <w:r w:rsidR="00E054E0" w:rsidRPr="00AE27D1">
        <w:rPr>
          <w:rFonts w:cs="Tahoma"/>
          <w:color w:val="000000"/>
          <w:lang w:val="de-DE"/>
        </w:rPr>
        <w:t>Für Einzelfallentscheidungen kann auch aufgrund der bestimmungsgemäßen Verwendung (besonders für sensible Verbraucherzielgruppen) eine strengere Auslegung analog den gesetzlichen Höchstgehalten gerechtfertigt sein.</w:t>
      </w:r>
      <w:r w:rsidR="00E054E0" w:rsidRPr="00AE27D1">
        <w:rPr>
          <w:rFonts w:cs="Tahoma"/>
          <w:color w:val="000000"/>
          <w:lang w:val="de-DE"/>
        </w:rPr>
        <w:br/>
        <w:t>Perchlorat kann in der Natur sowohl aus anthropogenen als auch aus natürlichen Quellen stammen, z.</w:t>
      </w:r>
      <w:r w:rsidR="00F72C8D">
        <w:rPr>
          <w:rFonts w:cs="Tahoma"/>
          <w:color w:val="000000"/>
          <w:lang w:val="de-DE"/>
        </w:rPr>
        <w:t> </w:t>
      </w:r>
      <w:r w:rsidR="00E054E0" w:rsidRPr="00AE27D1">
        <w:rPr>
          <w:rFonts w:cs="Tahoma"/>
          <w:color w:val="000000"/>
          <w:lang w:val="de-DE"/>
        </w:rPr>
        <w:t xml:space="preserve">B. aus der Verwendung von natürlichen Düngemitteln wie Chilesalpeter, aus industriellen Emissionen, durch natürliche Bildung von Perchlorat in der Atmosphäre und im Oberflächenwasser und durch die Bildung von Perchlorat während der Desinfektion von Wasser mit Natriumhypochlorit. </w:t>
      </w:r>
      <w:r w:rsidR="007C2014" w:rsidRPr="00AE27D1">
        <w:rPr>
          <w:rFonts w:cs="Tahoma"/>
          <w:color w:val="000000"/>
          <w:lang w:val="de-DE"/>
        </w:rPr>
        <w:br/>
      </w:r>
      <w:r w:rsidR="00E054E0" w:rsidRPr="00AE27D1">
        <w:rPr>
          <w:rFonts w:cs="Tahoma"/>
          <w:color w:val="000000"/>
          <w:lang w:val="de-DE"/>
        </w:rPr>
        <w:t>Chloratrückstände sind häufig auf Desinfektionsmaßnahmen von Wasser zurückzuführen.</w:t>
      </w:r>
    </w:p>
    <w:p w14:paraId="1C384953" w14:textId="0B21164A" w:rsidR="00B018F5" w:rsidRPr="00B018F5" w:rsidRDefault="00B018F5" w:rsidP="00B018F5">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pPr>
      <w:bookmarkStart w:id="75" w:name="_Hlk167363228"/>
      <w:r w:rsidRPr="00B018F5">
        <w:t>Referenzen:</w:t>
      </w:r>
    </w:p>
    <w:p w14:paraId="0081394E" w14:textId="027D9EE4" w:rsidR="00951A46" w:rsidRPr="00AE27D1" w:rsidRDefault="002224C1" w:rsidP="00C4070A">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pPr>
      <w:r w:rsidRPr="00AE27D1">
        <w:rPr>
          <w:rFonts w:cs="Tahoma"/>
          <w:color w:val="000000"/>
          <w:szCs w:val="20"/>
          <w:lang w:val="de-DE"/>
        </w:rPr>
        <w:t>Perchlorat in pflanzlic</w:t>
      </w:r>
      <w:r w:rsidR="00024180" w:rsidRPr="00AE27D1">
        <w:rPr>
          <w:rFonts w:cs="Tahoma"/>
          <w:color w:val="000000"/>
          <w:szCs w:val="20"/>
          <w:lang w:val="de-DE"/>
        </w:rPr>
        <w:t>hen Lebensmitteln</w:t>
      </w:r>
      <w:r w:rsidR="009A4A86" w:rsidRPr="00AE27D1">
        <w:rPr>
          <w:rFonts w:cs="Tahoma"/>
          <w:color w:val="000000"/>
          <w:szCs w:val="20"/>
          <w:lang w:val="de-DE"/>
        </w:rPr>
        <w:t xml:space="preserve"> ein Follow-</w:t>
      </w:r>
      <w:proofErr w:type="spellStart"/>
      <w:r w:rsidR="009A4A86" w:rsidRPr="00AE27D1">
        <w:rPr>
          <w:rFonts w:cs="Tahoma"/>
          <w:color w:val="000000"/>
          <w:szCs w:val="20"/>
          <w:lang w:val="de-DE"/>
        </w:rPr>
        <w:t>up</w:t>
      </w:r>
      <w:proofErr w:type="spellEnd"/>
      <w:r w:rsidR="00B018F5">
        <w:rPr>
          <w:rFonts w:cs="Tahoma"/>
          <w:color w:val="000000"/>
          <w:szCs w:val="20"/>
          <w:lang w:val="de-DE"/>
        </w:rPr>
        <w:t xml:space="preserve"> </w:t>
      </w:r>
      <w:r w:rsidR="009A4A86" w:rsidRPr="00AE27D1">
        <w:rPr>
          <w:rFonts w:cs="Tahoma"/>
          <w:color w:val="000000"/>
          <w:szCs w:val="20"/>
          <w:lang w:val="de-DE"/>
        </w:rPr>
        <w:t>des</w:t>
      </w:r>
      <w:r w:rsidR="000B3D32" w:rsidRPr="00B018F5">
        <w:t xml:space="preserve"> CVUA Stuttgart: </w:t>
      </w:r>
      <w:r w:rsidR="000B3D32" w:rsidRPr="00B018F5">
        <w:rPr>
          <w:rFonts w:cs="Tahoma"/>
          <w:color w:val="000000"/>
          <w:szCs w:val="20"/>
          <w:lang w:val="de-DE"/>
        </w:rPr>
        <w:t>e</w:t>
      </w:r>
      <w:r w:rsidRPr="00B018F5">
        <w:rPr>
          <w:rFonts w:cs="Tahoma"/>
          <w:color w:val="000000"/>
          <w:szCs w:val="20"/>
          <w:lang w:val="de-DE"/>
        </w:rPr>
        <w:t>in</w:t>
      </w:r>
      <w:r w:rsidRPr="00AE27D1">
        <w:rPr>
          <w:rFonts w:cs="Tahoma"/>
          <w:color w:val="000000"/>
          <w:szCs w:val="20"/>
          <w:lang w:val="de-DE"/>
        </w:rPr>
        <w:t xml:space="preserve"> Bericht aus unserem Laboralltag von Dr. Ingrid Kaufmann-Horlacher, Ellen Scherbaum, erstmals erschienen am 06.06.2019 unter</w:t>
      </w:r>
      <w:r w:rsidRPr="00AE27D1">
        <w:rPr>
          <w:rFonts w:cs="Tahoma"/>
          <w:color w:val="000000"/>
          <w:szCs w:val="20"/>
          <w:lang w:val="de-DE"/>
        </w:rPr>
        <w:br/>
      </w:r>
      <w:bookmarkStart w:id="76" w:name="_Hlk167365250"/>
      <w:r w:rsidR="00BD1963" w:rsidRPr="00AE27D1">
        <w:fldChar w:fldCharType="begin"/>
      </w:r>
      <w:r w:rsidR="00BD1963" w:rsidRPr="00AE27D1">
        <w:instrText>HYPERLINK "https://www.ua-bw.de/pub/beitrag.asp?subid=1&amp;Thema_ID=5&amp;ID=2982"</w:instrText>
      </w:r>
      <w:r w:rsidR="00BD1963" w:rsidRPr="00AE27D1">
        <w:fldChar w:fldCharType="separate"/>
      </w:r>
      <w:r w:rsidRPr="00AE27D1">
        <w:rPr>
          <w:rStyle w:val="Hyperlink"/>
          <w:rFonts w:cs="Tahoma"/>
          <w:szCs w:val="20"/>
          <w:lang w:val="de-DE"/>
        </w:rPr>
        <w:t>https://www.ua-bw.de/pub/beitrag.asp?subid=1&amp;Thema_ID=5&amp;ID=2982</w:t>
      </w:r>
      <w:r w:rsidR="00BD1963" w:rsidRPr="00AE27D1">
        <w:rPr>
          <w:rStyle w:val="Hyperlink"/>
          <w:rFonts w:cs="Tahoma"/>
          <w:szCs w:val="20"/>
          <w:lang w:val="de-DE"/>
        </w:rPr>
        <w:fldChar w:fldCharType="end"/>
      </w:r>
      <w:bookmarkEnd w:id="75"/>
      <w:bookmarkEnd w:id="76"/>
      <w:r w:rsidRPr="00AE27D1">
        <w:rPr>
          <w:rFonts w:cs="Tahoma"/>
          <w:color w:val="000000"/>
          <w:szCs w:val="20"/>
          <w:lang w:val="de-DE"/>
        </w:rPr>
        <w:br/>
        <w:t>Ökomonitoring Baden-Württemberg 2020 unter:</w:t>
      </w:r>
      <w:r w:rsidRPr="00AE27D1">
        <w:rPr>
          <w:rFonts w:cs="Tahoma"/>
          <w:color w:val="000000"/>
          <w:szCs w:val="20"/>
          <w:lang w:val="de-DE"/>
        </w:rPr>
        <w:br/>
      </w:r>
      <w:hyperlink r:id="rId38" w:history="1">
        <w:r w:rsidRPr="00AE27D1">
          <w:rPr>
            <w:rStyle w:val="Hyperlink"/>
          </w:rPr>
          <w:t>http://www.untersuchungsaemter-bw.de/pdf/oekomonitoring2020.pdf</w:t>
        </w:r>
      </w:hyperlink>
      <w:r w:rsidR="004C266E" w:rsidRPr="00AE27D1">
        <w:t>.</w:t>
      </w:r>
      <w:r w:rsidR="00CA6097" w:rsidRPr="00AE27D1">
        <w:t xml:space="preserve"> </w:t>
      </w:r>
      <w:r w:rsidR="007357E8" w:rsidRPr="00AE27D1">
        <w:br/>
      </w:r>
      <w:bookmarkStart w:id="77" w:name="_Hlk170223082"/>
      <w:r w:rsidR="007357E8" w:rsidRPr="00AE27D1">
        <w:rPr>
          <w:b/>
          <w:bCs/>
        </w:rPr>
        <w:t>Vorgangsweise bei Funden von Chlorat/Perchlorat-Rückständen durch die Kontrollstelle:</w:t>
      </w:r>
    </w:p>
    <w:p w14:paraId="3EBDBC4F" w14:textId="6DFD260D" w:rsidR="00833ACB" w:rsidRPr="00AE27D1" w:rsidRDefault="00B874DA" w:rsidP="00951A46">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rPr>
          <w:b/>
          <w:bCs/>
        </w:rPr>
      </w:pPr>
      <w:r w:rsidRPr="00AE27D1">
        <w:t xml:space="preserve">Bei </w:t>
      </w:r>
      <w:bookmarkStart w:id="78" w:name="_Hlk163747185"/>
      <w:r w:rsidRPr="00AE27D1">
        <w:t xml:space="preserve">Funden von Chlorat/Perchlorat-Rückständen durch die Kontrollstelle </w:t>
      </w:r>
      <w:bookmarkEnd w:id="78"/>
      <w:r w:rsidRPr="00AE27D1">
        <w:t xml:space="preserve">informiert diese die zuständige </w:t>
      </w:r>
      <w:r w:rsidRPr="00B018F5">
        <w:t>Behörde</w:t>
      </w:r>
      <w:r w:rsidR="00B018F5">
        <w:t>.</w:t>
      </w:r>
    </w:p>
    <w:p w14:paraId="4ED979D1" w14:textId="4AB6CD30" w:rsidR="005A5D18" w:rsidRPr="00B018F5" w:rsidRDefault="005A5D18" w:rsidP="005A5D18">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284"/>
      </w:pPr>
      <w:bookmarkStart w:id="79" w:name="_Hlk167703276"/>
      <w:r w:rsidRPr="00B018F5">
        <w:rPr>
          <w:lang w:val="de-DE"/>
        </w:rPr>
        <w:t>Im Fall von an Österreich gerichteten OFIS-Notifizierungen beauftragt die zuständige Behörde gemäß Punkt 1.1.2. dieser Richtlinie die Kontrollstelle mit der laut Verordnung (EU) 2018/848 vorgesehenen Ursachenforschung.</w:t>
      </w:r>
    </w:p>
    <w:p w14:paraId="08233766" w14:textId="77777777" w:rsidR="005A5D18" w:rsidRPr="00B018F5" w:rsidRDefault="005A5D18" w:rsidP="005A5D18">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284"/>
      </w:pPr>
      <w:r w:rsidRPr="00B018F5">
        <w:rPr>
          <w:lang w:val="de-DE"/>
        </w:rPr>
        <w:t>Die weiteren Schritte obliegen der zuständigen Behörde im Zuge der horizontalen Gesetzgebung nach den Vorgaben des Qualitätsmanagementsystems der zuständigen Lebensmittelaufsichten, sie sind aber nicht Gegenstand dieser Richtlinie.</w:t>
      </w:r>
    </w:p>
    <w:p w14:paraId="4A10E9D1" w14:textId="77777777" w:rsidR="005A5D18" w:rsidRPr="00B018F5" w:rsidRDefault="005A5D18" w:rsidP="005A5D18">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284"/>
      </w:pPr>
      <w:r w:rsidRPr="00B018F5">
        <w:rPr>
          <w:lang w:val="de-DE"/>
        </w:rPr>
        <w:t>Begründung:</w:t>
      </w:r>
    </w:p>
    <w:p w14:paraId="3B12FE3D" w14:textId="12EDDECC" w:rsidR="005A5D18" w:rsidRPr="00AE27D1" w:rsidRDefault="005A5D18" w:rsidP="00B018F5">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284"/>
      </w:pPr>
      <w:r w:rsidRPr="00B018F5">
        <w:rPr>
          <w:lang w:val="de-DE"/>
        </w:rPr>
        <w:t xml:space="preserve">Aus den bisherigen Untersuchungen (siehe Referenzen) und Ursachenforschungen geht hervor, dass es sich bei Chlorat-/Perchlorat-Rückständen nicht um Rückstände aus der Anwendung von verbotenen Betriebsmitteln handelt. </w:t>
      </w:r>
    </w:p>
    <w:bookmarkEnd w:id="73"/>
    <w:bookmarkEnd w:id="77"/>
    <w:bookmarkEnd w:id="79"/>
    <w:p w14:paraId="7136EBCF" w14:textId="707682CB" w:rsidR="008C4D9D" w:rsidRPr="00AE27D1" w:rsidRDefault="003A3949" w:rsidP="00003814">
      <w:pPr>
        <w:pStyle w:val="Listenabsatz"/>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hanging="284"/>
      </w:pPr>
      <w:r w:rsidRPr="00AE27D1">
        <w:t>Chlormequat</w:t>
      </w:r>
      <w:r w:rsidR="008C4D9D" w:rsidRPr="00AE27D1">
        <w:t>/Mepiquat in kultivierten Pilzen (</w:t>
      </w:r>
      <w:r w:rsidR="00F3739C" w:rsidRPr="00AE27D1">
        <w:t>z. B.</w:t>
      </w:r>
      <w:r w:rsidR="008C4D9D" w:rsidRPr="00AE27D1">
        <w:t xml:space="preserve"> Austernseitlinge, Champignons) aus kontaminiertem Substrat </w:t>
      </w:r>
    </w:p>
    <w:p w14:paraId="094675A6" w14:textId="77777777" w:rsidR="0064096A" w:rsidRPr="00AE27D1" w:rsidRDefault="0064096A" w:rsidP="0064096A">
      <w:pPr>
        <w:pStyle w:val="Listenabsatz"/>
        <w:numPr>
          <w:ilvl w:val="0"/>
          <w:numId w:val="15"/>
        </w:numPr>
        <w:spacing w:after="60" w:line="240" w:lineRule="auto"/>
      </w:pPr>
      <w:r w:rsidRPr="00AE27D1">
        <w:t>DDT und Metaboliten (p,p-DDE): anthropogene Substanz aus Luft oder Boden</w:t>
      </w:r>
    </w:p>
    <w:p w14:paraId="4841AC0F" w14:textId="116E9F78" w:rsidR="008C4D9D" w:rsidRPr="00AE27D1" w:rsidRDefault="008C4D9D" w:rsidP="008C4D9D">
      <w:pPr>
        <w:pStyle w:val="Listenabsatz"/>
        <w:numPr>
          <w:ilvl w:val="0"/>
          <w:numId w:val="15"/>
        </w:numPr>
        <w:spacing w:after="60" w:line="240" w:lineRule="auto"/>
      </w:pPr>
      <w:r w:rsidRPr="00AE27D1">
        <w:t xml:space="preserve">Endosulfan </w:t>
      </w:r>
      <w:r w:rsidR="0064096A" w:rsidRPr="00AE27D1">
        <w:t>(z.</w:t>
      </w:r>
      <w:r w:rsidR="006B59CF" w:rsidRPr="00AE27D1">
        <w:t xml:space="preserve"> </w:t>
      </w:r>
      <w:r w:rsidR="0064096A" w:rsidRPr="00AE27D1">
        <w:t xml:space="preserve">B. </w:t>
      </w:r>
      <w:r w:rsidRPr="00AE27D1">
        <w:t>in Soja aus Brasilien</w:t>
      </w:r>
      <w:r w:rsidR="006B59CF" w:rsidRPr="00AE27D1">
        <w:t>)</w:t>
      </w:r>
    </w:p>
    <w:p w14:paraId="4B19FB59" w14:textId="334BB736" w:rsidR="006B3F56" w:rsidRPr="00AE27D1" w:rsidRDefault="0064096A" w:rsidP="00CE567E">
      <w:pPr>
        <w:pStyle w:val="Listenabsatz"/>
        <w:numPr>
          <w:ilvl w:val="0"/>
          <w:numId w:val="15"/>
        </w:numPr>
        <w:spacing w:after="60" w:line="240" w:lineRule="auto"/>
      </w:pPr>
      <w:r w:rsidRPr="00AE27D1">
        <w:t>Glyphosat (z.</w:t>
      </w:r>
      <w:r w:rsidR="006B59CF" w:rsidRPr="00AE27D1">
        <w:t xml:space="preserve"> </w:t>
      </w:r>
      <w:r w:rsidRPr="00AE27D1">
        <w:t>B. in Linsen aus Kanada):</w:t>
      </w:r>
      <w:r w:rsidR="00AF2F81" w:rsidRPr="00AE27D1">
        <w:t xml:space="preserve"> </w:t>
      </w:r>
      <w:r w:rsidR="006B3F56" w:rsidRPr="00AE27D1">
        <w:t>Ferntransport nach Sikkation</w:t>
      </w:r>
    </w:p>
    <w:p w14:paraId="677F4B11" w14:textId="4ED420B2" w:rsidR="006B3F56" w:rsidRPr="00AE27D1" w:rsidRDefault="006B3F56" w:rsidP="00CE567E">
      <w:pPr>
        <w:pStyle w:val="Listenabsatz"/>
        <w:numPr>
          <w:ilvl w:val="0"/>
          <w:numId w:val="15"/>
        </w:numPr>
        <w:spacing w:after="60" w:line="240" w:lineRule="auto"/>
      </w:pPr>
      <w:r w:rsidRPr="00AE27D1">
        <w:t>Hexachlorbenzol: anthropogene Substanz aus Luft oder Boden</w:t>
      </w:r>
    </w:p>
    <w:p w14:paraId="3AF736D7" w14:textId="607A50C4" w:rsidR="006B3F56" w:rsidRPr="00AE27D1" w:rsidRDefault="006B3F56" w:rsidP="00CE567E">
      <w:pPr>
        <w:pStyle w:val="Listenabsatz"/>
        <w:numPr>
          <w:ilvl w:val="0"/>
          <w:numId w:val="15"/>
        </w:numPr>
        <w:spacing w:after="60" w:line="240" w:lineRule="auto"/>
      </w:pPr>
      <w:r w:rsidRPr="00AE27D1">
        <w:t>Melamin und Cyanursäure</w:t>
      </w:r>
      <w:r w:rsidR="00582188" w:rsidRPr="00AE27D1">
        <w:t>:</w:t>
      </w:r>
      <w:r w:rsidRPr="00AE27D1">
        <w:br/>
        <w:t>Das Düngemittel Cyanamid bildet Melamin, Cyromazin (Pestizid) wird zu Melamin abgebaut. Trichlorcyanurat (Algizid) hydrolysiert zu Cyanursäure. Höchste Gehalte an Cyanursäure wurden in Sprossen nachgewiesen.</w:t>
      </w:r>
    </w:p>
    <w:p w14:paraId="49711364" w14:textId="5F11FFF1" w:rsidR="008C4D9D" w:rsidRPr="00AE27D1" w:rsidRDefault="008C4D9D" w:rsidP="00A64DF5">
      <w:pPr>
        <w:pStyle w:val="Listenabsatz"/>
        <w:numPr>
          <w:ilvl w:val="0"/>
          <w:numId w:val="15"/>
        </w:numPr>
        <w:spacing w:after="60" w:line="240" w:lineRule="auto"/>
        <w:ind w:left="397"/>
      </w:pPr>
      <w:r w:rsidRPr="00AE27D1">
        <w:t>o-Phenylphenol</w:t>
      </w:r>
      <w:r w:rsidRPr="00AE27D1">
        <w:rPr>
          <w:vertAlign w:val="superscript"/>
        </w:rPr>
        <w:footnoteReference w:id="23"/>
      </w:r>
      <w:r w:rsidR="00582188" w:rsidRPr="00AE27D1">
        <w:t>:</w:t>
      </w:r>
      <w:r w:rsidR="00B25A17" w:rsidRPr="00AE27D1">
        <w:br/>
      </w:r>
      <w:r w:rsidRPr="00AE27D1">
        <w:t xml:space="preserve">o-Phenylphenol wirkt auf Grund der Phenolgruppe toxisch auf Mikroorganismen wie Bakterien und Pilze. Es wird deshalb als Desinfektionsmittel (auch zusammen mit Wachs) und als Konservierungsstoff (Konservierung von Zitrusfrüchten, getränktes Einwickelpapier) eingesetzt. </w:t>
      </w:r>
      <w:r w:rsidR="00B25A17" w:rsidRPr="00AE27D1">
        <w:br/>
      </w:r>
      <w:r w:rsidRPr="00AE27D1">
        <w:t xml:space="preserve">o-Phenylphenol ist flüchtig. </w:t>
      </w:r>
      <w:r w:rsidR="00B25A17" w:rsidRPr="00AE27D1">
        <w:br/>
      </w:r>
      <w:r w:rsidRPr="00AE27D1">
        <w:t>Verräucherungsmittel zur Desinfektion auf der Basis von o-Phenylphenol (Fumagrar OPP). Der Rauch verteilt sich gleichmäßig im Raum.</w:t>
      </w:r>
      <w:r w:rsidR="00B25A17" w:rsidRPr="00AE27D1">
        <w:br/>
      </w:r>
      <w:r w:rsidRPr="00AE27D1">
        <w:t>Verwendung als Konservierungsstoff in der Industrie (</w:t>
      </w:r>
      <w:r w:rsidR="00F3739C" w:rsidRPr="00AE27D1">
        <w:t>z. B.</w:t>
      </w:r>
      <w:r w:rsidRPr="00AE27D1">
        <w:t xml:space="preserve"> Papier, Karton). Die Freiheit von o-Phenylphenol sollte im Rahmen der Abklärungen zur Konformität des Materials zugesichert werden.</w:t>
      </w:r>
      <w:r w:rsidR="00B25A17" w:rsidRPr="00AE27D1">
        <w:br/>
      </w:r>
      <w:r w:rsidRPr="00AE27D1">
        <w:t>Verwendung als Pflanzenschutzmittel (Konservierung von Zitrusfrüchten). Trennung des Warenflusses in Pack-, Lager- und Verarbeitungsbetrieben, bzw. ausgiebige Reinigung zwischen den Chargen.</w:t>
      </w:r>
    </w:p>
    <w:p w14:paraId="70B74C23" w14:textId="537044BD" w:rsidR="007D6434" w:rsidRPr="00AE27D1" w:rsidRDefault="007D6434" w:rsidP="007D6434">
      <w:pPr>
        <w:pStyle w:val="Listenabsatz"/>
        <w:numPr>
          <w:ilvl w:val="0"/>
          <w:numId w:val="15"/>
        </w:numPr>
        <w:spacing w:after="60" w:line="240" w:lineRule="auto"/>
        <w:ind w:left="397"/>
      </w:pPr>
      <w:r w:rsidRPr="00AE27D1">
        <w:t>Pendimethalin und Prosulfocarb (Ferntransport):</w:t>
      </w:r>
      <w:r w:rsidRPr="00AE27D1">
        <w:br/>
      </w:r>
      <w:hyperlink r:id="rId39" w:history="1">
        <w:r w:rsidR="00164B2C" w:rsidRPr="00164B2C">
          <w:rPr>
            <w:rStyle w:val="Hyperlink"/>
          </w:rPr>
          <w:t>https://www.bioland.de/presse/pressemitteilungen-detail/bioland-fordert-verbot-der-herbizide-pendimethalin-und-prosulfocarb</w:t>
        </w:r>
      </w:hyperlink>
    </w:p>
    <w:p w14:paraId="0C7F4786" w14:textId="4DF3860D" w:rsidR="007D6434" w:rsidRPr="00AE27D1" w:rsidRDefault="007D6434" w:rsidP="00CE567E">
      <w:pPr>
        <w:pStyle w:val="Listenabsatz"/>
        <w:numPr>
          <w:ilvl w:val="0"/>
          <w:numId w:val="15"/>
        </w:numPr>
        <w:spacing w:after="60" w:line="240" w:lineRule="auto"/>
        <w:ind w:left="397"/>
      </w:pPr>
      <w:r w:rsidRPr="00AE27D1">
        <w:t>Phosphin</w:t>
      </w:r>
      <w:r w:rsidR="00582188" w:rsidRPr="00AE27D1">
        <w:t>:</w:t>
      </w:r>
      <w:r w:rsidRPr="00AE27D1">
        <w:br/>
        <w:t>Eine mögliche Kontaminationsquelle ist belasteter Getreidestaub, der von konventionellem Getreide stammt, welches mit PH</w:t>
      </w:r>
      <w:r w:rsidRPr="00AE27D1">
        <w:rPr>
          <w:vertAlign w:val="subscript"/>
        </w:rPr>
        <w:t>3</w:t>
      </w:r>
      <w:r w:rsidRPr="00AE27D1">
        <w:t xml:space="preserve"> begast </w:t>
      </w:r>
      <w:proofErr w:type="gramStart"/>
      <w:r w:rsidRPr="00AE27D1">
        <w:t>wurde</w:t>
      </w:r>
      <w:proofErr w:type="gramEnd"/>
      <w:r w:rsidRPr="00AE27D1">
        <w:rPr>
          <w:vertAlign w:val="superscript"/>
        </w:rPr>
        <w:footnoteReference w:id="24"/>
      </w:r>
      <w:r w:rsidRPr="00AE27D1">
        <w:rPr>
          <w:vertAlign w:val="superscript"/>
        </w:rPr>
        <w:t xml:space="preserve">, </w:t>
      </w:r>
      <w:r w:rsidRPr="00AE27D1">
        <w:rPr>
          <w:vertAlign w:val="superscript"/>
        </w:rPr>
        <w:footnoteReference w:id="25"/>
      </w:r>
      <w:r w:rsidRPr="00AE27D1">
        <w:t>.</w:t>
      </w:r>
    </w:p>
    <w:p w14:paraId="6D34B8C2" w14:textId="765C046A" w:rsidR="007D6434" w:rsidRPr="00AE27D1" w:rsidRDefault="007D6434" w:rsidP="00A64DF5">
      <w:pPr>
        <w:pStyle w:val="Listenabsatz"/>
        <w:numPr>
          <w:ilvl w:val="0"/>
          <w:numId w:val="15"/>
        </w:numPr>
        <w:spacing w:after="60" w:line="240" w:lineRule="auto"/>
        <w:ind w:left="397"/>
      </w:pPr>
      <w:r w:rsidRPr="00AE27D1">
        <w:t>Repellents (in Mückenschutzprodukten): DEET, Icaridin, z. B. Pilze, Blaubeeren, Pignoli</w:t>
      </w:r>
      <w:r w:rsidRPr="00AE27D1">
        <w:br/>
        <w:t>siehe nationale Aktionswerte (BMSGPK-</w:t>
      </w:r>
      <w:r w:rsidR="0035624F" w:rsidRPr="00AE27D1">
        <w:t>2024-0.392.229 vom 27.6.2024</w:t>
      </w:r>
      <w:r w:rsidRPr="00AE27D1">
        <w:t>)</w:t>
      </w:r>
      <w:r w:rsidR="0035624F" w:rsidRPr="00AE27D1">
        <w:t xml:space="preserve"> unter</w:t>
      </w:r>
      <w:r w:rsidR="0035624F" w:rsidRPr="00AE27D1">
        <w:br/>
      </w:r>
      <w:hyperlink r:id="rId40" w:anchor="heading_Kontaminanten" w:history="1">
        <w:r w:rsidR="0035624F" w:rsidRPr="00AE27D1">
          <w:rPr>
            <w:rStyle w:val="Hyperlink"/>
          </w:rPr>
          <w:t>https://www.verbrauchergesundheit.gv.at/Lebensmittel/buch/codex/beschluesse/leitlinien_codexkommission.html#heading_Kontaminanten</w:t>
        </w:r>
      </w:hyperlink>
      <w:r w:rsidRPr="00AE27D1">
        <w:br/>
      </w:r>
    </w:p>
    <w:p w14:paraId="2FA08679" w14:textId="257BA2C7" w:rsidR="008C4D9D" w:rsidRPr="00AE27D1" w:rsidRDefault="008C4D9D" w:rsidP="00A64DF5">
      <w:pPr>
        <w:pStyle w:val="Listenabsatz"/>
        <w:numPr>
          <w:ilvl w:val="0"/>
          <w:numId w:val="15"/>
        </w:numPr>
        <w:spacing w:after="60" w:line="240" w:lineRule="auto"/>
        <w:ind w:left="397"/>
      </w:pPr>
      <w:r w:rsidRPr="00AE27D1">
        <w:lastRenderedPageBreak/>
        <w:t>Quartäre Ammoniumverbindungen QAV</w:t>
      </w:r>
      <w:r w:rsidR="00D21287" w:rsidRPr="00AE27D1">
        <w:t>:</w:t>
      </w:r>
      <w:r w:rsidR="00B25A17" w:rsidRPr="00AE27D1">
        <w:br/>
      </w:r>
      <w:r w:rsidRPr="00AE27D1">
        <w:t xml:space="preserve">Benzalkoniumchlorid BAC </w:t>
      </w:r>
      <w:r w:rsidR="00D21287" w:rsidRPr="00AE27D1">
        <w:t xml:space="preserve">und Didecyldimethylammoniumchlorid DDAC sind </w:t>
      </w:r>
      <w:r w:rsidRPr="00AE27D1">
        <w:t>kein</w:t>
      </w:r>
      <w:r w:rsidR="00D21287" w:rsidRPr="00AE27D1">
        <w:t>e</w:t>
      </w:r>
      <w:r w:rsidRPr="00AE27D1">
        <w:t xml:space="preserve"> </w:t>
      </w:r>
      <w:r w:rsidR="00D21287" w:rsidRPr="00AE27D1">
        <w:t xml:space="preserve">zugelassenen </w:t>
      </w:r>
      <w:r w:rsidRPr="00AE27D1">
        <w:t>Pflanzenschutzmittelwirkstoff</w:t>
      </w:r>
      <w:r w:rsidR="00D21287" w:rsidRPr="00AE27D1">
        <w:t>e</w:t>
      </w:r>
      <w:r w:rsidRPr="00AE27D1">
        <w:t xml:space="preserve"> gemäß der Verordnung (EG) Nr. 1107/2009</w:t>
      </w:r>
      <w:r w:rsidR="00107642" w:rsidRPr="00AE27D1">
        <w:fldChar w:fldCharType="begin"/>
      </w:r>
      <w:r w:rsidR="00107642" w:rsidRPr="00AE27D1">
        <w:instrText xml:space="preserve"> NOTEREF _Ref153290436 \f \h  \* MERGEFORMAT </w:instrText>
      </w:r>
      <w:r w:rsidR="00107642" w:rsidRPr="00AE27D1">
        <w:fldChar w:fldCharType="separate"/>
      </w:r>
      <w:r w:rsidR="00107642" w:rsidRPr="00AE27D1">
        <w:rPr>
          <w:rStyle w:val="Funotenzeichen"/>
        </w:rPr>
        <w:t>11</w:t>
      </w:r>
      <w:r w:rsidR="00107642" w:rsidRPr="00AE27D1">
        <w:fldChar w:fldCharType="end"/>
      </w:r>
      <w:r w:rsidR="00EF411F" w:rsidRPr="00AE27D1">
        <w:t xml:space="preserve">. </w:t>
      </w:r>
      <w:r w:rsidRPr="00AE27D1">
        <w:t>Rückstandshöchstgehalte im konventionellen Anbau sind in der Verordnung (EG) Nr. 396/2005</w:t>
      </w:r>
      <w:r w:rsidR="00BF1BB3" w:rsidRPr="00AE27D1">
        <w:fldChar w:fldCharType="begin"/>
      </w:r>
      <w:r w:rsidR="00BF1BB3" w:rsidRPr="00AE27D1">
        <w:instrText xml:space="preserve"> NOTEREF _Ref153286954 \f \h </w:instrText>
      </w:r>
      <w:r w:rsidR="00AE27D1">
        <w:instrText xml:space="preserve"> \* MERGEFORMAT </w:instrText>
      </w:r>
      <w:r w:rsidR="00BF1BB3" w:rsidRPr="00AE27D1">
        <w:fldChar w:fldCharType="separate"/>
      </w:r>
      <w:r w:rsidR="00BF1BB3" w:rsidRPr="00AE27D1">
        <w:rPr>
          <w:rStyle w:val="Funotenzeichen"/>
        </w:rPr>
        <w:t>10</w:t>
      </w:r>
      <w:r w:rsidR="00BF1BB3" w:rsidRPr="00AE27D1">
        <w:fldChar w:fldCharType="end"/>
      </w:r>
      <w:r w:rsidRPr="00AE27D1">
        <w:t xml:space="preserve"> festgelegt.</w:t>
      </w:r>
      <w:r w:rsidR="00B25A17" w:rsidRPr="00AE27D1">
        <w:br/>
      </w:r>
      <w:r w:rsidR="00BD65FD" w:rsidRPr="00AE27D1">
        <w:t xml:space="preserve">Der </w:t>
      </w:r>
      <w:r w:rsidRPr="00AE27D1">
        <w:t xml:space="preserve">Einsatz als Pflanzenstärkungsmittel </w:t>
      </w:r>
      <w:r w:rsidR="00BD65FD" w:rsidRPr="00AE27D1">
        <w:t xml:space="preserve">ist </w:t>
      </w:r>
      <w:r w:rsidRPr="00AE27D1">
        <w:t xml:space="preserve">nicht zulässig. Beide Wirkstoffe werden als Biozide zur Desinfektion verwendet. Diese Verwendung kann zu nachweisbaren Rückständen </w:t>
      </w:r>
      <w:r w:rsidR="00C376C3" w:rsidRPr="00AE27D1">
        <w:t>gemäß Verordnung (EU) Nr. 1119/2014</w:t>
      </w:r>
      <w:r w:rsidR="00C376C3" w:rsidRPr="00AE27D1">
        <w:rPr>
          <w:rStyle w:val="Funotenzeichen"/>
        </w:rPr>
        <w:footnoteReference w:id="26"/>
      </w:r>
      <w:r w:rsidR="00C376C3" w:rsidRPr="00AE27D1">
        <w:t xml:space="preserve"> </w:t>
      </w:r>
      <w:r w:rsidRPr="00AE27D1">
        <w:t>in Lebensmitteln führen.</w:t>
      </w:r>
    </w:p>
    <w:p w14:paraId="74F01082" w14:textId="13207547" w:rsidR="004C266E" w:rsidRPr="00AE27D1" w:rsidRDefault="004C266E" w:rsidP="00CD2A6D">
      <w:pPr>
        <w:pStyle w:val="Listenabsatz"/>
        <w:spacing w:after="60" w:line="240" w:lineRule="auto"/>
        <w:ind w:left="397"/>
      </w:pPr>
      <w:r w:rsidRPr="00AE27D1">
        <w:t xml:space="preserve">Da die Ursache von QAV-Rückständen in </w:t>
      </w:r>
      <w:r w:rsidR="00485417" w:rsidRPr="00AE27D1">
        <w:t>nicht ausreichender</w:t>
      </w:r>
      <w:r w:rsidRPr="00AE27D1">
        <w:t xml:space="preserve"> Reinigung nach der Anwendung von Reinigungs- und Desinfektionsmitteln liegt, die momentan noch nicht gemäß Artikel 24 der </w:t>
      </w:r>
      <w:r w:rsidR="00CD2A6D" w:rsidRPr="00AE27D1">
        <w:t xml:space="preserve">Verordnung (EU) </w:t>
      </w:r>
      <w:r w:rsidRPr="00AE27D1">
        <w:t>2018/848</w:t>
      </w:r>
      <w:r w:rsidR="00BF1BB3" w:rsidRPr="00AE27D1">
        <w:fldChar w:fldCharType="begin"/>
      </w:r>
      <w:r w:rsidR="00BF1BB3" w:rsidRPr="00AE27D1">
        <w:instrText xml:space="preserve"> NOTEREF _Ref153285287 \f \h </w:instrText>
      </w:r>
      <w:r w:rsidR="00AE27D1">
        <w:instrText xml:space="preserve"> \* MERGEFORMAT </w:instrText>
      </w:r>
      <w:r w:rsidR="00BF1BB3" w:rsidRPr="00AE27D1">
        <w:fldChar w:fldCharType="separate"/>
      </w:r>
      <w:r w:rsidR="00BF1BB3" w:rsidRPr="00AE27D1">
        <w:rPr>
          <w:rStyle w:val="Funotenzeichen"/>
        </w:rPr>
        <w:t>1</w:t>
      </w:r>
      <w:r w:rsidR="00BF1BB3" w:rsidRPr="00AE27D1">
        <w:fldChar w:fldCharType="end"/>
      </w:r>
      <w:r w:rsidRPr="00AE27D1">
        <w:t xml:space="preserve"> </w:t>
      </w:r>
      <w:r w:rsidR="00485417" w:rsidRPr="00AE27D1">
        <w:t>verboten sind</w:t>
      </w:r>
      <w:r w:rsidR="00CD2A6D" w:rsidRPr="00AE27D1">
        <w:t>,</w:t>
      </w:r>
      <w:r w:rsidRPr="00AE27D1">
        <w:t xml:space="preserve"> </w:t>
      </w:r>
      <w:r w:rsidR="00485417" w:rsidRPr="00AE27D1">
        <w:t xml:space="preserve">und nicht </w:t>
      </w:r>
      <w:r w:rsidRPr="00AE27D1">
        <w:t xml:space="preserve">aus der Anwendung von verbotenen Betriebsmitteln </w:t>
      </w:r>
      <w:r w:rsidR="00485417" w:rsidRPr="00AE27D1">
        <w:t>stammen</w:t>
      </w:r>
      <w:r w:rsidRPr="00AE27D1">
        <w:t xml:space="preserve">, ist eine Ursachenforschung im Zuge der horizontalen Gesetzgebungen erforderlich, </w:t>
      </w:r>
      <w:r w:rsidR="00CD2A6D" w:rsidRPr="00AE27D1">
        <w:t xml:space="preserve">sie ist </w:t>
      </w:r>
      <w:r w:rsidRPr="00AE27D1">
        <w:t>aber nicht Gegenstand dieser Richtlinie.</w:t>
      </w:r>
    </w:p>
    <w:p w14:paraId="6250A910" w14:textId="265FC706" w:rsidR="00392763" w:rsidRPr="00AE27D1" w:rsidRDefault="00392763" w:rsidP="00CD2A6D">
      <w:pPr>
        <w:pStyle w:val="Listenabsatz"/>
        <w:spacing w:after="60" w:line="240" w:lineRule="auto"/>
        <w:ind w:left="397"/>
        <w:rPr>
          <w:b/>
          <w:bCs/>
        </w:rPr>
      </w:pPr>
      <w:r w:rsidRPr="00AE27D1">
        <w:rPr>
          <w:b/>
          <w:bCs/>
        </w:rPr>
        <w:t xml:space="preserve">Bei Funden von Rückständen </w:t>
      </w:r>
      <w:r w:rsidR="004338BB" w:rsidRPr="00AE27D1">
        <w:rPr>
          <w:b/>
          <w:bCs/>
        </w:rPr>
        <w:t xml:space="preserve">von Quartären Ammoniumverbindungen </w:t>
      </w:r>
      <w:r w:rsidRPr="00AE27D1">
        <w:rPr>
          <w:b/>
          <w:bCs/>
        </w:rPr>
        <w:t>durch die Kontrollstelle informiert diese die zuständige Behörde zur weiteren Ursachenforschung auf Basis der horizontalen Gesetzgebung.</w:t>
      </w:r>
    </w:p>
    <w:p w14:paraId="1C02B8DC" w14:textId="15A8608E" w:rsidR="006B3F56" w:rsidRPr="00AE27D1" w:rsidRDefault="006B3F56" w:rsidP="00A64DF5">
      <w:pPr>
        <w:pStyle w:val="Listenabsatz"/>
        <w:numPr>
          <w:ilvl w:val="0"/>
          <w:numId w:val="15"/>
        </w:numPr>
        <w:spacing w:after="60" w:line="240" w:lineRule="auto"/>
        <w:ind w:left="397"/>
      </w:pPr>
      <w:r w:rsidRPr="00AE27D1">
        <w:t>Triazole (Nitrifikationshemmer in Düngemittel), z. B. 1,2,4-Triazole, Triazol Alanin in Getreide</w:t>
      </w:r>
    </w:p>
    <w:sectPr w:rsidR="006B3F56" w:rsidRPr="00AE27D1" w:rsidSect="00A905CE">
      <w:headerReference w:type="default" r:id="rId41"/>
      <w:footerReference w:type="default" r:id="rId42"/>
      <w:headerReference w:type="first" r:id="rId43"/>
      <w:footerReference w:type="first" r:id="rId44"/>
      <w:type w:val="continuous"/>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2067" w14:textId="77777777" w:rsidR="003714E2" w:rsidRDefault="003714E2">
      <w:r>
        <w:separator/>
      </w:r>
    </w:p>
  </w:endnote>
  <w:endnote w:type="continuationSeparator" w:id="0">
    <w:p w14:paraId="7D62736B" w14:textId="77777777" w:rsidR="003714E2" w:rsidRDefault="0037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8846" w14:textId="32632A50" w:rsidR="00B62879" w:rsidRDefault="00B62879"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DATE  \@ "dd.MM.yyyy HH:mm:ss"  \* MERGEFORMAT </w:instrText>
    </w:r>
    <w:r>
      <w:rPr>
        <w:sz w:val="12"/>
        <w:szCs w:val="12"/>
      </w:rPr>
      <w:fldChar w:fldCharType="separate"/>
    </w:r>
    <w:r w:rsidR="00E45BF4">
      <w:rPr>
        <w:noProof/>
        <w:sz w:val="12"/>
        <w:szCs w:val="12"/>
      </w:rPr>
      <w:t>03.02.2025 14:34:49</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GST</w:t>
    </w:r>
    <w:r>
      <w:rPr>
        <w:sz w:val="12"/>
        <w:szCs w:val="12"/>
      </w:rPr>
      <w:fldChar w:fldCharType="end"/>
    </w:r>
    <w:r w:rsidRPr="00C82E58">
      <w:rPr>
        <w:sz w:val="12"/>
        <w:szCs w:val="12"/>
      </w:rPr>
      <w:t xml:space="preserve"> </w:t>
    </w:r>
  </w:p>
  <w:p w14:paraId="1820BE4C" w14:textId="46208D08" w:rsidR="00B62879" w:rsidRDefault="00B62879"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B62879" w:rsidRPr="00A0482C" w14:paraId="68A84A78" w14:textId="77777777" w:rsidTr="00E533AA">
      <w:tc>
        <w:tcPr>
          <w:tcW w:w="9464" w:type="dxa"/>
          <w:gridSpan w:val="3"/>
          <w:shd w:val="clear" w:color="auto" w:fill="auto"/>
        </w:tcPr>
        <w:p w14:paraId="3B312D6C" w14:textId="73351769" w:rsidR="00B62879" w:rsidRPr="00A0482C" w:rsidRDefault="00B62879" w:rsidP="00AF30D6">
          <w:pPr>
            <w:tabs>
              <w:tab w:val="left" w:pos="5812"/>
              <w:tab w:val="right" w:pos="9356"/>
            </w:tabs>
            <w:spacing w:before="0" w:line="240" w:lineRule="auto"/>
            <w:rPr>
              <w:szCs w:val="20"/>
            </w:rPr>
          </w:pPr>
          <w:r>
            <w:rPr>
              <w:szCs w:val="20"/>
            </w:rPr>
            <w:t xml:space="preserve">RICHTLINIE, Vorgehensweise im Falle des </w:t>
          </w:r>
          <w:r w:rsidRPr="00AF30D6">
            <w:rPr>
              <w:szCs w:val="20"/>
            </w:rPr>
            <w:t xml:space="preserve">Vorhandenseins </w:t>
          </w:r>
          <w:r>
            <w:rPr>
              <w:szCs w:val="20"/>
            </w:rPr>
            <w:t>von Rückständen</w:t>
          </w:r>
        </w:p>
      </w:tc>
    </w:tr>
    <w:tr w:rsidR="00B62879" w:rsidRPr="00A0482C" w14:paraId="3D3903FA" w14:textId="77777777" w:rsidTr="00E533AA">
      <w:tc>
        <w:tcPr>
          <w:tcW w:w="3249" w:type="dxa"/>
          <w:shd w:val="clear" w:color="auto" w:fill="auto"/>
          <w:vAlign w:val="center"/>
        </w:tcPr>
        <w:p w14:paraId="1B3DCD50" w14:textId="3B3C02E8" w:rsidR="00B62879" w:rsidRPr="008509A6" w:rsidRDefault="00B62879" w:rsidP="00294FA6">
          <w:pPr>
            <w:tabs>
              <w:tab w:val="left" w:pos="5812"/>
              <w:tab w:val="right" w:pos="9356"/>
            </w:tabs>
            <w:spacing w:before="0" w:line="240" w:lineRule="auto"/>
            <w:rPr>
              <w:szCs w:val="20"/>
            </w:rPr>
          </w:pPr>
          <w:r>
            <w:rPr>
              <w:szCs w:val="20"/>
            </w:rPr>
            <w:t>RL_0006_6</w:t>
          </w:r>
          <w:r w:rsidR="00E45BF4">
            <w:rPr>
              <w:szCs w:val="20"/>
            </w:rPr>
            <w:t>-</w:t>
          </w:r>
          <w:r w:rsidR="007C01BB">
            <w:rPr>
              <w:szCs w:val="20"/>
            </w:rPr>
            <w:t>1</w:t>
          </w:r>
        </w:p>
      </w:tc>
      <w:tc>
        <w:tcPr>
          <w:tcW w:w="3249" w:type="dxa"/>
          <w:shd w:val="clear" w:color="auto" w:fill="auto"/>
          <w:vAlign w:val="center"/>
        </w:tcPr>
        <w:p w14:paraId="2CFA493C" w14:textId="6C6B5EA6" w:rsidR="00B62879" w:rsidRPr="00A0482C" w:rsidRDefault="00B62879" w:rsidP="00B5204B">
          <w:pPr>
            <w:tabs>
              <w:tab w:val="left" w:pos="5812"/>
              <w:tab w:val="right" w:pos="9356"/>
            </w:tabs>
            <w:spacing w:before="0" w:line="240" w:lineRule="auto"/>
            <w:jc w:val="center"/>
            <w:rPr>
              <w:szCs w:val="20"/>
            </w:rPr>
          </w:pPr>
          <w:r>
            <w:rPr>
              <w:szCs w:val="20"/>
            </w:rPr>
            <w:t xml:space="preserve">gültig ab </w:t>
          </w:r>
          <w:r w:rsidR="00E45BF4">
            <w:rPr>
              <w:szCs w:val="20"/>
            </w:rPr>
            <w:t>0</w:t>
          </w:r>
          <w:r w:rsidR="008A062D">
            <w:rPr>
              <w:szCs w:val="20"/>
            </w:rPr>
            <w:t>1</w:t>
          </w:r>
          <w:r>
            <w:rPr>
              <w:szCs w:val="20"/>
            </w:rPr>
            <w:t>.0</w:t>
          </w:r>
          <w:r w:rsidR="008A062D">
            <w:rPr>
              <w:szCs w:val="20"/>
            </w:rPr>
            <w:t>1</w:t>
          </w:r>
          <w:r>
            <w:rPr>
              <w:szCs w:val="20"/>
            </w:rPr>
            <w:t>.2025</w:t>
          </w:r>
        </w:p>
      </w:tc>
      <w:tc>
        <w:tcPr>
          <w:tcW w:w="2966" w:type="dxa"/>
          <w:shd w:val="clear" w:color="auto" w:fill="auto"/>
          <w:vAlign w:val="center"/>
        </w:tcPr>
        <w:p w14:paraId="18D84E1A" w14:textId="48E17FD7" w:rsidR="00B62879" w:rsidRPr="00A0482C" w:rsidRDefault="00B62879"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207953">
            <w:rPr>
              <w:noProof/>
              <w:szCs w:val="20"/>
            </w:rPr>
            <w:t>22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207953">
            <w:rPr>
              <w:noProof/>
              <w:szCs w:val="20"/>
            </w:rPr>
            <w:t>22</w:t>
          </w:r>
          <w:r w:rsidRPr="00A0482C">
            <w:rPr>
              <w:szCs w:val="20"/>
            </w:rPr>
            <w:fldChar w:fldCharType="end"/>
          </w:r>
        </w:p>
      </w:tc>
    </w:tr>
  </w:tbl>
  <w:p w14:paraId="4F5A6111" w14:textId="77777777" w:rsidR="00B62879" w:rsidRPr="00137738" w:rsidRDefault="00B62879"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E633" w14:textId="77777777" w:rsidR="00B62879" w:rsidRDefault="00B62879" w:rsidP="00E440D9">
    <w:pPr>
      <w:pStyle w:val="Fuzeile"/>
      <w:tabs>
        <w:tab w:val="clear" w:pos="9072"/>
        <w:tab w:val="right" w:pos="8784"/>
        <w:tab w:val="right" w:pos="9356"/>
      </w:tabs>
    </w:pPr>
  </w:p>
  <w:p w14:paraId="32E508B2" w14:textId="19F69216" w:rsidR="00B62879" w:rsidRPr="007739D4" w:rsidRDefault="00B62879"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RL_0006_2_Vorgehensweise-im-Falle-von-Rueckstaenden_neue Bio_VO_konsolidiert_Vorbereitung für FA  am 22.09.2021_V1</w:t>
    </w:r>
    <w:r>
      <w:fldChar w:fldCharType="end"/>
    </w:r>
  </w:p>
  <w:p w14:paraId="178B6A29" w14:textId="77777777" w:rsidR="00B62879" w:rsidRDefault="00B62879"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5A746409" w14:textId="2565D518" w:rsidR="00B62879" w:rsidRPr="00E440D9" w:rsidRDefault="00B62879"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19</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C722C" w14:textId="77777777" w:rsidR="003714E2" w:rsidRDefault="003714E2">
      <w:r>
        <w:separator/>
      </w:r>
    </w:p>
  </w:footnote>
  <w:footnote w:type="continuationSeparator" w:id="0">
    <w:p w14:paraId="23023FA4" w14:textId="77777777" w:rsidR="003714E2" w:rsidRDefault="003714E2">
      <w:r>
        <w:continuationSeparator/>
      </w:r>
    </w:p>
  </w:footnote>
  <w:footnote w:id="1">
    <w:p w14:paraId="5D61D76C" w14:textId="53D9D4FD" w:rsidR="00B62879" w:rsidRPr="008861F1" w:rsidRDefault="00B62879" w:rsidP="00453524">
      <w:pPr>
        <w:pStyle w:val="doc-ti"/>
        <w:spacing w:after="0" w:afterAutospacing="0"/>
      </w:pPr>
      <w:r w:rsidRPr="00A811EC">
        <w:rPr>
          <w:rStyle w:val="Funotenzeichen"/>
          <w:rFonts w:ascii="Tahoma" w:hAnsi="Tahoma"/>
          <w:sz w:val="16"/>
          <w:szCs w:val="20"/>
          <w:lang w:val="de-AT" w:eastAsia="en-US"/>
        </w:rPr>
        <w:footnoteRef/>
      </w:r>
      <w:r>
        <w:t xml:space="preserve"> </w:t>
      </w:r>
      <w:r>
        <w:rPr>
          <w:rFonts w:ascii="Tahoma" w:hAnsi="Tahoma" w:cs="Tahoma"/>
          <w:sz w:val="16"/>
          <w:szCs w:val="16"/>
        </w:rPr>
        <w:t>Verordnung</w:t>
      </w:r>
      <w:r w:rsidRPr="009632B4">
        <w:rPr>
          <w:rFonts w:ascii="Tahoma" w:hAnsi="Tahoma" w:cs="Tahoma"/>
          <w:sz w:val="16"/>
          <w:szCs w:val="16"/>
        </w:rPr>
        <w:t xml:space="preserve"> (EU) 2018/848 </w:t>
      </w:r>
      <w:r>
        <w:rPr>
          <w:rFonts w:ascii="Tahoma" w:hAnsi="Tahoma" w:cs="Tahoma"/>
          <w:sz w:val="16"/>
          <w:szCs w:val="16"/>
        </w:rPr>
        <w:t>des</w:t>
      </w:r>
      <w:r w:rsidRPr="009632B4">
        <w:rPr>
          <w:rFonts w:ascii="Tahoma" w:hAnsi="Tahoma" w:cs="Tahoma"/>
          <w:sz w:val="16"/>
          <w:szCs w:val="16"/>
        </w:rPr>
        <w:t xml:space="preserve"> </w:t>
      </w:r>
      <w:r>
        <w:rPr>
          <w:rFonts w:ascii="Tahoma" w:hAnsi="Tahoma" w:cs="Tahoma"/>
          <w:sz w:val="16"/>
          <w:szCs w:val="16"/>
        </w:rPr>
        <w:t>Europäischen</w:t>
      </w:r>
      <w:r w:rsidRPr="009632B4">
        <w:rPr>
          <w:rFonts w:ascii="Tahoma" w:hAnsi="Tahoma" w:cs="Tahoma"/>
          <w:sz w:val="16"/>
          <w:szCs w:val="16"/>
        </w:rPr>
        <w:t xml:space="preserve"> </w:t>
      </w:r>
      <w:r>
        <w:rPr>
          <w:rFonts w:ascii="Tahoma" w:hAnsi="Tahoma" w:cs="Tahoma"/>
          <w:sz w:val="16"/>
          <w:szCs w:val="16"/>
        </w:rPr>
        <w:t>Parlaments</w:t>
      </w:r>
      <w:r w:rsidRPr="009632B4">
        <w:rPr>
          <w:rFonts w:ascii="Tahoma" w:hAnsi="Tahoma" w:cs="Tahoma"/>
          <w:sz w:val="16"/>
          <w:szCs w:val="16"/>
        </w:rPr>
        <w:t xml:space="preserve"> </w:t>
      </w:r>
      <w:r>
        <w:rPr>
          <w:rFonts w:ascii="Tahoma" w:hAnsi="Tahoma" w:cs="Tahoma"/>
          <w:sz w:val="16"/>
          <w:szCs w:val="16"/>
        </w:rPr>
        <w:t>und des</w:t>
      </w:r>
      <w:r w:rsidRPr="009632B4">
        <w:rPr>
          <w:rFonts w:ascii="Tahoma" w:hAnsi="Tahoma" w:cs="Tahoma"/>
          <w:sz w:val="16"/>
          <w:szCs w:val="16"/>
        </w:rPr>
        <w:t xml:space="preserve"> </w:t>
      </w:r>
      <w:r>
        <w:rPr>
          <w:rFonts w:ascii="Tahoma" w:hAnsi="Tahoma" w:cs="Tahoma"/>
          <w:sz w:val="16"/>
          <w:szCs w:val="16"/>
        </w:rPr>
        <w:t xml:space="preserve">Rates </w:t>
      </w:r>
      <w:r w:rsidRPr="009632B4">
        <w:rPr>
          <w:rFonts w:ascii="Tahoma" w:hAnsi="Tahoma" w:cs="Tahoma"/>
          <w:sz w:val="16"/>
          <w:szCs w:val="16"/>
        </w:rPr>
        <w:t>vom 30. Mai 2018</w:t>
      </w:r>
      <w:r>
        <w:rPr>
          <w:rFonts w:ascii="Tahoma" w:hAnsi="Tahoma" w:cs="Tahoma"/>
          <w:sz w:val="16"/>
          <w:szCs w:val="16"/>
        </w:rPr>
        <w:t xml:space="preserve"> </w:t>
      </w:r>
      <w:r w:rsidRPr="009632B4">
        <w:rPr>
          <w:rFonts w:ascii="Tahoma" w:hAnsi="Tahoma" w:cs="Tahoma"/>
          <w:sz w:val="16"/>
          <w:szCs w:val="16"/>
        </w:rPr>
        <w:t>über die ökologische/biologische Produktion und die Kennzeichnung von ökologischen/biologischen Erzeugnissen sowie zur Aufhebung der Verordnung (EG) Nr. 834/2007 des Rates</w:t>
      </w:r>
      <w:r>
        <w:rPr>
          <w:rFonts w:ascii="Tahoma" w:hAnsi="Tahoma" w:cs="Tahoma"/>
          <w:sz w:val="16"/>
          <w:szCs w:val="16"/>
        </w:rPr>
        <w:t xml:space="preserve"> und deren delegierten Verordnungen und Durchführungsverordnungen</w:t>
      </w:r>
    </w:p>
  </w:footnote>
  <w:footnote w:id="2">
    <w:p w14:paraId="5D8999A4" w14:textId="05185D6E" w:rsidR="00B62879" w:rsidRPr="002F46A4" w:rsidRDefault="00B62879">
      <w:pPr>
        <w:pStyle w:val="Funotentext"/>
      </w:pPr>
      <w:r>
        <w:rPr>
          <w:rStyle w:val="Funotenzeichen"/>
        </w:rPr>
        <w:footnoteRef/>
      </w:r>
      <w:r>
        <w:t xml:space="preserve"> </w:t>
      </w:r>
      <w:r w:rsidRPr="00453524">
        <w:t>Die Vorg</w:t>
      </w:r>
      <w:r>
        <w:t>ehen</w:t>
      </w:r>
      <w:r w:rsidRPr="00453524">
        <w:t>sweise dieser Richtlinie wird von den Kontrollstellen analog bei Verdachtsmeldungen aufgrund von Rückständen gemäß Artikel 28</w:t>
      </w:r>
      <w:r>
        <w:t xml:space="preserve"> </w:t>
      </w:r>
      <w:r w:rsidRPr="00453524">
        <w:t>(2) d) aufgrund von Eigenanalysen angewendet.</w:t>
      </w:r>
    </w:p>
  </w:footnote>
  <w:footnote w:id="3">
    <w:p w14:paraId="66C50B47" w14:textId="1472562C" w:rsidR="00B62879" w:rsidRPr="002A66E4" w:rsidRDefault="00B62879" w:rsidP="00A65E89">
      <w:pPr>
        <w:pStyle w:val="Funotentext"/>
        <w:rPr>
          <w:rFonts w:cs="Tahoma"/>
          <w:szCs w:val="16"/>
        </w:rPr>
      </w:pPr>
      <w:r w:rsidRPr="002A66E4">
        <w:rPr>
          <w:rStyle w:val="Funotenzeichen"/>
          <w:rFonts w:cs="Tahoma"/>
          <w:szCs w:val="16"/>
        </w:rPr>
        <w:footnoteRef/>
      </w:r>
      <w:r w:rsidRPr="002A66E4">
        <w:rPr>
          <w:rFonts w:cs="Tahoma"/>
          <w:szCs w:val="16"/>
        </w:rPr>
        <w:t xml:space="preserve"> L</w:t>
      </w:r>
      <w:r>
        <w:rPr>
          <w:rFonts w:cs="Tahoma"/>
          <w:szCs w:val="16"/>
        </w:rPr>
        <w:t>iste</w:t>
      </w:r>
      <w:r w:rsidRPr="002A66E4">
        <w:rPr>
          <w:rFonts w:cs="Tahoma"/>
          <w:szCs w:val="16"/>
        </w:rPr>
        <w:t>: Empfehlung zum Untersuchungsumfang nach dem EU-QuaDG – Biologische Produktion, L_0004</w:t>
      </w:r>
    </w:p>
  </w:footnote>
  <w:footnote w:id="4">
    <w:p w14:paraId="304E8E17" w14:textId="3EEFB705" w:rsidR="00B62879" w:rsidRPr="00DF7846" w:rsidRDefault="00B62879" w:rsidP="00DF20B4">
      <w:pPr>
        <w:pStyle w:val="Funotentext"/>
        <w:rPr>
          <w:rFonts w:cs="Tahoma"/>
          <w:szCs w:val="16"/>
          <w:lang w:val="de-DE"/>
        </w:rPr>
      </w:pPr>
      <w:r w:rsidRPr="002A66E4">
        <w:rPr>
          <w:rStyle w:val="Funotenzeichen"/>
          <w:rFonts w:cs="Tahoma"/>
          <w:szCs w:val="16"/>
        </w:rPr>
        <w:footnoteRef/>
      </w:r>
      <w:r w:rsidRPr="002A66E4">
        <w:rPr>
          <w:rFonts w:cs="Tahoma"/>
          <w:szCs w:val="16"/>
          <w:lang w:val="en-US"/>
        </w:rPr>
        <w:t xml:space="preserve"> </w:t>
      </w:r>
      <w:r w:rsidRPr="004506F2">
        <w:rPr>
          <w:rFonts w:cs="Tahoma"/>
          <w:szCs w:val="16"/>
          <w:lang w:val="en-US"/>
        </w:rPr>
        <w:t>A</w:t>
      </w:r>
      <w:r>
        <w:rPr>
          <w:rFonts w:cs="Tahoma"/>
          <w:szCs w:val="16"/>
          <w:lang w:val="en-US"/>
        </w:rPr>
        <w:t xml:space="preserve">nalytical quality control and method validation procedures for pesticide residues analysis in food and feed </w:t>
      </w:r>
      <w:r w:rsidRPr="00DF20B4">
        <w:rPr>
          <w:rFonts w:cs="Tahoma"/>
          <w:szCs w:val="16"/>
          <w:lang w:val="en-US"/>
        </w:rPr>
        <w:t>(SANTE 11312/2021 v2)</w:t>
      </w:r>
      <w:r>
        <w:rPr>
          <w:rFonts w:cs="Tahoma"/>
          <w:szCs w:val="16"/>
          <w:lang w:val="en-US"/>
        </w:rPr>
        <w:t xml:space="preserve">; </w:t>
      </w:r>
      <w:r w:rsidRPr="00DF20B4">
        <w:rPr>
          <w:rFonts w:cs="Tahoma"/>
          <w:szCs w:val="16"/>
          <w:lang w:val="en-US"/>
        </w:rPr>
        <w:t xml:space="preserve">Supersedes Document No. </w:t>
      </w:r>
      <w:r w:rsidRPr="004506F2">
        <w:rPr>
          <w:rFonts w:cs="Tahoma"/>
          <w:szCs w:val="16"/>
          <w:lang w:val="de-DE"/>
        </w:rPr>
        <w:t xml:space="preserve">SANTE/11312/2021. </w:t>
      </w:r>
      <w:proofErr w:type="spellStart"/>
      <w:r w:rsidRPr="004506F2">
        <w:rPr>
          <w:rFonts w:cs="Tahoma"/>
          <w:szCs w:val="16"/>
          <w:lang w:val="de-DE"/>
        </w:rPr>
        <w:t>Implemented</w:t>
      </w:r>
      <w:proofErr w:type="spellEnd"/>
      <w:r w:rsidRPr="004506F2">
        <w:rPr>
          <w:rFonts w:cs="Tahoma"/>
          <w:szCs w:val="16"/>
          <w:lang w:val="de-DE"/>
        </w:rPr>
        <w:t xml:space="preserve"> </w:t>
      </w:r>
      <w:proofErr w:type="spellStart"/>
      <w:r w:rsidRPr="004506F2">
        <w:rPr>
          <w:rFonts w:cs="Tahoma"/>
          <w:szCs w:val="16"/>
          <w:lang w:val="de-DE"/>
        </w:rPr>
        <w:t>by</w:t>
      </w:r>
      <w:proofErr w:type="spellEnd"/>
      <w:r w:rsidRPr="004506F2">
        <w:rPr>
          <w:rFonts w:cs="Tahoma"/>
          <w:szCs w:val="16"/>
          <w:lang w:val="de-DE"/>
        </w:rPr>
        <w:t xml:space="preserve"> 01/01/2024, </w:t>
      </w:r>
      <w:hyperlink r:id="rId1" w:history="1">
        <w:r w:rsidRPr="004506F2">
          <w:rPr>
            <w:rStyle w:val="Hyperlink"/>
            <w:rFonts w:cs="Tahoma"/>
            <w:szCs w:val="16"/>
            <w:lang w:val="de-DE"/>
          </w:rPr>
          <w:t xml:space="preserve">AQC </w:t>
        </w:r>
        <w:proofErr w:type="spellStart"/>
        <w:r w:rsidRPr="004506F2">
          <w:rPr>
            <w:rStyle w:val="Hyperlink"/>
            <w:rFonts w:cs="Tahoma"/>
            <w:szCs w:val="16"/>
            <w:lang w:val="de-DE"/>
          </w:rPr>
          <w:t>documents</w:t>
        </w:r>
        <w:proofErr w:type="spellEnd"/>
      </w:hyperlink>
    </w:p>
  </w:footnote>
  <w:footnote w:id="5">
    <w:p w14:paraId="50ADE664" w14:textId="77777777" w:rsidR="00B62879" w:rsidRPr="002A66E4" w:rsidRDefault="00B62879">
      <w:pPr>
        <w:pStyle w:val="Funotentext"/>
        <w:rPr>
          <w:rFonts w:cs="Tahoma"/>
          <w:szCs w:val="16"/>
        </w:rPr>
      </w:pPr>
      <w:r w:rsidRPr="002A66E4">
        <w:rPr>
          <w:rStyle w:val="Funotenzeichen"/>
          <w:rFonts w:cs="Tahoma"/>
          <w:szCs w:val="16"/>
        </w:rPr>
        <w:footnoteRef/>
      </w:r>
      <w:r w:rsidRPr="002A66E4">
        <w:rPr>
          <w:rFonts w:cs="Tahoma"/>
          <w:szCs w:val="16"/>
        </w:rPr>
        <w:t xml:space="preserve"> Verordnung (EWG) Nr. 315/93 des Rates vom 8. Februar 1993 zur Festlegung von gemeinschaftlichen Verfahren zur Kontrolle von Kontaminanten in Lebensmitteln.</w:t>
      </w:r>
    </w:p>
  </w:footnote>
  <w:footnote w:id="6">
    <w:p w14:paraId="6B0F3A02" w14:textId="77777777" w:rsidR="00B62879" w:rsidRPr="00EB340A" w:rsidRDefault="00B62879" w:rsidP="00A65E89">
      <w:pPr>
        <w:pStyle w:val="Funotentext"/>
        <w:rPr>
          <w:rFonts w:cs="Tahoma"/>
          <w:szCs w:val="16"/>
        </w:rPr>
      </w:pPr>
      <w:r w:rsidRPr="00FA42A7">
        <w:rPr>
          <w:rStyle w:val="Funotenzeichen"/>
          <w:rFonts w:cs="Tahoma"/>
          <w:szCs w:val="16"/>
        </w:rPr>
        <w:footnoteRef/>
      </w:r>
      <w:r w:rsidRPr="00F61147">
        <w:rPr>
          <w:rStyle w:val="Funotenzeichen"/>
          <w:lang w:val="en-US"/>
        </w:rPr>
        <w:t xml:space="preserve"> </w:t>
      </w:r>
      <w:r w:rsidRPr="00F61147">
        <w:rPr>
          <w:rFonts w:cs="Tahoma"/>
          <w:szCs w:val="16"/>
          <w:lang w:val="en-US"/>
        </w:rPr>
        <w:t xml:space="preserve">International Vocabulary of basic and general terms in Metrology. </w:t>
      </w:r>
      <w:r w:rsidRPr="00EB340A">
        <w:rPr>
          <w:rFonts w:cs="Tahoma"/>
          <w:szCs w:val="16"/>
        </w:rPr>
        <w:t>ISO, Geneva, (1993). (ISBN 92-67-10175-1)</w:t>
      </w:r>
    </w:p>
  </w:footnote>
  <w:footnote w:id="7">
    <w:p w14:paraId="423141EF" w14:textId="77777777" w:rsidR="00B62879" w:rsidRPr="00901BC0" w:rsidRDefault="00B62879" w:rsidP="00A65E89">
      <w:pPr>
        <w:pStyle w:val="Funotentext"/>
        <w:rPr>
          <w:rFonts w:cs="Tahoma"/>
          <w:szCs w:val="16"/>
        </w:rPr>
      </w:pPr>
      <w:r w:rsidRPr="002A66E4">
        <w:rPr>
          <w:rStyle w:val="Funotenzeichen"/>
          <w:rFonts w:cs="Tahoma"/>
          <w:szCs w:val="16"/>
        </w:rPr>
        <w:footnoteRef/>
      </w:r>
      <w:r w:rsidRPr="002A66E4">
        <w:rPr>
          <w:rFonts w:cs="Tahoma"/>
          <w:szCs w:val="16"/>
        </w:rPr>
        <w:t xml:space="preserve"> S. </w:t>
      </w:r>
      <w:proofErr w:type="spellStart"/>
      <w:r w:rsidRPr="002A66E4">
        <w:rPr>
          <w:rFonts w:cs="Tahoma"/>
          <w:szCs w:val="16"/>
        </w:rPr>
        <w:t>Kromidas</w:t>
      </w:r>
      <w:proofErr w:type="spellEnd"/>
      <w:r w:rsidRPr="002A66E4">
        <w:rPr>
          <w:rFonts w:cs="Tahoma"/>
          <w:szCs w:val="16"/>
        </w:rPr>
        <w:t xml:space="preserve">, R. </w:t>
      </w:r>
      <w:proofErr w:type="spellStart"/>
      <w:r w:rsidRPr="002A66E4">
        <w:rPr>
          <w:rFonts w:cs="Tahoma"/>
          <w:szCs w:val="16"/>
        </w:rPr>
        <w:t>Klinkner</w:t>
      </w:r>
      <w:proofErr w:type="spellEnd"/>
      <w:r w:rsidRPr="002A66E4">
        <w:rPr>
          <w:rFonts w:cs="Tahoma"/>
          <w:szCs w:val="16"/>
        </w:rPr>
        <w:t xml:space="preserve">, R. Mertens, Methodenvalidierung im analytischen Labor, </w:t>
      </w:r>
      <w:proofErr w:type="spellStart"/>
      <w:r w:rsidRPr="002A66E4">
        <w:rPr>
          <w:rFonts w:cs="Tahoma"/>
          <w:szCs w:val="16"/>
        </w:rPr>
        <w:t>Nachr</w:t>
      </w:r>
      <w:proofErr w:type="spellEnd"/>
      <w:r w:rsidRPr="002A66E4">
        <w:rPr>
          <w:rFonts w:cs="Tahoma"/>
          <w:szCs w:val="16"/>
        </w:rPr>
        <w:t xml:space="preserve">. </w:t>
      </w:r>
      <w:r w:rsidRPr="00901BC0">
        <w:rPr>
          <w:rFonts w:cs="Tahoma"/>
          <w:szCs w:val="16"/>
        </w:rPr>
        <w:t>Chem. Tech. Lab. 43: 669 - 676 (1995)</w:t>
      </w:r>
    </w:p>
  </w:footnote>
  <w:footnote w:id="8">
    <w:p w14:paraId="28A8F886" w14:textId="64FDBB45" w:rsidR="00B62879" w:rsidRPr="000D25DE" w:rsidRDefault="00B62879">
      <w:pPr>
        <w:pStyle w:val="Funotentext"/>
      </w:pPr>
      <w:r>
        <w:rPr>
          <w:rStyle w:val="Funotenzeichen"/>
        </w:rPr>
        <w:footnoteRef/>
      </w:r>
      <w:r>
        <w:t xml:space="preserve"> </w:t>
      </w:r>
      <w:r w:rsidRPr="000D25DE">
        <w:t>Durchführungsverordnung (EU) 2021/279 der Kommission vom 22. Februar 2021 mit Durchführungsbestimmungen zur Verordnung (EU) 2018/848 des Europäischen Parlaments und des Rates über Kontrollen und andere Maßnahmen zur Gewährleistung der Rückverfolgbarkeit und Einhaltung der Vorschriften für die ökologische/biologische Produktion und die Kennzeichnung von ökologischen/biologischen Erzeugnissen</w:t>
      </w:r>
    </w:p>
  </w:footnote>
  <w:footnote w:id="9">
    <w:p w14:paraId="76BB342E" w14:textId="77777777" w:rsidR="00B62879" w:rsidRPr="002A66E4" w:rsidRDefault="00B62879" w:rsidP="00A65E89">
      <w:pPr>
        <w:pStyle w:val="Funotentext"/>
        <w:rPr>
          <w:rFonts w:cs="Tahoma"/>
          <w:szCs w:val="16"/>
        </w:rPr>
      </w:pPr>
      <w:r w:rsidRPr="002A66E4">
        <w:rPr>
          <w:szCs w:val="16"/>
          <w:vertAlign w:val="superscript"/>
        </w:rPr>
        <w:footnoteRef/>
      </w:r>
      <w:r w:rsidRPr="002A66E4">
        <w:rPr>
          <w:rFonts w:cs="Tahoma"/>
          <w:szCs w:val="16"/>
          <w:vertAlign w:val="superscript"/>
        </w:rPr>
        <w:t xml:space="preserve"> </w:t>
      </w:r>
      <w:hyperlink r:id="rId2" w:history="1">
        <w:r w:rsidRPr="0045714F">
          <w:t>h</w:t>
        </w:r>
        <w:r w:rsidRPr="0045714F">
          <w:rPr>
            <w:rFonts w:cs="Tahoma"/>
            <w:szCs w:val="16"/>
          </w:rPr>
          <w:t>ttps://ec.europa.eu/food/plant/pesticides_en</w:t>
        </w:r>
      </w:hyperlink>
    </w:p>
  </w:footnote>
  <w:footnote w:id="10">
    <w:p w14:paraId="1D1AC7EE" w14:textId="6BCFF491" w:rsidR="00B62879" w:rsidRDefault="00B62879" w:rsidP="00B06CBF">
      <w:pPr>
        <w:pStyle w:val="Funotentext"/>
      </w:pPr>
      <w:r w:rsidRPr="00FA42A7">
        <w:rPr>
          <w:rStyle w:val="Funotenzeichen"/>
          <w:rFonts w:cs="Tahoma"/>
          <w:szCs w:val="16"/>
        </w:rPr>
        <w:footnoteRef/>
      </w:r>
      <w:r>
        <w:t xml:space="preserve"> </w:t>
      </w:r>
      <w:r w:rsidRPr="002A66E4">
        <w:rPr>
          <w:rFonts w:cs="Tahoma"/>
          <w:szCs w:val="16"/>
        </w:rPr>
        <w:t>Verordnung (EG) Nr. 396/2005 des Europäischen Parlaments und des Rates vom 23. Februar 2005 über Höchstgehalte an Pestizidrückständen in oder auf Lebens- und Futtermitteln pflanzlichen und tierischen Ursprungs und zur Änderung der Richtlinie 91/414/EWG des Rates</w:t>
      </w:r>
    </w:p>
  </w:footnote>
  <w:footnote w:id="11">
    <w:p w14:paraId="3E481926" w14:textId="77777777" w:rsidR="00B62879" w:rsidRDefault="00B62879" w:rsidP="005018D2">
      <w:pPr>
        <w:pStyle w:val="Funotentext"/>
      </w:pPr>
      <w:r>
        <w:rPr>
          <w:rStyle w:val="Funotenzeichen"/>
        </w:rPr>
        <w:footnoteRef/>
      </w:r>
      <w:r>
        <w:t xml:space="preserve"> </w:t>
      </w:r>
      <w:r w:rsidRPr="002A66E4">
        <w:rPr>
          <w:rFonts w:cs="Tahoma"/>
          <w:szCs w:val="16"/>
        </w:rPr>
        <w:t xml:space="preserve">Verordnung </w:t>
      </w:r>
      <w:r w:rsidRPr="000C08FD">
        <w:rPr>
          <w:rFonts w:cs="Tahoma"/>
          <w:szCs w:val="16"/>
        </w:rPr>
        <w:t xml:space="preserve">(EG) Nr. 1107/2009 </w:t>
      </w:r>
      <w:r w:rsidRPr="00EF6377">
        <w:rPr>
          <w:rFonts w:cs="Tahoma"/>
          <w:szCs w:val="16"/>
        </w:rPr>
        <w:t>des Europäischen Parlaments und des Rates</w:t>
      </w:r>
      <w:r w:rsidRPr="000C08FD">
        <w:rPr>
          <w:rFonts w:cs="Tahoma"/>
          <w:szCs w:val="16"/>
        </w:rPr>
        <w:t xml:space="preserve"> vom 21. Oktober 2009 über das Inverkehrbringen von Pflanzenschutzmitteln und zur Aufhebung der Richtlinien 79/117/EWG und 91/414/EWG des Rates</w:t>
      </w:r>
    </w:p>
  </w:footnote>
  <w:footnote w:id="12">
    <w:p w14:paraId="106E413C" w14:textId="12D71F15" w:rsidR="00B62879" w:rsidRPr="00F848CD" w:rsidRDefault="00B62879" w:rsidP="00F848CD">
      <w:pPr>
        <w:pStyle w:val="Funotentext"/>
      </w:pPr>
      <w:r>
        <w:rPr>
          <w:rStyle w:val="Funotenzeichen"/>
        </w:rPr>
        <w:footnoteRef/>
      </w:r>
      <w:r>
        <w:t xml:space="preserve"> </w:t>
      </w:r>
      <w:r w:rsidRPr="002A66E4">
        <w:rPr>
          <w:rFonts w:cs="Tahoma"/>
          <w:szCs w:val="16"/>
        </w:rPr>
        <w:t xml:space="preserve">Verordnung </w:t>
      </w:r>
      <w:r>
        <w:t xml:space="preserve">(EU) 2017/625 des </w:t>
      </w:r>
      <w:r w:rsidRPr="002A66E4">
        <w:rPr>
          <w:rFonts w:cs="Tahoma"/>
          <w:szCs w:val="16"/>
        </w:rPr>
        <w:t xml:space="preserve">Europäischen Parlaments und des Rates </w:t>
      </w:r>
      <w:r>
        <w:t>vom 15. März 2017 über amtliche Kontrollen und andere amtliche Tätigkeiten zur Gewährleistung der Anwendung des Lebens- und Futtermittelrechts und der Vorschriften über Tiergesundheit und Tierschutz, Pflanzengesundheit und Pflanzenschutzmittel</w:t>
      </w:r>
    </w:p>
  </w:footnote>
  <w:footnote w:id="13">
    <w:p w14:paraId="2DD7AE6D" w14:textId="77777777" w:rsidR="00B62879" w:rsidRPr="00524910" w:rsidRDefault="00B62879">
      <w:pPr>
        <w:pStyle w:val="Funotentext"/>
        <w:rPr>
          <w:rFonts w:cs="Tahoma"/>
        </w:rPr>
      </w:pPr>
      <w:r w:rsidRPr="002A66E4">
        <w:rPr>
          <w:rStyle w:val="Funotenzeichen"/>
          <w:szCs w:val="16"/>
        </w:rPr>
        <w:footnoteRef/>
      </w:r>
      <w:r w:rsidRPr="002A66E4">
        <w:rPr>
          <w:szCs w:val="16"/>
        </w:rPr>
        <w:t xml:space="preserve"> </w:t>
      </w:r>
      <w:r w:rsidRPr="002A66E4">
        <w:rPr>
          <w:rFonts w:cs="Tahoma"/>
          <w:szCs w:val="16"/>
        </w:rPr>
        <w:t>Delegierte Verordnung (EU) 2016/127 der Kommission vom 25. September 2015 zur Ergänzung der Verordnung (EU) Nr. 609/2013 des Europäischen Parlaments und des Rates im Hinblick auf die besonderen Zusammensetzungs- und Informationsanforderungen für Säuglingsanfangsnahrung und Folgenahrung und hinsichtlich der Informationen, die bezüglich der Ernährung von Säuglingen und Kleinkindern bereitzustellen sind.</w:t>
      </w:r>
    </w:p>
  </w:footnote>
  <w:footnote w:id="14">
    <w:p w14:paraId="0597F653" w14:textId="29A5811F" w:rsidR="00B62879" w:rsidRPr="008E305A" w:rsidRDefault="00B62879">
      <w:pPr>
        <w:pStyle w:val="Funotentext"/>
      </w:pPr>
      <w:r>
        <w:rPr>
          <w:rStyle w:val="Funotenzeichen"/>
        </w:rPr>
        <w:footnoteRef/>
      </w:r>
      <w:r>
        <w:t xml:space="preserve"> </w:t>
      </w:r>
      <w:r w:rsidRPr="008E305A">
        <w:t>Durchführungsverordnung (EU) 2021/1165 der Kommission vom 15. Juli 2021 über die Zulassung bestimmter Erzeugnisse und Stoffe zur Verwendung in der ökologischen/biologischen Produktion und zur Erstellung entsprechender Verzeichnisse</w:t>
      </w:r>
    </w:p>
  </w:footnote>
  <w:footnote w:id="15">
    <w:p w14:paraId="56346336" w14:textId="77777777" w:rsidR="00B62879" w:rsidRDefault="00B62879">
      <w:pPr>
        <w:pStyle w:val="Funotentext"/>
      </w:pPr>
      <w:r w:rsidRPr="000A2BD2">
        <w:rPr>
          <w:rFonts w:cs="Tahoma"/>
          <w:szCs w:val="16"/>
          <w:vertAlign w:val="superscript"/>
        </w:rPr>
        <w:footnoteRef/>
      </w:r>
      <w:r w:rsidRPr="000A2BD2">
        <w:rPr>
          <w:rFonts w:cs="Tahoma"/>
          <w:szCs w:val="16"/>
          <w:vertAlign w:val="superscript"/>
        </w:rPr>
        <w:t xml:space="preserve"> </w:t>
      </w:r>
      <w:r w:rsidRPr="00CF4C79">
        <w:rPr>
          <w:rFonts w:cs="Tahoma"/>
          <w:szCs w:val="16"/>
        </w:rPr>
        <w:t>Verordnung (EG) Nr. 852/2004 des europäischen Parlaments und des Rates vom 29. April 2004 über Lebensmittelhygiene</w:t>
      </w:r>
    </w:p>
  </w:footnote>
  <w:footnote w:id="16">
    <w:p w14:paraId="7BDB87C1" w14:textId="693E481A" w:rsidR="00100669" w:rsidRPr="00100669" w:rsidRDefault="00100669">
      <w:pPr>
        <w:pStyle w:val="Funotentext"/>
      </w:pPr>
      <w:r w:rsidRPr="00AE27D1">
        <w:rPr>
          <w:rStyle w:val="Funotenzeichen"/>
        </w:rPr>
        <w:footnoteRef/>
      </w:r>
      <w:r w:rsidRPr="00AE27D1">
        <w:t xml:space="preserve"> </w:t>
      </w:r>
      <w:r w:rsidRPr="00B018F5">
        <w:rPr>
          <w:szCs w:val="16"/>
        </w:rPr>
        <w:t>Verweise auf Aussagen privatrechtlicher Institutionen in diesem Dokument beziehen sich ausschließlich auf darin enthaltene, fachliche Hintergrundinformationen, nicht auf genannte Vorgehensweisen.</w:t>
      </w:r>
    </w:p>
  </w:footnote>
  <w:footnote w:id="17">
    <w:p w14:paraId="446E11D2" w14:textId="6CA87A85" w:rsidR="00E70B19" w:rsidRPr="00AE27D1" w:rsidRDefault="00E70B19">
      <w:pPr>
        <w:pStyle w:val="Funotentext"/>
        <w:rPr>
          <w:rFonts w:cs="Tahoma"/>
        </w:rPr>
      </w:pPr>
      <w:r w:rsidRPr="00B018F5">
        <w:rPr>
          <w:rFonts w:cs="Tahoma"/>
          <w:vertAlign w:val="superscript"/>
        </w:rPr>
        <w:t xml:space="preserve">16 </w:t>
      </w:r>
      <w:r w:rsidRPr="00B018F5">
        <w:rPr>
          <w:rFonts w:cs="Tahoma"/>
          <w:szCs w:val="16"/>
        </w:rPr>
        <w:t>Verweise auf Aussagen privatrechtlicher Institutionen in diesem Dokument beziehen sich ausschließlich auf darin enthaltene, fachliche Hintergrundinformationen, nicht auf genannte Vorgehensweisen.</w:t>
      </w:r>
    </w:p>
    <w:p w14:paraId="08E639EB" w14:textId="48E64190" w:rsidR="00B62879" w:rsidRPr="00D354F2" w:rsidRDefault="00B62879">
      <w:pPr>
        <w:pStyle w:val="Funotentext"/>
      </w:pPr>
      <w:r w:rsidRPr="00AE27D1">
        <w:rPr>
          <w:rStyle w:val="Funotenzeichen"/>
          <w:rFonts w:cs="Tahoma"/>
        </w:rPr>
        <w:footnoteRef/>
      </w:r>
      <w:r w:rsidRPr="00AE27D1">
        <w:rPr>
          <w:rFonts w:cs="Tahoma"/>
        </w:rPr>
        <w:t xml:space="preserve"> </w:t>
      </w:r>
      <w:r w:rsidRPr="00B018F5">
        <w:rPr>
          <w:rFonts w:cs="Tahoma"/>
        </w:rPr>
        <w:t>Verordnung (EU) 2016/156 der Kommission vom 18. Januar 2016 zur Änderung der Anhänge II und III der Verordnung (EG) Nr. 396/2005 des Europäischen Parlaments und des Rates hinsichtlich der Höchstgehalte an Rückständen von Boscalid, Clothianidin, Thiamethoxam, Folpet und Tolclofos-methyl in oder auf bestimmten Erzeugnissen</w:t>
      </w:r>
    </w:p>
  </w:footnote>
  <w:footnote w:id="18">
    <w:p w14:paraId="45D51CFF" w14:textId="77777777" w:rsidR="00B62879" w:rsidRPr="000A2BD2" w:rsidRDefault="00B62879" w:rsidP="008244F6">
      <w:pPr>
        <w:rPr>
          <w:sz w:val="16"/>
          <w:szCs w:val="16"/>
        </w:rPr>
      </w:pPr>
      <w:r w:rsidRPr="009F2F4C">
        <w:rPr>
          <w:rStyle w:val="Funotenzeichen"/>
          <w:sz w:val="18"/>
          <w:szCs w:val="18"/>
        </w:rPr>
        <w:footnoteRef/>
      </w:r>
      <w:r w:rsidRPr="009F2F4C">
        <w:rPr>
          <w:sz w:val="18"/>
          <w:szCs w:val="18"/>
        </w:rPr>
        <w:t xml:space="preserve"> </w:t>
      </w:r>
      <w:r w:rsidRPr="000A2BD2">
        <w:rPr>
          <w:sz w:val="16"/>
          <w:szCs w:val="16"/>
        </w:rPr>
        <w:t xml:space="preserve">BGBl. II – Ausgegeben am 6. Dezember 2002 – Nr. 441 Anlage 1A Lebensmittel pflanzlicher Herkunft </w:t>
      </w:r>
    </w:p>
  </w:footnote>
  <w:footnote w:id="19">
    <w:p w14:paraId="1BC647A5" w14:textId="77777777" w:rsidR="00B62879" w:rsidRDefault="00B62879" w:rsidP="008244F6">
      <w:pPr>
        <w:pStyle w:val="Funotentext"/>
      </w:pPr>
      <w:r w:rsidRPr="009F2F4C">
        <w:rPr>
          <w:rStyle w:val="Funotenzeichen"/>
          <w:sz w:val="18"/>
          <w:szCs w:val="18"/>
        </w:rPr>
        <w:footnoteRef/>
      </w:r>
      <w:r w:rsidRPr="009F2F4C">
        <w:rPr>
          <w:sz w:val="18"/>
          <w:szCs w:val="18"/>
        </w:rPr>
        <w:t xml:space="preserve"> </w:t>
      </w:r>
      <w:hyperlink r:id="rId3" w:history="1">
        <w:r>
          <w:rPr>
            <w:szCs w:val="16"/>
          </w:rPr>
          <w:t>D</w:t>
        </w:r>
        <w:r w:rsidRPr="000A2BD2">
          <w:rPr>
            <w:szCs w:val="16"/>
          </w:rPr>
          <w:t>urchfüh</w:t>
        </w:r>
        <w:r>
          <w:rPr>
            <w:szCs w:val="16"/>
          </w:rPr>
          <w:t>rungsverordnung (EU) 2016/2288 d</w:t>
        </w:r>
        <w:r w:rsidRPr="000A2BD2">
          <w:rPr>
            <w:szCs w:val="16"/>
          </w:rPr>
          <w:t>er Kommission vom 16. Dezember 2016 zur Genehmigung von Piperonylbutoxid als alten Wirkstoff zur Verwendung in Biozidprodukten der Produktart 18</w:t>
        </w:r>
      </w:hyperlink>
      <w:r w:rsidRPr="000A2BD2">
        <w:rPr>
          <w:szCs w:val="16"/>
        </w:rPr>
        <w:t>.</w:t>
      </w:r>
    </w:p>
  </w:footnote>
  <w:footnote w:id="20">
    <w:p w14:paraId="20B732BA" w14:textId="77777777" w:rsidR="00B62879" w:rsidRDefault="00B62879" w:rsidP="008244F6">
      <w:pPr>
        <w:pStyle w:val="Funotentext"/>
      </w:pPr>
      <w:r>
        <w:rPr>
          <w:rStyle w:val="Funotenzeichen"/>
        </w:rPr>
        <w:footnoteRef/>
      </w:r>
      <w:r>
        <w:t xml:space="preserve"> </w:t>
      </w:r>
      <w:r>
        <w:rPr>
          <w:szCs w:val="16"/>
        </w:rPr>
        <w:t>BGBl. II – Ausgegeben am 27</w:t>
      </w:r>
      <w:r w:rsidRPr="000A2BD2">
        <w:rPr>
          <w:szCs w:val="16"/>
        </w:rPr>
        <w:t xml:space="preserve">. </w:t>
      </w:r>
      <w:r>
        <w:rPr>
          <w:szCs w:val="16"/>
        </w:rPr>
        <w:t>März 2006</w:t>
      </w:r>
      <w:r w:rsidRPr="000A2BD2">
        <w:rPr>
          <w:szCs w:val="16"/>
        </w:rPr>
        <w:t xml:space="preserve"> – Nr</w:t>
      </w:r>
      <w:r>
        <w:rPr>
          <w:szCs w:val="16"/>
        </w:rPr>
        <w:t>.130</w:t>
      </w:r>
    </w:p>
  </w:footnote>
  <w:footnote w:id="21">
    <w:p w14:paraId="12F78C26" w14:textId="6F7C3E28" w:rsidR="00B62879" w:rsidRPr="00ED6FE5" w:rsidRDefault="00B62879" w:rsidP="00FB7431">
      <w:pPr>
        <w:pStyle w:val="Funotentext"/>
      </w:pPr>
      <w:r>
        <w:rPr>
          <w:rStyle w:val="Funotenzeichen"/>
        </w:rPr>
        <w:footnoteRef/>
      </w:r>
      <w:r>
        <w:t xml:space="preserve"> </w:t>
      </w:r>
      <w:bookmarkStart w:id="74" w:name="_Hlk167347141"/>
      <w:r w:rsidRPr="00ED6FE5">
        <w:t xml:space="preserve">Verordnung </w:t>
      </w:r>
      <w:r>
        <w:t>(EU) 2023/915 der Kommission vom 25. April 2023 über Höchstgehalte für bestimmte Kontaminanten in Lebensmitteln und zur Aufhebung der Verordnung (EG) Nr. 1881/2006</w:t>
      </w:r>
      <w:bookmarkEnd w:id="74"/>
    </w:p>
  </w:footnote>
  <w:footnote w:id="22">
    <w:p w14:paraId="24E304AB" w14:textId="057197E7" w:rsidR="00B62879" w:rsidRPr="00ED6FE5" w:rsidRDefault="00B62879">
      <w:pPr>
        <w:pStyle w:val="Funotentext"/>
      </w:pPr>
      <w:r>
        <w:rPr>
          <w:rStyle w:val="Funotenzeichen"/>
        </w:rPr>
        <w:footnoteRef/>
      </w:r>
      <w:r>
        <w:t xml:space="preserve"> </w:t>
      </w:r>
      <w:r w:rsidRPr="00DF7846">
        <w:t>Verordnung (EU) 2020/749 der Kommission vom 4. Juni 2020 zur Änderung des Anhangs III der von Chlorat in oder auf bestimmten Erzeugnissen,</w:t>
      </w:r>
      <w:r>
        <w:t xml:space="preserve"> gestützt auf die</w:t>
      </w:r>
      <w:r w:rsidRPr="00ED6FE5">
        <w:t xml:space="preserve"> Verordnung (EG) Nr. 396/2005 des Europäischen Parlaments und des Rates über Höchstgehalte an Pestizidrückständen in oder auf Lebens- und Futtermitteln pflanzlichen und tierischen Ursprungs</w:t>
      </w:r>
    </w:p>
  </w:footnote>
  <w:footnote w:id="23">
    <w:p w14:paraId="03489DC1" w14:textId="77777777" w:rsidR="00B62879" w:rsidRPr="009F2F4C" w:rsidRDefault="00B62879" w:rsidP="008C4D9D">
      <w:pPr>
        <w:pStyle w:val="Funotentext"/>
        <w:rPr>
          <w:sz w:val="18"/>
          <w:szCs w:val="18"/>
        </w:rPr>
      </w:pPr>
      <w:r w:rsidRPr="009F2F4C">
        <w:rPr>
          <w:rStyle w:val="Funotenzeichen"/>
          <w:sz w:val="18"/>
          <w:szCs w:val="18"/>
        </w:rPr>
        <w:footnoteRef/>
      </w:r>
      <w:r w:rsidRPr="009F2F4C">
        <w:rPr>
          <w:sz w:val="18"/>
          <w:szCs w:val="18"/>
        </w:rPr>
        <w:t xml:space="preserve"> </w:t>
      </w:r>
      <w:r w:rsidRPr="0066110E">
        <w:rPr>
          <w:szCs w:val="16"/>
        </w:rPr>
        <w:t>FIBL, Rückstände von o-Phenylphenol in Bioprodukten, Bernhard Speiser, Stand: 22. 8. 2014</w:t>
      </w:r>
    </w:p>
  </w:footnote>
  <w:footnote w:id="24">
    <w:p w14:paraId="283B33DE" w14:textId="77777777" w:rsidR="00B62879" w:rsidRPr="00710C2B" w:rsidRDefault="00B62879" w:rsidP="007D6434">
      <w:pPr>
        <w:pStyle w:val="Funotentext"/>
        <w:rPr>
          <w:szCs w:val="16"/>
        </w:rPr>
      </w:pPr>
      <w:r w:rsidRPr="009F2F4C">
        <w:rPr>
          <w:rStyle w:val="Funotenzeichen"/>
          <w:sz w:val="18"/>
          <w:szCs w:val="18"/>
        </w:rPr>
        <w:footnoteRef/>
      </w:r>
      <w:r w:rsidRPr="009F2F4C">
        <w:rPr>
          <w:sz w:val="18"/>
          <w:szCs w:val="18"/>
        </w:rPr>
        <w:t xml:space="preserve"> </w:t>
      </w:r>
      <w:r w:rsidRPr="00710C2B">
        <w:rPr>
          <w:szCs w:val="16"/>
        </w:rPr>
        <w:t>Zusammenstellung der Praxisversuche 2010-2011 in einem Silo und Erkenntnisse über PH3-Rückstände in Getreide Bettina Landau</w:t>
      </w:r>
      <w:r w:rsidRPr="00710C2B">
        <w:rPr>
          <w:szCs w:val="16"/>
          <w:vertAlign w:val="superscript"/>
        </w:rPr>
        <w:t>1</w:t>
      </w:r>
      <w:r w:rsidRPr="00710C2B">
        <w:rPr>
          <w:szCs w:val="16"/>
        </w:rPr>
        <w:t xml:space="preserve"> und Daniel Fassbind</w:t>
      </w:r>
      <w:r w:rsidRPr="00710C2B">
        <w:rPr>
          <w:szCs w:val="16"/>
          <w:vertAlign w:val="superscript"/>
        </w:rPr>
        <w:t>2</w:t>
      </w:r>
      <w:r w:rsidRPr="00710C2B">
        <w:rPr>
          <w:szCs w:val="16"/>
        </w:rPr>
        <w:t>; Forschungsinstitut für biologischen Landbau (FiBL); 2 Desinfecta AG, 11.05.2011</w:t>
      </w:r>
    </w:p>
  </w:footnote>
  <w:footnote w:id="25">
    <w:p w14:paraId="0241838D" w14:textId="77777777" w:rsidR="00B62879" w:rsidRPr="00710C2B" w:rsidRDefault="00B62879" w:rsidP="007D6434">
      <w:pPr>
        <w:pStyle w:val="Funotentext"/>
        <w:rPr>
          <w:szCs w:val="16"/>
        </w:rPr>
      </w:pPr>
      <w:r w:rsidRPr="00710C2B">
        <w:rPr>
          <w:rStyle w:val="Funotenzeichen"/>
          <w:szCs w:val="16"/>
        </w:rPr>
        <w:footnoteRef/>
      </w:r>
      <w:r w:rsidRPr="00710C2B">
        <w:rPr>
          <w:szCs w:val="16"/>
        </w:rPr>
        <w:t xml:space="preserve"> FIBL, Kontamination von Biogetreide mit Phosphin, Sarah Bögli, Regula Bickel, 26. Oktober 2018</w:t>
      </w:r>
    </w:p>
  </w:footnote>
  <w:footnote w:id="26">
    <w:p w14:paraId="6A27CE0F" w14:textId="5E9C3E13" w:rsidR="00B62879" w:rsidRPr="006B6E27" w:rsidRDefault="00B62879">
      <w:pPr>
        <w:pStyle w:val="Funotentext"/>
        <w:rPr>
          <w:lang w:val="de-DE"/>
        </w:rPr>
      </w:pPr>
      <w:r w:rsidRPr="00AF3641">
        <w:rPr>
          <w:rStyle w:val="Funotenzeichen"/>
          <w:szCs w:val="16"/>
        </w:rPr>
        <w:footnoteRef/>
      </w:r>
      <w:r w:rsidRPr="00AF3641">
        <w:rPr>
          <w:szCs w:val="16"/>
        </w:rPr>
        <w:t xml:space="preserve"> </w:t>
      </w:r>
      <w:r w:rsidRPr="00710C2B">
        <w:rPr>
          <w:szCs w:val="16"/>
        </w:rPr>
        <w:t>Verordnung (EU) Nr. 1119/2014 Der Kommission vom 16. Oktober 2014 zur Änderung des Anhangs III der Verordnung (EG) Nr. 396/2005 des Europäischen Parlaments und des Rates hinsichtlich der Höchstgehalte an Rückständen von Benzalkoniumchlorid und Didecyldimethylammoniumchlorid in oder auf bestimmten Erzeugnissen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9080" w14:textId="74D5C6F8" w:rsidR="00B62879" w:rsidRPr="006D4B9C" w:rsidRDefault="00B62879"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42A852CB" w14:textId="77777777" w:rsidR="00B62879" w:rsidRPr="008509A6" w:rsidRDefault="00B62879"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4F30" w14:textId="77777777" w:rsidR="00B62879" w:rsidRPr="00344F26" w:rsidRDefault="00B62879" w:rsidP="00344F26">
    <w:pPr>
      <w:spacing w:line="100" w:lineRule="exact"/>
      <w:rPr>
        <w:sz w:val="12"/>
        <w:szCs w:val="12"/>
      </w:rPr>
    </w:pPr>
    <w:r>
      <w:rPr>
        <w:b/>
        <w:noProof/>
        <w:color w:val="FF0000"/>
        <w:lang w:eastAsia="de-AT"/>
      </w:rPr>
      <w:drawing>
        <wp:anchor distT="0" distB="0" distL="114300" distR="114300" simplePos="0" relativeHeight="251657728" behindDoc="1" locked="0" layoutInCell="1" allowOverlap="1" wp14:anchorId="1ACEA19D" wp14:editId="041AD5DC">
          <wp:simplePos x="0" y="0"/>
          <wp:positionH relativeFrom="column">
            <wp:posOffset>-548640</wp:posOffset>
          </wp:positionH>
          <wp:positionV relativeFrom="paragraph">
            <wp:posOffset>161290</wp:posOffset>
          </wp:positionV>
          <wp:extent cx="6979920" cy="838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eastAsia="de-AT"/>
      </w:rPr>
      <w:drawing>
        <wp:anchor distT="0" distB="0" distL="114300" distR="114300" simplePos="0" relativeHeight="251656704" behindDoc="0" locked="0" layoutInCell="1" allowOverlap="1" wp14:anchorId="148B19E3" wp14:editId="376CDF73">
          <wp:simplePos x="0" y="0"/>
          <wp:positionH relativeFrom="column">
            <wp:posOffset>5227320</wp:posOffset>
          </wp:positionH>
          <wp:positionV relativeFrom="paragraph">
            <wp:posOffset>-114935</wp:posOffset>
          </wp:positionV>
          <wp:extent cx="822960" cy="488950"/>
          <wp:effectExtent l="0" t="0" r="0" b="6350"/>
          <wp:wrapNone/>
          <wp:docPr id="3" name="Grafik 3"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BF7"/>
    <w:multiLevelType w:val="hybridMultilevel"/>
    <w:tmpl w:val="B8F88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054D8"/>
    <w:multiLevelType w:val="hybridMultilevel"/>
    <w:tmpl w:val="440036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A46607"/>
    <w:multiLevelType w:val="hybridMultilevel"/>
    <w:tmpl w:val="95D0E17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7006F4"/>
    <w:multiLevelType w:val="hybridMultilevel"/>
    <w:tmpl w:val="F698AC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253535"/>
    <w:multiLevelType w:val="hybridMultilevel"/>
    <w:tmpl w:val="FC34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E76330"/>
    <w:multiLevelType w:val="hybridMultilevel"/>
    <w:tmpl w:val="514AE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C653A1"/>
    <w:multiLevelType w:val="hybridMultilevel"/>
    <w:tmpl w:val="D134564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A63B87"/>
    <w:multiLevelType w:val="hybridMultilevel"/>
    <w:tmpl w:val="F7B0CB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C8358C"/>
    <w:multiLevelType w:val="hybridMultilevel"/>
    <w:tmpl w:val="D8D2A7C4"/>
    <w:lvl w:ilvl="0" w:tplc="5C9E8D72">
      <w:numFmt w:val="bullet"/>
      <w:lvlText w:val="-"/>
      <w:lvlJc w:val="left"/>
      <w:pPr>
        <w:ind w:left="1004" w:hanging="360"/>
      </w:pPr>
      <w:rPr>
        <w:rFonts w:ascii="Tahoma" w:eastAsia="Times New Roman" w:hAnsi="Tahoma" w:cs="Tahoma"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31361315"/>
    <w:multiLevelType w:val="hybridMultilevel"/>
    <w:tmpl w:val="8E748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147FD3"/>
    <w:multiLevelType w:val="hybridMultilevel"/>
    <w:tmpl w:val="D6CCD302"/>
    <w:lvl w:ilvl="0" w:tplc="7B1A2B8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9D55340"/>
    <w:multiLevelType w:val="hybridMultilevel"/>
    <w:tmpl w:val="446AF574"/>
    <w:lvl w:ilvl="0" w:tplc="E38E745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9E705DD"/>
    <w:multiLevelType w:val="hybridMultilevel"/>
    <w:tmpl w:val="28DE3474"/>
    <w:lvl w:ilvl="0" w:tplc="B4DC02BC">
      <w:start w:val="2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AD55DF"/>
    <w:multiLevelType w:val="hybridMultilevel"/>
    <w:tmpl w:val="5F76BE68"/>
    <w:lvl w:ilvl="0" w:tplc="59A47350">
      <w:start w:val="19"/>
      <w:numFmt w:val="bullet"/>
      <w:lvlText w:val="-"/>
      <w:lvlJc w:val="left"/>
      <w:pPr>
        <w:ind w:left="720" w:hanging="360"/>
      </w:pPr>
      <w:rPr>
        <w:rFonts w:ascii="Calibri" w:eastAsiaTheme="minorHAnsi" w:hAnsi="Calibri"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A834C8D"/>
    <w:multiLevelType w:val="hybridMultilevel"/>
    <w:tmpl w:val="C8A2922A"/>
    <w:lvl w:ilvl="0" w:tplc="6CB0195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4D3E0D47"/>
    <w:multiLevelType w:val="hybridMultilevel"/>
    <w:tmpl w:val="DEC0EF6E"/>
    <w:lvl w:ilvl="0" w:tplc="091A8F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F041B90"/>
    <w:multiLevelType w:val="hybridMultilevel"/>
    <w:tmpl w:val="47E202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67630C"/>
    <w:multiLevelType w:val="hybridMultilevel"/>
    <w:tmpl w:val="0FA48D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DD2971"/>
    <w:multiLevelType w:val="hybridMultilevel"/>
    <w:tmpl w:val="C5B094F6"/>
    <w:lvl w:ilvl="0" w:tplc="0407000F">
      <w:start w:val="1"/>
      <w:numFmt w:val="decimal"/>
      <w:lvlText w:val="%1."/>
      <w:lvlJc w:val="left"/>
      <w:pPr>
        <w:ind w:left="644"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50953694"/>
    <w:multiLevelType w:val="hybridMultilevel"/>
    <w:tmpl w:val="FE583754"/>
    <w:lvl w:ilvl="0" w:tplc="080C000F">
      <w:start w:val="1"/>
      <w:numFmt w:val="decimal"/>
      <w:lvlText w:val="%1."/>
      <w:lvlJc w:val="left"/>
      <w:pPr>
        <w:ind w:left="720" w:hanging="360"/>
      </w:pPr>
      <w:rPr>
        <w:rFonts w:hint="default"/>
      </w:rPr>
    </w:lvl>
    <w:lvl w:ilvl="1" w:tplc="B0068678">
      <w:start w:val="1"/>
      <w:numFmt w:val="lowerLetter"/>
      <w:lvlText w:val="(%2)"/>
      <w:lvlJc w:val="left"/>
      <w:pPr>
        <w:ind w:left="1440" w:hanging="360"/>
      </w:pPr>
      <w:rPr>
        <w:rFonts w:hint="default"/>
      </w:rPr>
    </w:lvl>
    <w:lvl w:ilvl="2" w:tplc="9D9CE65C">
      <w:start w:val="1"/>
      <w:numFmt w:val="bullet"/>
      <w:lvlText w:val=""/>
      <w:lvlJc w:val="left"/>
      <w:pPr>
        <w:ind w:left="2160" w:hanging="180"/>
      </w:pPr>
      <w:rPr>
        <w:rFonts w:ascii="Symbol" w:hAnsi="Symbol" w:hint="default"/>
      </w:rPr>
    </w:lvl>
    <w:lvl w:ilvl="3" w:tplc="0809001B">
      <w:start w:val="1"/>
      <w:numFmt w:val="lowerRoman"/>
      <w:lvlText w:val="%4."/>
      <w:lvlJc w:val="righ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28A3B04"/>
    <w:multiLevelType w:val="hybridMultilevel"/>
    <w:tmpl w:val="43EE97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012E67"/>
    <w:multiLevelType w:val="hybridMultilevel"/>
    <w:tmpl w:val="AFD29C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5233FF"/>
    <w:multiLevelType w:val="hybridMultilevel"/>
    <w:tmpl w:val="CB4E1B14"/>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BF336E2"/>
    <w:multiLevelType w:val="hybridMultilevel"/>
    <w:tmpl w:val="33082486"/>
    <w:lvl w:ilvl="0" w:tplc="0407000B">
      <w:start w:val="1"/>
      <w:numFmt w:val="bullet"/>
      <w:lvlText w:val=""/>
      <w:lvlJc w:val="left"/>
      <w:pPr>
        <w:ind w:left="1364" w:hanging="360"/>
      </w:pPr>
      <w:rPr>
        <w:rFonts w:ascii="Wingdings" w:hAnsi="Wingdings"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6" w15:restartNumberingAfterBreak="0">
    <w:nsid w:val="621F7BDB"/>
    <w:multiLevelType w:val="hybridMultilevel"/>
    <w:tmpl w:val="B0785C44"/>
    <w:lvl w:ilvl="0" w:tplc="0407000B">
      <w:start w:val="1"/>
      <w:numFmt w:val="bullet"/>
      <w:lvlText w:val=""/>
      <w:lvlJc w:val="left"/>
      <w:pPr>
        <w:ind w:left="1364" w:hanging="360"/>
      </w:pPr>
      <w:rPr>
        <w:rFonts w:ascii="Wingdings" w:hAnsi="Wingdings"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7" w15:restartNumberingAfterBreak="0">
    <w:nsid w:val="679B7209"/>
    <w:multiLevelType w:val="hybridMultilevel"/>
    <w:tmpl w:val="79CA965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555F7C"/>
    <w:multiLevelType w:val="hybridMultilevel"/>
    <w:tmpl w:val="8EC22D58"/>
    <w:lvl w:ilvl="0" w:tplc="04070001">
      <w:start w:val="2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954ABD"/>
    <w:multiLevelType w:val="hybridMultilevel"/>
    <w:tmpl w:val="473AFF78"/>
    <w:lvl w:ilvl="0" w:tplc="5C9E8D72">
      <w:numFmt w:val="bullet"/>
      <w:lvlText w:val="-"/>
      <w:lvlJc w:val="left"/>
      <w:pPr>
        <w:ind w:left="720" w:hanging="360"/>
      </w:pPr>
      <w:rPr>
        <w:rFonts w:ascii="Tahoma" w:eastAsia="Times New Roman" w:hAnsi="Tahoma" w:cs="Tahoma"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B76D68"/>
    <w:multiLevelType w:val="hybridMultilevel"/>
    <w:tmpl w:val="2F60FE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40535E3"/>
    <w:multiLevelType w:val="multilevel"/>
    <w:tmpl w:val="0407001F"/>
    <w:styleLink w:val="Formatvorlag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402777"/>
    <w:multiLevelType w:val="hybridMultilevel"/>
    <w:tmpl w:val="9154A70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576314"/>
    <w:multiLevelType w:val="multilevel"/>
    <w:tmpl w:val="51F21E3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855"/>
        </w:tabs>
        <w:ind w:left="1855" w:hanging="720"/>
      </w:pPr>
      <w:rPr>
        <w:rFonts w:hint="default"/>
        <w:color w:val="auto"/>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4" w15:restartNumberingAfterBreak="0">
    <w:nsid w:val="788E2BDA"/>
    <w:multiLevelType w:val="hybridMultilevel"/>
    <w:tmpl w:val="13FACC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8579432">
    <w:abstractNumId w:val="7"/>
  </w:num>
  <w:num w:numId="2" w16cid:durableId="34740151">
    <w:abstractNumId w:val="33"/>
  </w:num>
  <w:num w:numId="3" w16cid:durableId="1506817716">
    <w:abstractNumId w:val="21"/>
  </w:num>
  <w:num w:numId="4" w16cid:durableId="1566603202">
    <w:abstractNumId w:val="31"/>
  </w:num>
  <w:num w:numId="5" w16cid:durableId="784276232">
    <w:abstractNumId w:val="0"/>
  </w:num>
  <w:num w:numId="6" w16cid:durableId="18439314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2933088">
    <w:abstractNumId w:val="19"/>
  </w:num>
  <w:num w:numId="8" w16cid:durableId="1339187622">
    <w:abstractNumId w:val="25"/>
  </w:num>
  <w:num w:numId="9" w16cid:durableId="498084730">
    <w:abstractNumId w:val="32"/>
  </w:num>
  <w:num w:numId="10" w16cid:durableId="185557158">
    <w:abstractNumId w:val="23"/>
  </w:num>
  <w:num w:numId="11" w16cid:durableId="1240553642">
    <w:abstractNumId w:val="1"/>
  </w:num>
  <w:num w:numId="12" w16cid:durableId="157155741">
    <w:abstractNumId w:val="17"/>
  </w:num>
  <w:num w:numId="13" w16cid:durableId="796679163">
    <w:abstractNumId w:val="29"/>
  </w:num>
  <w:num w:numId="14" w16cid:durableId="1527594251">
    <w:abstractNumId w:val="14"/>
  </w:num>
  <w:num w:numId="15" w16cid:durableId="907223726">
    <w:abstractNumId w:val="8"/>
  </w:num>
  <w:num w:numId="16" w16cid:durableId="1057315647">
    <w:abstractNumId w:val="3"/>
  </w:num>
  <w:num w:numId="17" w16cid:durableId="1252353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1292999">
    <w:abstractNumId w:val="20"/>
  </w:num>
  <w:num w:numId="19" w16cid:durableId="758915075">
    <w:abstractNumId w:val="10"/>
  </w:num>
  <w:num w:numId="20" w16cid:durableId="564029879">
    <w:abstractNumId w:val="24"/>
  </w:num>
  <w:num w:numId="21" w16cid:durableId="553154009">
    <w:abstractNumId w:val="22"/>
  </w:num>
  <w:num w:numId="22" w16cid:durableId="1047409756">
    <w:abstractNumId w:val="4"/>
  </w:num>
  <w:num w:numId="23" w16cid:durableId="513148875">
    <w:abstractNumId w:val="13"/>
  </w:num>
  <w:num w:numId="24" w16cid:durableId="1700005622">
    <w:abstractNumId w:val="34"/>
  </w:num>
  <w:num w:numId="25" w16cid:durableId="302851296">
    <w:abstractNumId w:val="5"/>
  </w:num>
  <w:num w:numId="26" w16cid:durableId="1229730553">
    <w:abstractNumId w:val="30"/>
  </w:num>
  <w:num w:numId="27" w16cid:durableId="1040010294">
    <w:abstractNumId w:val="15"/>
  </w:num>
  <w:num w:numId="28" w16cid:durableId="830758341">
    <w:abstractNumId w:val="11"/>
  </w:num>
  <w:num w:numId="29" w16cid:durableId="55015409">
    <w:abstractNumId w:val="12"/>
  </w:num>
  <w:num w:numId="30" w16cid:durableId="1629438036">
    <w:abstractNumId w:val="16"/>
  </w:num>
  <w:num w:numId="31" w16cid:durableId="427502672">
    <w:abstractNumId w:val="2"/>
  </w:num>
  <w:num w:numId="32" w16cid:durableId="650326460">
    <w:abstractNumId w:val="26"/>
  </w:num>
  <w:num w:numId="33" w16cid:durableId="263922977">
    <w:abstractNumId w:val="18"/>
  </w:num>
  <w:num w:numId="34" w16cid:durableId="1883859351">
    <w:abstractNumId w:val="9"/>
  </w:num>
  <w:num w:numId="35" w16cid:durableId="2133666574">
    <w:abstractNumId w:val="6"/>
  </w:num>
  <w:num w:numId="36" w16cid:durableId="34178138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7B"/>
    <w:rsid w:val="00000050"/>
    <w:rsid w:val="0000005C"/>
    <w:rsid w:val="0000057F"/>
    <w:rsid w:val="00000835"/>
    <w:rsid w:val="000017A1"/>
    <w:rsid w:val="000017EF"/>
    <w:rsid w:val="00001D6A"/>
    <w:rsid w:val="0000243C"/>
    <w:rsid w:val="00003544"/>
    <w:rsid w:val="00003569"/>
    <w:rsid w:val="000035FF"/>
    <w:rsid w:val="000036C7"/>
    <w:rsid w:val="000037A8"/>
    <w:rsid w:val="00003814"/>
    <w:rsid w:val="00004248"/>
    <w:rsid w:val="00004284"/>
    <w:rsid w:val="000043EF"/>
    <w:rsid w:val="00004555"/>
    <w:rsid w:val="000053F3"/>
    <w:rsid w:val="00005A70"/>
    <w:rsid w:val="0000640F"/>
    <w:rsid w:val="00006775"/>
    <w:rsid w:val="00006927"/>
    <w:rsid w:val="000069AF"/>
    <w:rsid w:val="00006B96"/>
    <w:rsid w:val="00006DE0"/>
    <w:rsid w:val="0000735B"/>
    <w:rsid w:val="000073AE"/>
    <w:rsid w:val="0000774D"/>
    <w:rsid w:val="00007D71"/>
    <w:rsid w:val="00011097"/>
    <w:rsid w:val="00012073"/>
    <w:rsid w:val="0001218D"/>
    <w:rsid w:val="0001243D"/>
    <w:rsid w:val="000124D6"/>
    <w:rsid w:val="000140D5"/>
    <w:rsid w:val="00014913"/>
    <w:rsid w:val="00014DEC"/>
    <w:rsid w:val="00014F31"/>
    <w:rsid w:val="00014FE4"/>
    <w:rsid w:val="000155EC"/>
    <w:rsid w:val="000157DD"/>
    <w:rsid w:val="0001654C"/>
    <w:rsid w:val="0002018D"/>
    <w:rsid w:val="00020700"/>
    <w:rsid w:val="00021122"/>
    <w:rsid w:val="00021186"/>
    <w:rsid w:val="00021855"/>
    <w:rsid w:val="00021C71"/>
    <w:rsid w:val="00022323"/>
    <w:rsid w:val="00022CDA"/>
    <w:rsid w:val="000231B6"/>
    <w:rsid w:val="000234EE"/>
    <w:rsid w:val="0002360E"/>
    <w:rsid w:val="00023748"/>
    <w:rsid w:val="00023765"/>
    <w:rsid w:val="00024180"/>
    <w:rsid w:val="00024D58"/>
    <w:rsid w:val="00025087"/>
    <w:rsid w:val="00025A0F"/>
    <w:rsid w:val="00026095"/>
    <w:rsid w:val="0002667F"/>
    <w:rsid w:val="00026BFD"/>
    <w:rsid w:val="000279BD"/>
    <w:rsid w:val="00027E50"/>
    <w:rsid w:val="0003037F"/>
    <w:rsid w:val="00030429"/>
    <w:rsid w:val="00030A02"/>
    <w:rsid w:val="000310B5"/>
    <w:rsid w:val="0003114F"/>
    <w:rsid w:val="000320EF"/>
    <w:rsid w:val="0003229B"/>
    <w:rsid w:val="000325FC"/>
    <w:rsid w:val="00032868"/>
    <w:rsid w:val="00033DBE"/>
    <w:rsid w:val="00034757"/>
    <w:rsid w:val="00034E39"/>
    <w:rsid w:val="00034E5F"/>
    <w:rsid w:val="000354B6"/>
    <w:rsid w:val="00035516"/>
    <w:rsid w:val="000362BF"/>
    <w:rsid w:val="000362CC"/>
    <w:rsid w:val="0003673F"/>
    <w:rsid w:val="00036902"/>
    <w:rsid w:val="00036E57"/>
    <w:rsid w:val="00036F68"/>
    <w:rsid w:val="00036FCF"/>
    <w:rsid w:val="0003739D"/>
    <w:rsid w:val="00037413"/>
    <w:rsid w:val="00037C62"/>
    <w:rsid w:val="0004126D"/>
    <w:rsid w:val="00041300"/>
    <w:rsid w:val="00041AA9"/>
    <w:rsid w:val="00041E1F"/>
    <w:rsid w:val="00042216"/>
    <w:rsid w:val="00042433"/>
    <w:rsid w:val="0004315B"/>
    <w:rsid w:val="00043730"/>
    <w:rsid w:val="000437C9"/>
    <w:rsid w:val="00043BF4"/>
    <w:rsid w:val="00043E40"/>
    <w:rsid w:val="00043F85"/>
    <w:rsid w:val="000442C4"/>
    <w:rsid w:val="000448DC"/>
    <w:rsid w:val="00044FAD"/>
    <w:rsid w:val="000453F6"/>
    <w:rsid w:val="000454EC"/>
    <w:rsid w:val="00045D71"/>
    <w:rsid w:val="00046057"/>
    <w:rsid w:val="00046276"/>
    <w:rsid w:val="000462DD"/>
    <w:rsid w:val="00046621"/>
    <w:rsid w:val="000477D4"/>
    <w:rsid w:val="000504B4"/>
    <w:rsid w:val="00050F18"/>
    <w:rsid w:val="000512ED"/>
    <w:rsid w:val="00051CC3"/>
    <w:rsid w:val="000523B4"/>
    <w:rsid w:val="00052502"/>
    <w:rsid w:val="00052E47"/>
    <w:rsid w:val="000530CA"/>
    <w:rsid w:val="00053645"/>
    <w:rsid w:val="0005370F"/>
    <w:rsid w:val="00053998"/>
    <w:rsid w:val="000542F1"/>
    <w:rsid w:val="00054CA5"/>
    <w:rsid w:val="00054CF7"/>
    <w:rsid w:val="00054E04"/>
    <w:rsid w:val="00054F58"/>
    <w:rsid w:val="0005581A"/>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2A4D"/>
    <w:rsid w:val="000638B1"/>
    <w:rsid w:val="00063FDE"/>
    <w:rsid w:val="0006434F"/>
    <w:rsid w:val="0006443D"/>
    <w:rsid w:val="00065D25"/>
    <w:rsid w:val="00065F58"/>
    <w:rsid w:val="00066A5E"/>
    <w:rsid w:val="00066B0C"/>
    <w:rsid w:val="00066B3E"/>
    <w:rsid w:val="00067908"/>
    <w:rsid w:val="0007047F"/>
    <w:rsid w:val="0007067A"/>
    <w:rsid w:val="00070A16"/>
    <w:rsid w:val="00070C19"/>
    <w:rsid w:val="0007133C"/>
    <w:rsid w:val="00071C44"/>
    <w:rsid w:val="00071D0E"/>
    <w:rsid w:val="00071E01"/>
    <w:rsid w:val="00072000"/>
    <w:rsid w:val="0007227F"/>
    <w:rsid w:val="000722F4"/>
    <w:rsid w:val="000734B2"/>
    <w:rsid w:val="000736FA"/>
    <w:rsid w:val="00073E95"/>
    <w:rsid w:val="000745B7"/>
    <w:rsid w:val="0007496F"/>
    <w:rsid w:val="00076571"/>
    <w:rsid w:val="00076B66"/>
    <w:rsid w:val="00077628"/>
    <w:rsid w:val="0007798F"/>
    <w:rsid w:val="00080B90"/>
    <w:rsid w:val="00080E7B"/>
    <w:rsid w:val="00081023"/>
    <w:rsid w:val="000812F8"/>
    <w:rsid w:val="00081571"/>
    <w:rsid w:val="00082670"/>
    <w:rsid w:val="0008289A"/>
    <w:rsid w:val="00083028"/>
    <w:rsid w:val="00083198"/>
    <w:rsid w:val="000831E5"/>
    <w:rsid w:val="00083357"/>
    <w:rsid w:val="00083697"/>
    <w:rsid w:val="000837FD"/>
    <w:rsid w:val="00084042"/>
    <w:rsid w:val="00084887"/>
    <w:rsid w:val="000856C0"/>
    <w:rsid w:val="00086034"/>
    <w:rsid w:val="0008624B"/>
    <w:rsid w:val="000866A3"/>
    <w:rsid w:val="0008671A"/>
    <w:rsid w:val="00091585"/>
    <w:rsid w:val="00091F8C"/>
    <w:rsid w:val="000926FA"/>
    <w:rsid w:val="000928A1"/>
    <w:rsid w:val="00093099"/>
    <w:rsid w:val="0009315E"/>
    <w:rsid w:val="000938E7"/>
    <w:rsid w:val="000938FE"/>
    <w:rsid w:val="00093D8B"/>
    <w:rsid w:val="00093DF0"/>
    <w:rsid w:val="000948C9"/>
    <w:rsid w:val="00094CA0"/>
    <w:rsid w:val="00095400"/>
    <w:rsid w:val="000954A3"/>
    <w:rsid w:val="000954D0"/>
    <w:rsid w:val="00095944"/>
    <w:rsid w:val="00095F81"/>
    <w:rsid w:val="000960A0"/>
    <w:rsid w:val="00096BEC"/>
    <w:rsid w:val="000977DB"/>
    <w:rsid w:val="00097A13"/>
    <w:rsid w:val="00097E8D"/>
    <w:rsid w:val="00097FCA"/>
    <w:rsid w:val="00097FED"/>
    <w:rsid w:val="000A0B58"/>
    <w:rsid w:val="000A0F36"/>
    <w:rsid w:val="000A0F4C"/>
    <w:rsid w:val="000A106A"/>
    <w:rsid w:val="000A154E"/>
    <w:rsid w:val="000A2182"/>
    <w:rsid w:val="000A28BD"/>
    <w:rsid w:val="000A2EA2"/>
    <w:rsid w:val="000A33C5"/>
    <w:rsid w:val="000A4A0D"/>
    <w:rsid w:val="000A4A33"/>
    <w:rsid w:val="000A4B62"/>
    <w:rsid w:val="000A4CE9"/>
    <w:rsid w:val="000A54B5"/>
    <w:rsid w:val="000A6500"/>
    <w:rsid w:val="000A6997"/>
    <w:rsid w:val="000A6F8B"/>
    <w:rsid w:val="000A722B"/>
    <w:rsid w:val="000A76B7"/>
    <w:rsid w:val="000A7AB4"/>
    <w:rsid w:val="000A7D43"/>
    <w:rsid w:val="000A7D95"/>
    <w:rsid w:val="000B1AD6"/>
    <w:rsid w:val="000B261A"/>
    <w:rsid w:val="000B2C80"/>
    <w:rsid w:val="000B34EC"/>
    <w:rsid w:val="000B3D32"/>
    <w:rsid w:val="000B41E1"/>
    <w:rsid w:val="000B43D5"/>
    <w:rsid w:val="000B4414"/>
    <w:rsid w:val="000B4CD2"/>
    <w:rsid w:val="000B4E7F"/>
    <w:rsid w:val="000B502C"/>
    <w:rsid w:val="000B5955"/>
    <w:rsid w:val="000B5CD4"/>
    <w:rsid w:val="000B5DCF"/>
    <w:rsid w:val="000B5E71"/>
    <w:rsid w:val="000B6AAE"/>
    <w:rsid w:val="000B6B92"/>
    <w:rsid w:val="000B706B"/>
    <w:rsid w:val="000B745F"/>
    <w:rsid w:val="000B74FD"/>
    <w:rsid w:val="000B7651"/>
    <w:rsid w:val="000B7713"/>
    <w:rsid w:val="000B7DD2"/>
    <w:rsid w:val="000C0012"/>
    <w:rsid w:val="000C0420"/>
    <w:rsid w:val="000C07B6"/>
    <w:rsid w:val="000C0A11"/>
    <w:rsid w:val="000C0CD9"/>
    <w:rsid w:val="000C16E5"/>
    <w:rsid w:val="000C1768"/>
    <w:rsid w:val="000C1A43"/>
    <w:rsid w:val="000C213C"/>
    <w:rsid w:val="000C3608"/>
    <w:rsid w:val="000C36E1"/>
    <w:rsid w:val="000C3AFD"/>
    <w:rsid w:val="000C3B4B"/>
    <w:rsid w:val="000C3C29"/>
    <w:rsid w:val="000C4796"/>
    <w:rsid w:val="000C4C74"/>
    <w:rsid w:val="000C4F0E"/>
    <w:rsid w:val="000C4FA4"/>
    <w:rsid w:val="000C531D"/>
    <w:rsid w:val="000C54B4"/>
    <w:rsid w:val="000C6543"/>
    <w:rsid w:val="000C7F87"/>
    <w:rsid w:val="000D0277"/>
    <w:rsid w:val="000D0EF6"/>
    <w:rsid w:val="000D1C87"/>
    <w:rsid w:val="000D1E43"/>
    <w:rsid w:val="000D20C7"/>
    <w:rsid w:val="000D24F5"/>
    <w:rsid w:val="000D25DE"/>
    <w:rsid w:val="000D2977"/>
    <w:rsid w:val="000D2ED4"/>
    <w:rsid w:val="000D34FC"/>
    <w:rsid w:val="000D367C"/>
    <w:rsid w:val="000D401F"/>
    <w:rsid w:val="000D485A"/>
    <w:rsid w:val="000D6722"/>
    <w:rsid w:val="000D6D0F"/>
    <w:rsid w:val="000D709E"/>
    <w:rsid w:val="000E03F9"/>
    <w:rsid w:val="000E07B4"/>
    <w:rsid w:val="000E07E6"/>
    <w:rsid w:val="000E13F5"/>
    <w:rsid w:val="000E141D"/>
    <w:rsid w:val="000E2059"/>
    <w:rsid w:val="000E253B"/>
    <w:rsid w:val="000E2BF4"/>
    <w:rsid w:val="000E373C"/>
    <w:rsid w:val="000E3BD1"/>
    <w:rsid w:val="000E41FA"/>
    <w:rsid w:val="000E51A9"/>
    <w:rsid w:val="000E51E7"/>
    <w:rsid w:val="000E5707"/>
    <w:rsid w:val="000E5B2D"/>
    <w:rsid w:val="000E6139"/>
    <w:rsid w:val="000E7A7C"/>
    <w:rsid w:val="000E7AC5"/>
    <w:rsid w:val="000E7E45"/>
    <w:rsid w:val="000F00A8"/>
    <w:rsid w:val="000F00E5"/>
    <w:rsid w:val="000F0202"/>
    <w:rsid w:val="000F021A"/>
    <w:rsid w:val="000F08F6"/>
    <w:rsid w:val="000F0E80"/>
    <w:rsid w:val="000F17E8"/>
    <w:rsid w:val="000F1FE0"/>
    <w:rsid w:val="000F2CFC"/>
    <w:rsid w:val="000F3DB6"/>
    <w:rsid w:val="000F4961"/>
    <w:rsid w:val="000F50F3"/>
    <w:rsid w:val="000F52CA"/>
    <w:rsid w:val="000F567F"/>
    <w:rsid w:val="000F63AF"/>
    <w:rsid w:val="000F67FD"/>
    <w:rsid w:val="000F6938"/>
    <w:rsid w:val="000F6B6B"/>
    <w:rsid w:val="000F6D12"/>
    <w:rsid w:val="000F7795"/>
    <w:rsid w:val="0010026A"/>
    <w:rsid w:val="00100669"/>
    <w:rsid w:val="0010129D"/>
    <w:rsid w:val="00102349"/>
    <w:rsid w:val="001026B7"/>
    <w:rsid w:val="00102C30"/>
    <w:rsid w:val="00102D44"/>
    <w:rsid w:val="00103579"/>
    <w:rsid w:val="001038B4"/>
    <w:rsid w:val="00104886"/>
    <w:rsid w:val="00105298"/>
    <w:rsid w:val="001057C4"/>
    <w:rsid w:val="00105F50"/>
    <w:rsid w:val="0010629A"/>
    <w:rsid w:val="00106595"/>
    <w:rsid w:val="00106636"/>
    <w:rsid w:val="00106EEB"/>
    <w:rsid w:val="00106FDD"/>
    <w:rsid w:val="00106FE5"/>
    <w:rsid w:val="001073B8"/>
    <w:rsid w:val="00107642"/>
    <w:rsid w:val="00107B51"/>
    <w:rsid w:val="001100DC"/>
    <w:rsid w:val="00110269"/>
    <w:rsid w:val="00110818"/>
    <w:rsid w:val="00110A7C"/>
    <w:rsid w:val="00110BD9"/>
    <w:rsid w:val="00110C4F"/>
    <w:rsid w:val="001114A1"/>
    <w:rsid w:val="0011150B"/>
    <w:rsid w:val="00111A99"/>
    <w:rsid w:val="00112E45"/>
    <w:rsid w:val="00112F73"/>
    <w:rsid w:val="00112FA0"/>
    <w:rsid w:val="001133AD"/>
    <w:rsid w:val="001133DC"/>
    <w:rsid w:val="001146A1"/>
    <w:rsid w:val="00114EB1"/>
    <w:rsid w:val="00115720"/>
    <w:rsid w:val="00115BCD"/>
    <w:rsid w:val="00116467"/>
    <w:rsid w:val="00116590"/>
    <w:rsid w:val="001165F5"/>
    <w:rsid w:val="00116731"/>
    <w:rsid w:val="00116AEA"/>
    <w:rsid w:val="001176A3"/>
    <w:rsid w:val="00117B7F"/>
    <w:rsid w:val="00120305"/>
    <w:rsid w:val="00120590"/>
    <w:rsid w:val="001205F9"/>
    <w:rsid w:val="00120770"/>
    <w:rsid w:val="001207D3"/>
    <w:rsid w:val="00120D8C"/>
    <w:rsid w:val="00121C55"/>
    <w:rsid w:val="00121CB1"/>
    <w:rsid w:val="001221E4"/>
    <w:rsid w:val="00122402"/>
    <w:rsid w:val="00122830"/>
    <w:rsid w:val="001229E6"/>
    <w:rsid w:val="00123717"/>
    <w:rsid w:val="001244CB"/>
    <w:rsid w:val="00124A68"/>
    <w:rsid w:val="00124A90"/>
    <w:rsid w:val="00124AC5"/>
    <w:rsid w:val="00124F54"/>
    <w:rsid w:val="00125101"/>
    <w:rsid w:val="001255DB"/>
    <w:rsid w:val="00125D19"/>
    <w:rsid w:val="00126DD1"/>
    <w:rsid w:val="0012744D"/>
    <w:rsid w:val="0012776D"/>
    <w:rsid w:val="00130579"/>
    <w:rsid w:val="00130D2E"/>
    <w:rsid w:val="001310DB"/>
    <w:rsid w:val="00131713"/>
    <w:rsid w:val="00131E6E"/>
    <w:rsid w:val="00134094"/>
    <w:rsid w:val="00134185"/>
    <w:rsid w:val="00134CBC"/>
    <w:rsid w:val="00135B6C"/>
    <w:rsid w:val="00136280"/>
    <w:rsid w:val="0013651F"/>
    <w:rsid w:val="00136578"/>
    <w:rsid w:val="00137738"/>
    <w:rsid w:val="00137EF2"/>
    <w:rsid w:val="001406D4"/>
    <w:rsid w:val="00141445"/>
    <w:rsid w:val="0014174B"/>
    <w:rsid w:val="0014347B"/>
    <w:rsid w:val="0014358F"/>
    <w:rsid w:val="001435DA"/>
    <w:rsid w:val="001437D8"/>
    <w:rsid w:val="0014398B"/>
    <w:rsid w:val="00144272"/>
    <w:rsid w:val="00144571"/>
    <w:rsid w:val="00145877"/>
    <w:rsid w:val="00145943"/>
    <w:rsid w:val="00145B54"/>
    <w:rsid w:val="00145B85"/>
    <w:rsid w:val="00145E15"/>
    <w:rsid w:val="0014642C"/>
    <w:rsid w:val="00146464"/>
    <w:rsid w:val="0014676A"/>
    <w:rsid w:val="00146B2E"/>
    <w:rsid w:val="001472A7"/>
    <w:rsid w:val="001473C1"/>
    <w:rsid w:val="001476EC"/>
    <w:rsid w:val="001479D6"/>
    <w:rsid w:val="00147E7A"/>
    <w:rsid w:val="0015063E"/>
    <w:rsid w:val="00150BDE"/>
    <w:rsid w:val="00150C3E"/>
    <w:rsid w:val="00150F3C"/>
    <w:rsid w:val="00151511"/>
    <w:rsid w:val="00151596"/>
    <w:rsid w:val="00151738"/>
    <w:rsid w:val="0015174F"/>
    <w:rsid w:val="001517B8"/>
    <w:rsid w:val="00151CF5"/>
    <w:rsid w:val="00152403"/>
    <w:rsid w:val="00152C93"/>
    <w:rsid w:val="00152D6C"/>
    <w:rsid w:val="00153047"/>
    <w:rsid w:val="00153876"/>
    <w:rsid w:val="001543A8"/>
    <w:rsid w:val="00154BEE"/>
    <w:rsid w:val="00155ED4"/>
    <w:rsid w:val="0015681E"/>
    <w:rsid w:val="00156820"/>
    <w:rsid w:val="0015718E"/>
    <w:rsid w:val="00157981"/>
    <w:rsid w:val="00157FF7"/>
    <w:rsid w:val="00160C04"/>
    <w:rsid w:val="00161307"/>
    <w:rsid w:val="00161647"/>
    <w:rsid w:val="00161B96"/>
    <w:rsid w:val="0016241B"/>
    <w:rsid w:val="00162422"/>
    <w:rsid w:val="001627B1"/>
    <w:rsid w:val="00163309"/>
    <w:rsid w:val="00163966"/>
    <w:rsid w:val="0016434A"/>
    <w:rsid w:val="00164B2C"/>
    <w:rsid w:val="0016509D"/>
    <w:rsid w:val="00165ADE"/>
    <w:rsid w:val="00165BDD"/>
    <w:rsid w:val="00165DCF"/>
    <w:rsid w:val="0016681C"/>
    <w:rsid w:val="001669EB"/>
    <w:rsid w:val="00166A3E"/>
    <w:rsid w:val="00170155"/>
    <w:rsid w:val="00170EDA"/>
    <w:rsid w:val="00170FB3"/>
    <w:rsid w:val="00170FBB"/>
    <w:rsid w:val="001716DE"/>
    <w:rsid w:val="001720D3"/>
    <w:rsid w:val="00172904"/>
    <w:rsid w:val="00172B59"/>
    <w:rsid w:val="00172E49"/>
    <w:rsid w:val="001733EB"/>
    <w:rsid w:val="0017357C"/>
    <w:rsid w:val="00173C8F"/>
    <w:rsid w:val="0017404A"/>
    <w:rsid w:val="001748D6"/>
    <w:rsid w:val="001749B1"/>
    <w:rsid w:val="001749D9"/>
    <w:rsid w:val="00174BE4"/>
    <w:rsid w:val="00174C6A"/>
    <w:rsid w:val="00174EFB"/>
    <w:rsid w:val="0017582F"/>
    <w:rsid w:val="00176103"/>
    <w:rsid w:val="00176723"/>
    <w:rsid w:val="001770B2"/>
    <w:rsid w:val="00177309"/>
    <w:rsid w:val="0017737B"/>
    <w:rsid w:val="00177B42"/>
    <w:rsid w:val="00177E0C"/>
    <w:rsid w:val="00177F2B"/>
    <w:rsid w:val="0018077D"/>
    <w:rsid w:val="0018086F"/>
    <w:rsid w:val="00181077"/>
    <w:rsid w:val="00181E7E"/>
    <w:rsid w:val="00182345"/>
    <w:rsid w:val="00182356"/>
    <w:rsid w:val="001824E6"/>
    <w:rsid w:val="001835AD"/>
    <w:rsid w:val="00183692"/>
    <w:rsid w:val="0018444E"/>
    <w:rsid w:val="00185118"/>
    <w:rsid w:val="001855B5"/>
    <w:rsid w:val="001874F1"/>
    <w:rsid w:val="00190AF2"/>
    <w:rsid w:val="001915B2"/>
    <w:rsid w:val="00191BF9"/>
    <w:rsid w:val="001920CE"/>
    <w:rsid w:val="001923FE"/>
    <w:rsid w:val="001924EA"/>
    <w:rsid w:val="00192C25"/>
    <w:rsid w:val="0019373D"/>
    <w:rsid w:val="001944F5"/>
    <w:rsid w:val="0019559F"/>
    <w:rsid w:val="0019599A"/>
    <w:rsid w:val="0019610F"/>
    <w:rsid w:val="00196294"/>
    <w:rsid w:val="00196535"/>
    <w:rsid w:val="001969FA"/>
    <w:rsid w:val="00197718"/>
    <w:rsid w:val="001A000E"/>
    <w:rsid w:val="001A0D0B"/>
    <w:rsid w:val="001A0E89"/>
    <w:rsid w:val="001A0EDC"/>
    <w:rsid w:val="001A154A"/>
    <w:rsid w:val="001A1B7E"/>
    <w:rsid w:val="001A1E3E"/>
    <w:rsid w:val="001A2114"/>
    <w:rsid w:val="001A2BBA"/>
    <w:rsid w:val="001A2D00"/>
    <w:rsid w:val="001A338C"/>
    <w:rsid w:val="001A38D6"/>
    <w:rsid w:val="001A3B10"/>
    <w:rsid w:val="001A3C6F"/>
    <w:rsid w:val="001A4F02"/>
    <w:rsid w:val="001A51F2"/>
    <w:rsid w:val="001A6921"/>
    <w:rsid w:val="001A6BA9"/>
    <w:rsid w:val="001A6E20"/>
    <w:rsid w:val="001A773F"/>
    <w:rsid w:val="001A7AA2"/>
    <w:rsid w:val="001A7C6E"/>
    <w:rsid w:val="001A7D7E"/>
    <w:rsid w:val="001B094E"/>
    <w:rsid w:val="001B16A3"/>
    <w:rsid w:val="001B16AB"/>
    <w:rsid w:val="001B207F"/>
    <w:rsid w:val="001B2123"/>
    <w:rsid w:val="001B21C3"/>
    <w:rsid w:val="001B2BA0"/>
    <w:rsid w:val="001B3910"/>
    <w:rsid w:val="001B3C73"/>
    <w:rsid w:val="001B45C4"/>
    <w:rsid w:val="001B4624"/>
    <w:rsid w:val="001B4814"/>
    <w:rsid w:val="001B4B08"/>
    <w:rsid w:val="001B4EF3"/>
    <w:rsid w:val="001B64A2"/>
    <w:rsid w:val="001B6FFB"/>
    <w:rsid w:val="001B73EF"/>
    <w:rsid w:val="001B7602"/>
    <w:rsid w:val="001B769C"/>
    <w:rsid w:val="001B7B85"/>
    <w:rsid w:val="001B7F51"/>
    <w:rsid w:val="001C0887"/>
    <w:rsid w:val="001C1606"/>
    <w:rsid w:val="001C22C2"/>
    <w:rsid w:val="001C2745"/>
    <w:rsid w:val="001C278C"/>
    <w:rsid w:val="001C2A77"/>
    <w:rsid w:val="001C3503"/>
    <w:rsid w:val="001C42DB"/>
    <w:rsid w:val="001C445B"/>
    <w:rsid w:val="001C4F43"/>
    <w:rsid w:val="001C52B5"/>
    <w:rsid w:val="001C53F9"/>
    <w:rsid w:val="001C6C50"/>
    <w:rsid w:val="001C76CF"/>
    <w:rsid w:val="001C7AE4"/>
    <w:rsid w:val="001D05A8"/>
    <w:rsid w:val="001D0A18"/>
    <w:rsid w:val="001D10B1"/>
    <w:rsid w:val="001D1676"/>
    <w:rsid w:val="001D1DA2"/>
    <w:rsid w:val="001D1E84"/>
    <w:rsid w:val="001D1F6E"/>
    <w:rsid w:val="001D299D"/>
    <w:rsid w:val="001D2AFC"/>
    <w:rsid w:val="001D2C5C"/>
    <w:rsid w:val="001D37BF"/>
    <w:rsid w:val="001D38CF"/>
    <w:rsid w:val="001D3C64"/>
    <w:rsid w:val="001D4744"/>
    <w:rsid w:val="001D48D9"/>
    <w:rsid w:val="001D4D57"/>
    <w:rsid w:val="001D4EB9"/>
    <w:rsid w:val="001D555B"/>
    <w:rsid w:val="001D610A"/>
    <w:rsid w:val="001D6766"/>
    <w:rsid w:val="001D7243"/>
    <w:rsid w:val="001D75A5"/>
    <w:rsid w:val="001E0151"/>
    <w:rsid w:val="001E1146"/>
    <w:rsid w:val="001E17D6"/>
    <w:rsid w:val="001E2787"/>
    <w:rsid w:val="001E291F"/>
    <w:rsid w:val="001E32BC"/>
    <w:rsid w:val="001E349E"/>
    <w:rsid w:val="001E3C7C"/>
    <w:rsid w:val="001E43B0"/>
    <w:rsid w:val="001E4C87"/>
    <w:rsid w:val="001E4D86"/>
    <w:rsid w:val="001E5792"/>
    <w:rsid w:val="001E57FE"/>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1758"/>
    <w:rsid w:val="001F216D"/>
    <w:rsid w:val="001F23E1"/>
    <w:rsid w:val="001F2778"/>
    <w:rsid w:val="001F3A81"/>
    <w:rsid w:val="001F3ACD"/>
    <w:rsid w:val="001F3B3D"/>
    <w:rsid w:val="001F4055"/>
    <w:rsid w:val="001F457E"/>
    <w:rsid w:val="001F4B4F"/>
    <w:rsid w:val="001F5116"/>
    <w:rsid w:val="001F5222"/>
    <w:rsid w:val="001F531A"/>
    <w:rsid w:val="001F5412"/>
    <w:rsid w:val="001F5508"/>
    <w:rsid w:val="001F5824"/>
    <w:rsid w:val="001F5B45"/>
    <w:rsid w:val="001F7994"/>
    <w:rsid w:val="002003A3"/>
    <w:rsid w:val="002011E6"/>
    <w:rsid w:val="00201638"/>
    <w:rsid w:val="00201962"/>
    <w:rsid w:val="00202820"/>
    <w:rsid w:val="00203A9A"/>
    <w:rsid w:val="00203D70"/>
    <w:rsid w:val="00203E82"/>
    <w:rsid w:val="0020450A"/>
    <w:rsid w:val="00204875"/>
    <w:rsid w:val="002059B5"/>
    <w:rsid w:val="00207436"/>
    <w:rsid w:val="002075EB"/>
    <w:rsid w:val="00207953"/>
    <w:rsid w:val="0021017D"/>
    <w:rsid w:val="002102E6"/>
    <w:rsid w:val="00211813"/>
    <w:rsid w:val="002119C9"/>
    <w:rsid w:val="00211C63"/>
    <w:rsid w:val="002121C3"/>
    <w:rsid w:val="00212CB6"/>
    <w:rsid w:val="00213212"/>
    <w:rsid w:val="00213CBC"/>
    <w:rsid w:val="00213D2C"/>
    <w:rsid w:val="0021440F"/>
    <w:rsid w:val="0021470B"/>
    <w:rsid w:val="002147C5"/>
    <w:rsid w:val="00214A9D"/>
    <w:rsid w:val="00214F76"/>
    <w:rsid w:val="00214F9D"/>
    <w:rsid w:val="002155C4"/>
    <w:rsid w:val="00217919"/>
    <w:rsid w:val="00217A62"/>
    <w:rsid w:val="00217EE2"/>
    <w:rsid w:val="00221715"/>
    <w:rsid w:val="002217A3"/>
    <w:rsid w:val="002219FA"/>
    <w:rsid w:val="002224C1"/>
    <w:rsid w:val="00222801"/>
    <w:rsid w:val="002229B6"/>
    <w:rsid w:val="002238DF"/>
    <w:rsid w:val="0022405A"/>
    <w:rsid w:val="002243E4"/>
    <w:rsid w:val="00224E1B"/>
    <w:rsid w:val="00225383"/>
    <w:rsid w:val="00225870"/>
    <w:rsid w:val="00225C7E"/>
    <w:rsid w:val="002268F0"/>
    <w:rsid w:val="0022770F"/>
    <w:rsid w:val="00227B97"/>
    <w:rsid w:val="00227C0D"/>
    <w:rsid w:val="00227C78"/>
    <w:rsid w:val="00227F49"/>
    <w:rsid w:val="00230203"/>
    <w:rsid w:val="00230432"/>
    <w:rsid w:val="0023048A"/>
    <w:rsid w:val="002304FE"/>
    <w:rsid w:val="00230C4D"/>
    <w:rsid w:val="002312D0"/>
    <w:rsid w:val="00231657"/>
    <w:rsid w:val="002336BA"/>
    <w:rsid w:val="00233856"/>
    <w:rsid w:val="0023395F"/>
    <w:rsid w:val="00233DCF"/>
    <w:rsid w:val="00234079"/>
    <w:rsid w:val="002347E6"/>
    <w:rsid w:val="00234EA7"/>
    <w:rsid w:val="00235170"/>
    <w:rsid w:val="002354FF"/>
    <w:rsid w:val="00235F02"/>
    <w:rsid w:val="002361EB"/>
    <w:rsid w:val="002362CC"/>
    <w:rsid w:val="00236468"/>
    <w:rsid w:val="00236797"/>
    <w:rsid w:val="00236860"/>
    <w:rsid w:val="00236DD1"/>
    <w:rsid w:val="002372B1"/>
    <w:rsid w:val="00237788"/>
    <w:rsid w:val="00237F64"/>
    <w:rsid w:val="0024117F"/>
    <w:rsid w:val="002413AF"/>
    <w:rsid w:val="00241EA8"/>
    <w:rsid w:val="00242378"/>
    <w:rsid w:val="00242738"/>
    <w:rsid w:val="00243599"/>
    <w:rsid w:val="00244026"/>
    <w:rsid w:val="002441CB"/>
    <w:rsid w:val="00244947"/>
    <w:rsid w:val="00244B5A"/>
    <w:rsid w:val="00245008"/>
    <w:rsid w:val="002452E6"/>
    <w:rsid w:val="00245343"/>
    <w:rsid w:val="00245E3A"/>
    <w:rsid w:val="00245EB3"/>
    <w:rsid w:val="002460FB"/>
    <w:rsid w:val="0024618C"/>
    <w:rsid w:val="002472C5"/>
    <w:rsid w:val="00247DC2"/>
    <w:rsid w:val="00247FCF"/>
    <w:rsid w:val="002508FE"/>
    <w:rsid w:val="00251127"/>
    <w:rsid w:val="00251620"/>
    <w:rsid w:val="002520F6"/>
    <w:rsid w:val="002528F9"/>
    <w:rsid w:val="002536D1"/>
    <w:rsid w:val="00253787"/>
    <w:rsid w:val="002539F3"/>
    <w:rsid w:val="00253DA0"/>
    <w:rsid w:val="002540C9"/>
    <w:rsid w:val="00254809"/>
    <w:rsid w:val="002549F9"/>
    <w:rsid w:val="00254A4B"/>
    <w:rsid w:val="002556ED"/>
    <w:rsid w:val="00255840"/>
    <w:rsid w:val="0025704F"/>
    <w:rsid w:val="00260329"/>
    <w:rsid w:val="00260F41"/>
    <w:rsid w:val="00261137"/>
    <w:rsid w:val="0026159E"/>
    <w:rsid w:val="00261616"/>
    <w:rsid w:val="0026168A"/>
    <w:rsid w:val="00261849"/>
    <w:rsid w:val="0026187B"/>
    <w:rsid w:val="00261B8C"/>
    <w:rsid w:val="00261C41"/>
    <w:rsid w:val="00261C8E"/>
    <w:rsid w:val="002629BE"/>
    <w:rsid w:val="00262E44"/>
    <w:rsid w:val="00263BEB"/>
    <w:rsid w:val="00263C7C"/>
    <w:rsid w:val="00264226"/>
    <w:rsid w:val="002643D3"/>
    <w:rsid w:val="0026487B"/>
    <w:rsid w:val="0026528E"/>
    <w:rsid w:val="002652AE"/>
    <w:rsid w:val="002655C5"/>
    <w:rsid w:val="00266303"/>
    <w:rsid w:val="002679D0"/>
    <w:rsid w:val="00270C14"/>
    <w:rsid w:val="00270C1B"/>
    <w:rsid w:val="00270C4C"/>
    <w:rsid w:val="00270C80"/>
    <w:rsid w:val="00271374"/>
    <w:rsid w:val="00271F4C"/>
    <w:rsid w:val="00272D9A"/>
    <w:rsid w:val="00273168"/>
    <w:rsid w:val="002734BA"/>
    <w:rsid w:val="0027367D"/>
    <w:rsid w:val="00273AE2"/>
    <w:rsid w:val="00274D6F"/>
    <w:rsid w:val="00274EB1"/>
    <w:rsid w:val="002750CE"/>
    <w:rsid w:val="002753B4"/>
    <w:rsid w:val="00275AF9"/>
    <w:rsid w:val="002768C8"/>
    <w:rsid w:val="002803B6"/>
    <w:rsid w:val="00280F7B"/>
    <w:rsid w:val="002811CB"/>
    <w:rsid w:val="00281292"/>
    <w:rsid w:val="002813A2"/>
    <w:rsid w:val="002813E8"/>
    <w:rsid w:val="002814DF"/>
    <w:rsid w:val="002817C5"/>
    <w:rsid w:val="00281E2A"/>
    <w:rsid w:val="002820A5"/>
    <w:rsid w:val="002828AF"/>
    <w:rsid w:val="00282E5C"/>
    <w:rsid w:val="002832DB"/>
    <w:rsid w:val="0028335E"/>
    <w:rsid w:val="00283799"/>
    <w:rsid w:val="00283BD8"/>
    <w:rsid w:val="00284C4B"/>
    <w:rsid w:val="00284F6A"/>
    <w:rsid w:val="00285337"/>
    <w:rsid w:val="0028533B"/>
    <w:rsid w:val="00285537"/>
    <w:rsid w:val="00285B7F"/>
    <w:rsid w:val="00286314"/>
    <w:rsid w:val="00287B08"/>
    <w:rsid w:val="002901E6"/>
    <w:rsid w:val="0029058A"/>
    <w:rsid w:val="00290705"/>
    <w:rsid w:val="00290CA5"/>
    <w:rsid w:val="00291062"/>
    <w:rsid w:val="0029156A"/>
    <w:rsid w:val="00291BF4"/>
    <w:rsid w:val="00291E4A"/>
    <w:rsid w:val="00292150"/>
    <w:rsid w:val="0029314D"/>
    <w:rsid w:val="00293DB9"/>
    <w:rsid w:val="00293DEF"/>
    <w:rsid w:val="002942D9"/>
    <w:rsid w:val="00294605"/>
    <w:rsid w:val="00294619"/>
    <w:rsid w:val="00294DCC"/>
    <w:rsid w:val="00294FA6"/>
    <w:rsid w:val="0029508C"/>
    <w:rsid w:val="00295253"/>
    <w:rsid w:val="002953ED"/>
    <w:rsid w:val="00295657"/>
    <w:rsid w:val="00295995"/>
    <w:rsid w:val="00295ECC"/>
    <w:rsid w:val="002963A1"/>
    <w:rsid w:val="00296621"/>
    <w:rsid w:val="00296652"/>
    <w:rsid w:val="00296800"/>
    <w:rsid w:val="002972D2"/>
    <w:rsid w:val="002979B5"/>
    <w:rsid w:val="00297A71"/>
    <w:rsid w:val="00297DE6"/>
    <w:rsid w:val="002A074C"/>
    <w:rsid w:val="002A0906"/>
    <w:rsid w:val="002A1135"/>
    <w:rsid w:val="002A1451"/>
    <w:rsid w:val="002A22DD"/>
    <w:rsid w:val="002A30E5"/>
    <w:rsid w:val="002A479D"/>
    <w:rsid w:val="002A5105"/>
    <w:rsid w:val="002A5EC2"/>
    <w:rsid w:val="002A617A"/>
    <w:rsid w:val="002A6261"/>
    <w:rsid w:val="002A6554"/>
    <w:rsid w:val="002A76F9"/>
    <w:rsid w:val="002A7FB8"/>
    <w:rsid w:val="002B0FED"/>
    <w:rsid w:val="002B122A"/>
    <w:rsid w:val="002B1CD9"/>
    <w:rsid w:val="002B1D37"/>
    <w:rsid w:val="002B1EC5"/>
    <w:rsid w:val="002B2D0A"/>
    <w:rsid w:val="002B346C"/>
    <w:rsid w:val="002B3FAA"/>
    <w:rsid w:val="002B4569"/>
    <w:rsid w:val="002B49E9"/>
    <w:rsid w:val="002B4A2A"/>
    <w:rsid w:val="002B4AB9"/>
    <w:rsid w:val="002B56A1"/>
    <w:rsid w:val="002B66B6"/>
    <w:rsid w:val="002B6AB5"/>
    <w:rsid w:val="002B6C56"/>
    <w:rsid w:val="002B7492"/>
    <w:rsid w:val="002B7C06"/>
    <w:rsid w:val="002B7E66"/>
    <w:rsid w:val="002C022E"/>
    <w:rsid w:val="002C029B"/>
    <w:rsid w:val="002C157D"/>
    <w:rsid w:val="002C1BB0"/>
    <w:rsid w:val="002C24B7"/>
    <w:rsid w:val="002C34FC"/>
    <w:rsid w:val="002C3E42"/>
    <w:rsid w:val="002C52DB"/>
    <w:rsid w:val="002C6B06"/>
    <w:rsid w:val="002C6BF0"/>
    <w:rsid w:val="002C6DE8"/>
    <w:rsid w:val="002C71B0"/>
    <w:rsid w:val="002C748E"/>
    <w:rsid w:val="002D125D"/>
    <w:rsid w:val="002D157C"/>
    <w:rsid w:val="002D1973"/>
    <w:rsid w:val="002D2919"/>
    <w:rsid w:val="002D2DC5"/>
    <w:rsid w:val="002D3414"/>
    <w:rsid w:val="002D5EFA"/>
    <w:rsid w:val="002D607A"/>
    <w:rsid w:val="002D68A1"/>
    <w:rsid w:val="002D6954"/>
    <w:rsid w:val="002D6C53"/>
    <w:rsid w:val="002D6E43"/>
    <w:rsid w:val="002D71C6"/>
    <w:rsid w:val="002D7281"/>
    <w:rsid w:val="002E00A4"/>
    <w:rsid w:val="002E079B"/>
    <w:rsid w:val="002E0CFE"/>
    <w:rsid w:val="002E1C5C"/>
    <w:rsid w:val="002E20EB"/>
    <w:rsid w:val="002E2530"/>
    <w:rsid w:val="002E2E5C"/>
    <w:rsid w:val="002E319C"/>
    <w:rsid w:val="002E342E"/>
    <w:rsid w:val="002E398E"/>
    <w:rsid w:val="002E3BA4"/>
    <w:rsid w:val="002E3DD8"/>
    <w:rsid w:val="002E49E7"/>
    <w:rsid w:val="002E5151"/>
    <w:rsid w:val="002E52C2"/>
    <w:rsid w:val="002E5310"/>
    <w:rsid w:val="002E585D"/>
    <w:rsid w:val="002E6143"/>
    <w:rsid w:val="002E673B"/>
    <w:rsid w:val="002E6B2A"/>
    <w:rsid w:val="002E6F37"/>
    <w:rsid w:val="002E741B"/>
    <w:rsid w:val="002E74C6"/>
    <w:rsid w:val="002F00AD"/>
    <w:rsid w:val="002F00EE"/>
    <w:rsid w:val="002F0193"/>
    <w:rsid w:val="002F01B2"/>
    <w:rsid w:val="002F06B6"/>
    <w:rsid w:val="002F087A"/>
    <w:rsid w:val="002F0B7D"/>
    <w:rsid w:val="002F1761"/>
    <w:rsid w:val="002F181E"/>
    <w:rsid w:val="002F2536"/>
    <w:rsid w:val="002F2670"/>
    <w:rsid w:val="002F43FB"/>
    <w:rsid w:val="002F46A4"/>
    <w:rsid w:val="002F5135"/>
    <w:rsid w:val="002F532B"/>
    <w:rsid w:val="002F5897"/>
    <w:rsid w:val="002F5F13"/>
    <w:rsid w:val="002F71E8"/>
    <w:rsid w:val="002F7892"/>
    <w:rsid w:val="002F78EE"/>
    <w:rsid w:val="002F7A30"/>
    <w:rsid w:val="00300998"/>
    <w:rsid w:val="00300AA2"/>
    <w:rsid w:val="003011A8"/>
    <w:rsid w:val="003012A2"/>
    <w:rsid w:val="003015CE"/>
    <w:rsid w:val="0030209E"/>
    <w:rsid w:val="00302241"/>
    <w:rsid w:val="0030394A"/>
    <w:rsid w:val="00303950"/>
    <w:rsid w:val="00303F04"/>
    <w:rsid w:val="00304050"/>
    <w:rsid w:val="00305658"/>
    <w:rsid w:val="00306722"/>
    <w:rsid w:val="003070B2"/>
    <w:rsid w:val="003079EA"/>
    <w:rsid w:val="00307B67"/>
    <w:rsid w:val="003100E3"/>
    <w:rsid w:val="00310489"/>
    <w:rsid w:val="00310C48"/>
    <w:rsid w:val="0031106E"/>
    <w:rsid w:val="00311346"/>
    <w:rsid w:val="0031154D"/>
    <w:rsid w:val="003117FF"/>
    <w:rsid w:val="003119F8"/>
    <w:rsid w:val="0031325F"/>
    <w:rsid w:val="00313F2C"/>
    <w:rsid w:val="00313F5F"/>
    <w:rsid w:val="00315115"/>
    <w:rsid w:val="0031592E"/>
    <w:rsid w:val="003161BD"/>
    <w:rsid w:val="00317491"/>
    <w:rsid w:val="00317E32"/>
    <w:rsid w:val="0032001F"/>
    <w:rsid w:val="003203BF"/>
    <w:rsid w:val="00320716"/>
    <w:rsid w:val="00320995"/>
    <w:rsid w:val="00320C27"/>
    <w:rsid w:val="00320FCA"/>
    <w:rsid w:val="00321D57"/>
    <w:rsid w:val="00321E39"/>
    <w:rsid w:val="00321E6B"/>
    <w:rsid w:val="00322416"/>
    <w:rsid w:val="0032348A"/>
    <w:rsid w:val="003240DA"/>
    <w:rsid w:val="00324C4D"/>
    <w:rsid w:val="00326323"/>
    <w:rsid w:val="00326DBC"/>
    <w:rsid w:val="00326FA4"/>
    <w:rsid w:val="0033022E"/>
    <w:rsid w:val="0033140A"/>
    <w:rsid w:val="003320E8"/>
    <w:rsid w:val="003323C3"/>
    <w:rsid w:val="00332EB3"/>
    <w:rsid w:val="00333042"/>
    <w:rsid w:val="0033529C"/>
    <w:rsid w:val="00335EEF"/>
    <w:rsid w:val="00335F72"/>
    <w:rsid w:val="00336167"/>
    <w:rsid w:val="00336829"/>
    <w:rsid w:val="0033788A"/>
    <w:rsid w:val="00340C91"/>
    <w:rsid w:val="00340F30"/>
    <w:rsid w:val="0034148D"/>
    <w:rsid w:val="00341B5E"/>
    <w:rsid w:val="003420B6"/>
    <w:rsid w:val="003422DC"/>
    <w:rsid w:val="00342439"/>
    <w:rsid w:val="00342553"/>
    <w:rsid w:val="003426DD"/>
    <w:rsid w:val="0034271F"/>
    <w:rsid w:val="00343011"/>
    <w:rsid w:val="00343563"/>
    <w:rsid w:val="00343F9A"/>
    <w:rsid w:val="00343FF3"/>
    <w:rsid w:val="00344A3E"/>
    <w:rsid w:val="00344F26"/>
    <w:rsid w:val="00345387"/>
    <w:rsid w:val="003455CF"/>
    <w:rsid w:val="003457B0"/>
    <w:rsid w:val="00345D29"/>
    <w:rsid w:val="00346129"/>
    <w:rsid w:val="00346203"/>
    <w:rsid w:val="003463EF"/>
    <w:rsid w:val="00346769"/>
    <w:rsid w:val="0034702C"/>
    <w:rsid w:val="0034795C"/>
    <w:rsid w:val="00347F65"/>
    <w:rsid w:val="0035080F"/>
    <w:rsid w:val="00350A94"/>
    <w:rsid w:val="00350AAA"/>
    <w:rsid w:val="00352B2C"/>
    <w:rsid w:val="00353222"/>
    <w:rsid w:val="003540B3"/>
    <w:rsid w:val="00354A99"/>
    <w:rsid w:val="00355418"/>
    <w:rsid w:val="00355CE7"/>
    <w:rsid w:val="0035624F"/>
    <w:rsid w:val="003572DF"/>
    <w:rsid w:val="003600AD"/>
    <w:rsid w:val="003607C4"/>
    <w:rsid w:val="00360D5E"/>
    <w:rsid w:val="003610CA"/>
    <w:rsid w:val="003610FB"/>
    <w:rsid w:val="003611C2"/>
    <w:rsid w:val="00361A2A"/>
    <w:rsid w:val="0036243A"/>
    <w:rsid w:val="0036276D"/>
    <w:rsid w:val="00363ED3"/>
    <w:rsid w:val="0036487B"/>
    <w:rsid w:val="0036490D"/>
    <w:rsid w:val="00364E9D"/>
    <w:rsid w:val="003652E5"/>
    <w:rsid w:val="003656C9"/>
    <w:rsid w:val="00365B36"/>
    <w:rsid w:val="0036600C"/>
    <w:rsid w:val="00366106"/>
    <w:rsid w:val="00366EA5"/>
    <w:rsid w:val="00366EDB"/>
    <w:rsid w:val="003675E4"/>
    <w:rsid w:val="003678FA"/>
    <w:rsid w:val="00367AC5"/>
    <w:rsid w:val="003703AE"/>
    <w:rsid w:val="003714A3"/>
    <w:rsid w:val="003714E2"/>
    <w:rsid w:val="0037208F"/>
    <w:rsid w:val="00372141"/>
    <w:rsid w:val="00372F47"/>
    <w:rsid w:val="003750ED"/>
    <w:rsid w:val="00375266"/>
    <w:rsid w:val="00375470"/>
    <w:rsid w:val="00375D09"/>
    <w:rsid w:val="00376117"/>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87937"/>
    <w:rsid w:val="00390176"/>
    <w:rsid w:val="003911F5"/>
    <w:rsid w:val="00391665"/>
    <w:rsid w:val="00391696"/>
    <w:rsid w:val="003917F5"/>
    <w:rsid w:val="00391895"/>
    <w:rsid w:val="0039193F"/>
    <w:rsid w:val="003920DF"/>
    <w:rsid w:val="0039233E"/>
    <w:rsid w:val="003923BF"/>
    <w:rsid w:val="0039242A"/>
    <w:rsid w:val="00392763"/>
    <w:rsid w:val="003931CB"/>
    <w:rsid w:val="003932F8"/>
    <w:rsid w:val="00393C52"/>
    <w:rsid w:val="00394246"/>
    <w:rsid w:val="003953CD"/>
    <w:rsid w:val="0039550C"/>
    <w:rsid w:val="0039671B"/>
    <w:rsid w:val="00396EB1"/>
    <w:rsid w:val="00397BA4"/>
    <w:rsid w:val="00397E19"/>
    <w:rsid w:val="003A02B6"/>
    <w:rsid w:val="003A03CD"/>
    <w:rsid w:val="003A102E"/>
    <w:rsid w:val="003A14D0"/>
    <w:rsid w:val="003A1506"/>
    <w:rsid w:val="003A1969"/>
    <w:rsid w:val="003A2A76"/>
    <w:rsid w:val="003A2B76"/>
    <w:rsid w:val="003A3911"/>
    <w:rsid w:val="003A3949"/>
    <w:rsid w:val="003A3D74"/>
    <w:rsid w:val="003A4C2A"/>
    <w:rsid w:val="003A5117"/>
    <w:rsid w:val="003A5134"/>
    <w:rsid w:val="003A5C2D"/>
    <w:rsid w:val="003A61AF"/>
    <w:rsid w:val="003A629D"/>
    <w:rsid w:val="003A674A"/>
    <w:rsid w:val="003A677E"/>
    <w:rsid w:val="003A682A"/>
    <w:rsid w:val="003A6E37"/>
    <w:rsid w:val="003A77E9"/>
    <w:rsid w:val="003A78FD"/>
    <w:rsid w:val="003B004D"/>
    <w:rsid w:val="003B0CEE"/>
    <w:rsid w:val="003B10C2"/>
    <w:rsid w:val="003B18F8"/>
    <w:rsid w:val="003B1FC7"/>
    <w:rsid w:val="003B23ED"/>
    <w:rsid w:val="003B28E6"/>
    <w:rsid w:val="003B293F"/>
    <w:rsid w:val="003B2CDA"/>
    <w:rsid w:val="003B2DCB"/>
    <w:rsid w:val="003B34B6"/>
    <w:rsid w:val="003B38D7"/>
    <w:rsid w:val="003B44E8"/>
    <w:rsid w:val="003B6060"/>
    <w:rsid w:val="003B644D"/>
    <w:rsid w:val="003B6D24"/>
    <w:rsid w:val="003B6E8A"/>
    <w:rsid w:val="003B78B7"/>
    <w:rsid w:val="003B7BFC"/>
    <w:rsid w:val="003B7C64"/>
    <w:rsid w:val="003B7F1A"/>
    <w:rsid w:val="003C0380"/>
    <w:rsid w:val="003C041C"/>
    <w:rsid w:val="003C0AE5"/>
    <w:rsid w:val="003C0D29"/>
    <w:rsid w:val="003C0D35"/>
    <w:rsid w:val="003C168E"/>
    <w:rsid w:val="003C179D"/>
    <w:rsid w:val="003C1866"/>
    <w:rsid w:val="003C1E00"/>
    <w:rsid w:val="003C1E3B"/>
    <w:rsid w:val="003C286A"/>
    <w:rsid w:val="003C2BFA"/>
    <w:rsid w:val="003C323E"/>
    <w:rsid w:val="003C33AA"/>
    <w:rsid w:val="003C3B1B"/>
    <w:rsid w:val="003C475B"/>
    <w:rsid w:val="003C61FE"/>
    <w:rsid w:val="003C6CEC"/>
    <w:rsid w:val="003C6E62"/>
    <w:rsid w:val="003C7412"/>
    <w:rsid w:val="003C77BF"/>
    <w:rsid w:val="003C78CA"/>
    <w:rsid w:val="003D023E"/>
    <w:rsid w:val="003D02BC"/>
    <w:rsid w:val="003D10A6"/>
    <w:rsid w:val="003D13AF"/>
    <w:rsid w:val="003D17CC"/>
    <w:rsid w:val="003D1C4C"/>
    <w:rsid w:val="003D1D4F"/>
    <w:rsid w:val="003D1FD9"/>
    <w:rsid w:val="003D232F"/>
    <w:rsid w:val="003D2F97"/>
    <w:rsid w:val="003D371A"/>
    <w:rsid w:val="003D39DC"/>
    <w:rsid w:val="003D3B3A"/>
    <w:rsid w:val="003D4622"/>
    <w:rsid w:val="003D4879"/>
    <w:rsid w:val="003D4BBB"/>
    <w:rsid w:val="003D4F68"/>
    <w:rsid w:val="003D51F3"/>
    <w:rsid w:val="003D549B"/>
    <w:rsid w:val="003D5834"/>
    <w:rsid w:val="003D6452"/>
    <w:rsid w:val="003D663B"/>
    <w:rsid w:val="003D67F8"/>
    <w:rsid w:val="003D683A"/>
    <w:rsid w:val="003D6D39"/>
    <w:rsid w:val="003D7850"/>
    <w:rsid w:val="003D7E9A"/>
    <w:rsid w:val="003E03AF"/>
    <w:rsid w:val="003E076F"/>
    <w:rsid w:val="003E0B32"/>
    <w:rsid w:val="003E1AAF"/>
    <w:rsid w:val="003E1B14"/>
    <w:rsid w:val="003E1B4C"/>
    <w:rsid w:val="003E1F7C"/>
    <w:rsid w:val="003E20A2"/>
    <w:rsid w:val="003E2154"/>
    <w:rsid w:val="003E2378"/>
    <w:rsid w:val="003E24E4"/>
    <w:rsid w:val="003E2936"/>
    <w:rsid w:val="003E30B6"/>
    <w:rsid w:val="003E39ED"/>
    <w:rsid w:val="003E3C47"/>
    <w:rsid w:val="003E4098"/>
    <w:rsid w:val="003E4323"/>
    <w:rsid w:val="003E4505"/>
    <w:rsid w:val="003E4D23"/>
    <w:rsid w:val="003E6B43"/>
    <w:rsid w:val="003E6D8F"/>
    <w:rsid w:val="003E714E"/>
    <w:rsid w:val="003E734A"/>
    <w:rsid w:val="003E767D"/>
    <w:rsid w:val="003E7852"/>
    <w:rsid w:val="003E7865"/>
    <w:rsid w:val="003E7891"/>
    <w:rsid w:val="003E7AC8"/>
    <w:rsid w:val="003E7D82"/>
    <w:rsid w:val="003F125F"/>
    <w:rsid w:val="003F1849"/>
    <w:rsid w:val="003F19A2"/>
    <w:rsid w:val="003F1AB8"/>
    <w:rsid w:val="003F1AED"/>
    <w:rsid w:val="003F1D96"/>
    <w:rsid w:val="003F32BF"/>
    <w:rsid w:val="003F3BE7"/>
    <w:rsid w:val="003F4169"/>
    <w:rsid w:val="003F449B"/>
    <w:rsid w:val="003F451F"/>
    <w:rsid w:val="003F456B"/>
    <w:rsid w:val="003F5832"/>
    <w:rsid w:val="003F60A2"/>
    <w:rsid w:val="003F65C3"/>
    <w:rsid w:val="003F6E8E"/>
    <w:rsid w:val="003F6F4C"/>
    <w:rsid w:val="003F7168"/>
    <w:rsid w:val="003F7A4F"/>
    <w:rsid w:val="003F7BAD"/>
    <w:rsid w:val="003F7F68"/>
    <w:rsid w:val="00400365"/>
    <w:rsid w:val="00400A46"/>
    <w:rsid w:val="00400DF9"/>
    <w:rsid w:val="00400FCF"/>
    <w:rsid w:val="00401257"/>
    <w:rsid w:val="0040156C"/>
    <w:rsid w:val="00401AF7"/>
    <w:rsid w:val="00401E22"/>
    <w:rsid w:val="00402BB7"/>
    <w:rsid w:val="00403480"/>
    <w:rsid w:val="0040448F"/>
    <w:rsid w:val="0040501E"/>
    <w:rsid w:val="00405098"/>
    <w:rsid w:val="004051B7"/>
    <w:rsid w:val="00405306"/>
    <w:rsid w:val="004059DB"/>
    <w:rsid w:val="00406D4D"/>
    <w:rsid w:val="004076B2"/>
    <w:rsid w:val="00407A07"/>
    <w:rsid w:val="00407A9B"/>
    <w:rsid w:val="004100E8"/>
    <w:rsid w:val="00410EDE"/>
    <w:rsid w:val="004111CF"/>
    <w:rsid w:val="00411A9D"/>
    <w:rsid w:val="00412470"/>
    <w:rsid w:val="00412B94"/>
    <w:rsid w:val="00412EF0"/>
    <w:rsid w:val="0041379E"/>
    <w:rsid w:val="004138E5"/>
    <w:rsid w:val="00413BE5"/>
    <w:rsid w:val="00414065"/>
    <w:rsid w:val="00415191"/>
    <w:rsid w:val="004156D2"/>
    <w:rsid w:val="0041586D"/>
    <w:rsid w:val="00415D12"/>
    <w:rsid w:val="00415D7C"/>
    <w:rsid w:val="00415DFD"/>
    <w:rsid w:val="0041611B"/>
    <w:rsid w:val="00416596"/>
    <w:rsid w:val="00416717"/>
    <w:rsid w:val="00416E2B"/>
    <w:rsid w:val="00417670"/>
    <w:rsid w:val="00417A10"/>
    <w:rsid w:val="00420034"/>
    <w:rsid w:val="00420580"/>
    <w:rsid w:val="0042068B"/>
    <w:rsid w:val="00420B81"/>
    <w:rsid w:val="00420C0B"/>
    <w:rsid w:val="00420E32"/>
    <w:rsid w:val="00420F9E"/>
    <w:rsid w:val="00421197"/>
    <w:rsid w:val="00421659"/>
    <w:rsid w:val="0042173B"/>
    <w:rsid w:val="0042216F"/>
    <w:rsid w:val="00422A4F"/>
    <w:rsid w:val="00423CC7"/>
    <w:rsid w:val="00424B15"/>
    <w:rsid w:val="00425C25"/>
    <w:rsid w:val="00425E13"/>
    <w:rsid w:val="0042662E"/>
    <w:rsid w:val="00426C8B"/>
    <w:rsid w:val="004271B0"/>
    <w:rsid w:val="004273C2"/>
    <w:rsid w:val="00427420"/>
    <w:rsid w:val="00427870"/>
    <w:rsid w:val="00427A9C"/>
    <w:rsid w:val="00427FF4"/>
    <w:rsid w:val="00430598"/>
    <w:rsid w:val="00430CCA"/>
    <w:rsid w:val="00430D30"/>
    <w:rsid w:val="00430F20"/>
    <w:rsid w:val="0043124B"/>
    <w:rsid w:val="004312C1"/>
    <w:rsid w:val="004312D6"/>
    <w:rsid w:val="004317A5"/>
    <w:rsid w:val="00431CE7"/>
    <w:rsid w:val="00432588"/>
    <w:rsid w:val="00433761"/>
    <w:rsid w:val="0043386D"/>
    <w:rsid w:val="004338BB"/>
    <w:rsid w:val="004339B5"/>
    <w:rsid w:val="00433E02"/>
    <w:rsid w:val="00434D3F"/>
    <w:rsid w:val="00434E43"/>
    <w:rsid w:val="00435BB0"/>
    <w:rsid w:val="00436340"/>
    <w:rsid w:val="004366C7"/>
    <w:rsid w:val="00436948"/>
    <w:rsid w:val="0043731E"/>
    <w:rsid w:val="004373CD"/>
    <w:rsid w:val="00437D3D"/>
    <w:rsid w:val="00437E76"/>
    <w:rsid w:val="00440AEF"/>
    <w:rsid w:val="00442C43"/>
    <w:rsid w:val="00442EDD"/>
    <w:rsid w:val="004431FF"/>
    <w:rsid w:val="00443282"/>
    <w:rsid w:val="00443449"/>
    <w:rsid w:val="0044392A"/>
    <w:rsid w:val="00443BEF"/>
    <w:rsid w:val="00444160"/>
    <w:rsid w:val="004449E7"/>
    <w:rsid w:val="00444A46"/>
    <w:rsid w:val="00444A74"/>
    <w:rsid w:val="0044517F"/>
    <w:rsid w:val="00445299"/>
    <w:rsid w:val="004453D8"/>
    <w:rsid w:val="004458FC"/>
    <w:rsid w:val="0044605C"/>
    <w:rsid w:val="004465DF"/>
    <w:rsid w:val="00446C49"/>
    <w:rsid w:val="00446E07"/>
    <w:rsid w:val="00447936"/>
    <w:rsid w:val="00447C31"/>
    <w:rsid w:val="00447C3F"/>
    <w:rsid w:val="004506F2"/>
    <w:rsid w:val="00451104"/>
    <w:rsid w:val="004516DB"/>
    <w:rsid w:val="00451D28"/>
    <w:rsid w:val="00451E4B"/>
    <w:rsid w:val="00452773"/>
    <w:rsid w:val="00453524"/>
    <w:rsid w:val="00453735"/>
    <w:rsid w:val="00453D1B"/>
    <w:rsid w:val="00453ED9"/>
    <w:rsid w:val="004555A8"/>
    <w:rsid w:val="00456220"/>
    <w:rsid w:val="00456AA4"/>
    <w:rsid w:val="0045700E"/>
    <w:rsid w:val="004572FD"/>
    <w:rsid w:val="0045740C"/>
    <w:rsid w:val="004575C5"/>
    <w:rsid w:val="00457626"/>
    <w:rsid w:val="0045781A"/>
    <w:rsid w:val="0046013A"/>
    <w:rsid w:val="00460463"/>
    <w:rsid w:val="00460D00"/>
    <w:rsid w:val="004615A1"/>
    <w:rsid w:val="004622CA"/>
    <w:rsid w:val="0046233E"/>
    <w:rsid w:val="00462C97"/>
    <w:rsid w:val="00462CAF"/>
    <w:rsid w:val="004630C6"/>
    <w:rsid w:val="0046359F"/>
    <w:rsid w:val="00464499"/>
    <w:rsid w:val="0046458A"/>
    <w:rsid w:val="004647C3"/>
    <w:rsid w:val="00464B29"/>
    <w:rsid w:val="00464BAC"/>
    <w:rsid w:val="00464CC5"/>
    <w:rsid w:val="00464EEA"/>
    <w:rsid w:val="00465095"/>
    <w:rsid w:val="00465386"/>
    <w:rsid w:val="004668D7"/>
    <w:rsid w:val="00466BE7"/>
    <w:rsid w:val="00466DB4"/>
    <w:rsid w:val="00466E27"/>
    <w:rsid w:val="0046705F"/>
    <w:rsid w:val="004671A3"/>
    <w:rsid w:val="004674B3"/>
    <w:rsid w:val="004676AA"/>
    <w:rsid w:val="004701BD"/>
    <w:rsid w:val="004701D1"/>
    <w:rsid w:val="004721FB"/>
    <w:rsid w:val="004722E7"/>
    <w:rsid w:val="00473134"/>
    <w:rsid w:val="004734C6"/>
    <w:rsid w:val="0047431C"/>
    <w:rsid w:val="00474CCF"/>
    <w:rsid w:val="00475559"/>
    <w:rsid w:val="00475709"/>
    <w:rsid w:val="0047572C"/>
    <w:rsid w:val="00475E7A"/>
    <w:rsid w:val="004770ED"/>
    <w:rsid w:val="004774C8"/>
    <w:rsid w:val="00477814"/>
    <w:rsid w:val="00477EBF"/>
    <w:rsid w:val="00477F6B"/>
    <w:rsid w:val="004802B1"/>
    <w:rsid w:val="0048054C"/>
    <w:rsid w:val="00480708"/>
    <w:rsid w:val="00480CE1"/>
    <w:rsid w:val="004813A5"/>
    <w:rsid w:val="004813B4"/>
    <w:rsid w:val="0048289D"/>
    <w:rsid w:val="00482B98"/>
    <w:rsid w:val="00482F8D"/>
    <w:rsid w:val="00482FA6"/>
    <w:rsid w:val="004830B2"/>
    <w:rsid w:val="00483985"/>
    <w:rsid w:val="00483B49"/>
    <w:rsid w:val="00483EC4"/>
    <w:rsid w:val="0048401B"/>
    <w:rsid w:val="004843BD"/>
    <w:rsid w:val="004843BE"/>
    <w:rsid w:val="0048448A"/>
    <w:rsid w:val="00484DDE"/>
    <w:rsid w:val="00485417"/>
    <w:rsid w:val="00485AA9"/>
    <w:rsid w:val="00485DA8"/>
    <w:rsid w:val="004866DD"/>
    <w:rsid w:val="0048706A"/>
    <w:rsid w:val="004871C1"/>
    <w:rsid w:val="00487507"/>
    <w:rsid w:val="00487A13"/>
    <w:rsid w:val="00487BBF"/>
    <w:rsid w:val="00487F85"/>
    <w:rsid w:val="00490ABB"/>
    <w:rsid w:val="00490E22"/>
    <w:rsid w:val="00491ADF"/>
    <w:rsid w:val="004923D8"/>
    <w:rsid w:val="00492492"/>
    <w:rsid w:val="004928A1"/>
    <w:rsid w:val="00492916"/>
    <w:rsid w:val="00493214"/>
    <w:rsid w:val="00495415"/>
    <w:rsid w:val="00495DD4"/>
    <w:rsid w:val="00496C17"/>
    <w:rsid w:val="00496D57"/>
    <w:rsid w:val="00497264"/>
    <w:rsid w:val="00497552"/>
    <w:rsid w:val="00497970"/>
    <w:rsid w:val="00497AD1"/>
    <w:rsid w:val="00497D7E"/>
    <w:rsid w:val="004A057F"/>
    <w:rsid w:val="004A09BA"/>
    <w:rsid w:val="004A0CBB"/>
    <w:rsid w:val="004A0CCB"/>
    <w:rsid w:val="004A1B2C"/>
    <w:rsid w:val="004A2336"/>
    <w:rsid w:val="004A236A"/>
    <w:rsid w:val="004A2402"/>
    <w:rsid w:val="004A2576"/>
    <w:rsid w:val="004A29AE"/>
    <w:rsid w:val="004A2B19"/>
    <w:rsid w:val="004A30EC"/>
    <w:rsid w:val="004A324B"/>
    <w:rsid w:val="004A36E9"/>
    <w:rsid w:val="004A3B71"/>
    <w:rsid w:val="004A4BC1"/>
    <w:rsid w:val="004A5328"/>
    <w:rsid w:val="004A5586"/>
    <w:rsid w:val="004A581A"/>
    <w:rsid w:val="004A5F8A"/>
    <w:rsid w:val="004A7814"/>
    <w:rsid w:val="004A7B07"/>
    <w:rsid w:val="004A7FD7"/>
    <w:rsid w:val="004B08FF"/>
    <w:rsid w:val="004B1515"/>
    <w:rsid w:val="004B1C1B"/>
    <w:rsid w:val="004B21C2"/>
    <w:rsid w:val="004B22D4"/>
    <w:rsid w:val="004B2B15"/>
    <w:rsid w:val="004B3037"/>
    <w:rsid w:val="004B3B09"/>
    <w:rsid w:val="004B3D2D"/>
    <w:rsid w:val="004B47F8"/>
    <w:rsid w:val="004B4C97"/>
    <w:rsid w:val="004B4F6E"/>
    <w:rsid w:val="004B577E"/>
    <w:rsid w:val="004B5887"/>
    <w:rsid w:val="004B5C51"/>
    <w:rsid w:val="004B64F5"/>
    <w:rsid w:val="004B701E"/>
    <w:rsid w:val="004C1163"/>
    <w:rsid w:val="004C12B5"/>
    <w:rsid w:val="004C1512"/>
    <w:rsid w:val="004C176C"/>
    <w:rsid w:val="004C1CD3"/>
    <w:rsid w:val="004C2128"/>
    <w:rsid w:val="004C2291"/>
    <w:rsid w:val="004C23E0"/>
    <w:rsid w:val="004C2621"/>
    <w:rsid w:val="004C266E"/>
    <w:rsid w:val="004C27EB"/>
    <w:rsid w:val="004C2DC6"/>
    <w:rsid w:val="004C3151"/>
    <w:rsid w:val="004C3695"/>
    <w:rsid w:val="004C41A3"/>
    <w:rsid w:val="004C4372"/>
    <w:rsid w:val="004C5C24"/>
    <w:rsid w:val="004C6186"/>
    <w:rsid w:val="004C624B"/>
    <w:rsid w:val="004C636D"/>
    <w:rsid w:val="004C63DF"/>
    <w:rsid w:val="004C6BF9"/>
    <w:rsid w:val="004C78F6"/>
    <w:rsid w:val="004C7903"/>
    <w:rsid w:val="004C7BF6"/>
    <w:rsid w:val="004D0D08"/>
    <w:rsid w:val="004D0DF0"/>
    <w:rsid w:val="004D0E62"/>
    <w:rsid w:val="004D0F38"/>
    <w:rsid w:val="004D20F2"/>
    <w:rsid w:val="004D21AF"/>
    <w:rsid w:val="004D2AAD"/>
    <w:rsid w:val="004D33B0"/>
    <w:rsid w:val="004D3438"/>
    <w:rsid w:val="004D3D24"/>
    <w:rsid w:val="004D43BC"/>
    <w:rsid w:val="004D4765"/>
    <w:rsid w:val="004D5066"/>
    <w:rsid w:val="004D55E0"/>
    <w:rsid w:val="004D576F"/>
    <w:rsid w:val="004D6968"/>
    <w:rsid w:val="004D6A03"/>
    <w:rsid w:val="004D6F6E"/>
    <w:rsid w:val="004D6FCC"/>
    <w:rsid w:val="004D7F80"/>
    <w:rsid w:val="004E0226"/>
    <w:rsid w:val="004E1780"/>
    <w:rsid w:val="004E18EE"/>
    <w:rsid w:val="004E1D04"/>
    <w:rsid w:val="004E216B"/>
    <w:rsid w:val="004E2E0E"/>
    <w:rsid w:val="004E2F8E"/>
    <w:rsid w:val="004E30A5"/>
    <w:rsid w:val="004E391E"/>
    <w:rsid w:val="004E3D24"/>
    <w:rsid w:val="004E408F"/>
    <w:rsid w:val="004E50FF"/>
    <w:rsid w:val="004E543C"/>
    <w:rsid w:val="004E575D"/>
    <w:rsid w:val="004E59FA"/>
    <w:rsid w:val="004E5AB6"/>
    <w:rsid w:val="004E6543"/>
    <w:rsid w:val="004E65EA"/>
    <w:rsid w:val="004E7451"/>
    <w:rsid w:val="004E74DF"/>
    <w:rsid w:val="004E74FE"/>
    <w:rsid w:val="004E7F8B"/>
    <w:rsid w:val="004F0480"/>
    <w:rsid w:val="004F118D"/>
    <w:rsid w:val="004F1752"/>
    <w:rsid w:val="004F18BD"/>
    <w:rsid w:val="004F1DF5"/>
    <w:rsid w:val="004F2099"/>
    <w:rsid w:val="004F26C5"/>
    <w:rsid w:val="004F44F4"/>
    <w:rsid w:val="004F4B5B"/>
    <w:rsid w:val="004F50DD"/>
    <w:rsid w:val="004F524A"/>
    <w:rsid w:val="004F56C8"/>
    <w:rsid w:val="004F5EE6"/>
    <w:rsid w:val="004F5F98"/>
    <w:rsid w:val="004F6151"/>
    <w:rsid w:val="004F69AC"/>
    <w:rsid w:val="004F6F80"/>
    <w:rsid w:val="004F77D1"/>
    <w:rsid w:val="004F7FAE"/>
    <w:rsid w:val="005007D3"/>
    <w:rsid w:val="00500A49"/>
    <w:rsid w:val="00500AED"/>
    <w:rsid w:val="0050151B"/>
    <w:rsid w:val="005018D2"/>
    <w:rsid w:val="00502816"/>
    <w:rsid w:val="005030F0"/>
    <w:rsid w:val="005034C6"/>
    <w:rsid w:val="005035BF"/>
    <w:rsid w:val="00503B0E"/>
    <w:rsid w:val="00503CC3"/>
    <w:rsid w:val="00503FB5"/>
    <w:rsid w:val="00504A57"/>
    <w:rsid w:val="005061FD"/>
    <w:rsid w:val="00506CE9"/>
    <w:rsid w:val="00506D9A"/>
    <w:rsid w:val="00506DFC"/>
    <w:rsid w:val="005071D3"/>
    <w:rsid w:val="00510427"/>
    <w:rsid w:val="00510484"/>
    <w:rsid w:val="005104AC"/>
    <w:rsid w:val="00510AC2"/>
    <w:rsid w:val="00512717"/>
    <w:rsid w:val="0051275B"/>
    <w:rsid w:val="00512952"/>
    <w:rsid w:val="00512B76"/>
    <w:rsid w:val="00512CB6"/>
    <w:rsid w:val="00512D00"/>
    <w:rsid w:val="0051338A"/>
    <w:rsid w:val="00513849"/>
    <w:rsid w:val="00513C2F"/>
    <w:rsid w:val="00513D80"/>
    <w:rsid w:val="0051480E"/>
    <w:rsid w:val="00514932"/>
    <w:rsid w:val="00514A58"/>
    <w:rsid w:val="0051551A"/>
    <w:rsid w:val="005159B9"/>
    <w:rsid w:val="00515B23"/>
    <w:rsid w:val="005162F9"/>
    <w:rsid w:val="005163BD"/>
    <w:rsid w:val="00516F51"/>
    <w:rsid w:val="00520032"/>
    <w:rsid w:val="005204D3"/>
    <w:rsid w:val="005213F4"/>
    <w:rsid w:val="0052153E"/>
    <w:rsid w:val="00521654"/>
    <w:rsid w:val="005225C6"/>
    <w:rsid w:val="0052266A"/>
    <w:rsid w:val="00522895"/>
    <w:rsid w:val="00522CA9"/>
    <w:rsid w:val="0052389F"/>
    <w:rsid w:val="00523A9B"/>
    <w:rsid w:val="00524289"/>
    <w:rsid w:val="005243CB"/>
    <w:rsid w:val="00524B04"/>
    <w:rsid w:val="005255EC"/>
    <w:rsid w:val="00525B58"/>
    <w:rsid w:val="00525D43"/>
    <w:rsid w:val="00525D50"/>
    <w:rsid w:val="00526D92"/>
    <w:rsid w:val="005278C5"/>
    <w:rsid w:val="00527A60"/>
    <w:rsid w:val="005303F0"/>
    <w:rsid w:val="0053082C"/>
    <w:rsid w:val="005309A1"/>
    <w:rsid w:val="00532E92"/>
    <w:rsid w:val="00532F56"/>
    <w:rsid w:val="00532FDD"/>
    <w:rsid w:val="00533777"/>
    <w:rsid w:val="005342CC"/>
    <w:rsid w:val="005345D5"/>
    <w:rsid w:val="00534A78"/>
    <w:rsid w:val="00534EFB"/>
    <w:rsid w:val="00535083"/>
    <w:rsid w:val="005351D5"/>
    <w:rsid w:val="00536138"/>
    <w:rsid w:val="005365E2"/>
    <w:rsid w:val="00536C51"/>
    <w:rsid w:val="00536EA8"/>
    <w:rsid w:val="00537C57"/>
    <w:rsid w:val="00540260"/>
    <w:rsid w:val="00541F5F"/>
    <w:rsid w:val="005424DB"/>
    <w:rsid w:val="005429D2"/>
    <w:rsid w:val="00542A0F"/>
    <w:rsid w:val="00542D51"/>
    <w:rsid w:val="00542E0C"/>
    <w:rsid w:val="00542F6C"/>
    <w:rsid w:val="0054330E"/>
    <w:rsid w:val="0054475D"/>
    <w:rsid w:val="005451F4"/>
    <w:rsid w:val="005458C0"/>
    <w:rsid w:val="00545B5D"/>
    <w:rsid w:val="00545E35"/>
    <w:rsid w:val="00545EC2"/>
    <w:rsid w:val="00545FC1"/>
    <w:rsid w:val="00546B99"/>
    <w:rsid w:val="00547C95"/>
    <w:rsid w:val="00547FD6"/>
    <w:rsid w:val="00550B4C"/>
    <w:rsid w:val="005514EB"/>
    <w:rsid w:val="005516C9"/>
    <w:rsid w:val="00551838"/>
    <w:rsid w:val="005520E0"/>
    <w:rsid w:val="005524F0"/>
    <w:rsid w:val="00552A83"/>
    <w:rsid w:val="0055334A"/>
    <w:rsid w:val="00553844"/>
    <w:rsid w:val="00553945"/>
    <w:rsid w:val="005549C6"/>
    <w:rsid w:val="00554EF3"/>
    <w:rsid w:val="0055559F"/>
    <w:rsid w:val="00555638"/>
    <w:rsid w:val="00555B44"/>
    <w:rsid w:val="00555BF1"/>
    <w:rsid w:val="005569F5"/>
    <w:rsid w:val="00556D10"/>
    <w:rsid w:val="00557125"/>
    <w:rsid w:val="00557C2B"/>
    <w:rsid w:val="005601DC"/>
    <w:rsid w:val="005610CB"/>
    <w:rsid w:val="0056112D"/>
    <w:rsid w:val="005613E2"/>
    <w:rsid w:val="00561449"/>
    <w:rsid w:val="0056151D"/>
    <w:rsid w:val="00561695"/>
    <w:rsid w:val="005617AD"/>
    <w:rsid w:val="00562BD0"/>
    <w:rsid w:val="00562D05"/>
    <w:rsid w:val="00562F23"/>
    <w:rsid w:val="005633DA"/>
    <w:rsid w:val="00563670"/>
    <w:rsid w:val="00563C1E"/>
    <w:rsid w:val="00564174"/>
    <w:rsid w:val="00564637"/>
    <w:rsid w:val="00564AAE"/>
    <w:rsid w:val="00565168"/>
    <w:rsid w:val="00565278"/>
    <w:rsid w:val="00565612"/>
    <w:rsid w:val="00565AFC"/>
    <w:rsid w:val="00565C85"/>
    <w:rsid w:val="005667AA"/>
    <w:rsid w:val="00567541"/>
    <w:rsid w:val="00567AF2"/>
    <w:rsid w:val="00570096"/>
    <w:rsid w:val="00570B5E"/>
    <w:rsid w:val="00570C36"/>
    <w:rsid w:val="005720DF"/>
    <w:rsid w:val="005725EB"/>
    <w:rsid w:val="005738CB"/>
    <w:rsid w:val="00573B34"/>
    <w:rsid w:val="00574628"/>
    <w:rsid w:val="005750D7"/>
    <w:rsid w:val="005752D2"/>
    <w:rsid w:val="00575710"/>
    <w:rsid w:val="00575856"/>
    <w:rsid w:val="00575A03"/>
    <w:rsid w:val="005760AA"/>
    <w:rsid w:val="00576DF0"/>
    <w:rsid w:val="00577050"/>
    <w:rsid w:val="00577178"/>
    <w:rsid w:val="005779A3"/>
    <w:rsid w:val="005779EC"/>
    <w:rsid w:val="005816B9"/>
    <w:rsid w:val="005818A1"/>
    <w:rsid w:val="00581C88"/>
    <w:rsid w:val="00582188"/>
    <w:rsid w:val="00582556"/>
    <w:rsid w:val="00582784"/>
    <w:rsid w:val="00582A30"/>
    <w:rsid w:val="00582A78"/>
    <w:rsid w:val="00582D73"/>
    <w:rsid w:val="0058452F"/>
    <w:rsid w:val="00584D00"/>
    <w:rsid w:val="005857E3"/>
    <w:rsid w:val="00585AB6"/>
    <w:rsid w:val="00585FF3"/>
    <w:rsid w:val="0058701B"/>
    <w:rsid w:val="0058712D"/>
    <w:rsid w:val="00587570"/>
    <w:rsid w:val="005878C2"/>
    <w:rsid w:val="00587CF5"/>
    <w:rsid w:val="0059181E"/>
    <w:rsid w:val="00591FDA"/>
    <w:rsid w:val="00592CCA"/>
    <w:rsid w:val="00592F1B"/>
    <w:rsid w:val="00593080"/>
    <w:rsid w:val="0059337D"/>
    <w:rsid w:val="00593959"/>
    <w:rsid w:val="005949CF"/>
    <w:rsid w:val="00594F5F"/>
    <w:rsid w:val="0059516F"/>
    <w:rsid w:val="00595B90"/>
    <w:rsid w:val="005962A5"/>
    <w:rsid w:val="0059637C"/>
    <w:rsid w:val="005964F1"/>
    <w:rsid w:val="00596DAD"/>
    <w:rsid w:val="00597E7E"/>
    <w:rsid w:val="005A00BB"/>
    <w:rsid w:val="005A0B0A"/>
    <w:rsid w:val="005A1085"/>
    <w:rsid w:val="005A1112"/>
    <w:rsid w:val="005A16BA"/>
    <w:rsid w:val="005A27C4"/>
    <w:rsid w:val="005A2850"/>
    <w:rsid w:val="005A2A84"/>
    <w:rsid w:val="005A2EBE"/>
    <w:rsid w:val="005A36D7"/>
    <w:rsid w:val="005A36DC"/>
    <w:rsid w:val="005A374D"/>
    <w:rsid w:val="005A3813"/>
    <w:rsid w:val="005A3A40"/>
    <w:rsid w:val="005A3D85"/>
    <w:rsid w:val="005A3FF1"/>
    <w:rsid w:val="005A4017"/>
    <w:rsid w:val="005A43C2"/>
    <w:rsid w:val="005A4559"/>
    <w:rsid w:val="005A457A"/>
    <w:rsid w:val="005A46ED"/>
    <w:rsid w:val="005A5521"/>
    <w:rsid w:val="005A5C9A"/>
    <w:rsid w:val="005A5D18"/>
    <w:rsid w:val="005A5DEA"/>
    <w:rsid w:val="005A5EEF"/>
    <w:rsid w:val="005A6337"/>
    <w:rsid w:val="005A6459"/>
    <w:rsid w:val="005A68BD"/>
    <w:rsid w:val="005A690A"/>
    <w:rsid w:val="005A72E7"/>
    <w:rsid w:val="005A75C8"/>
    <w:rsid w:val="005A75FB"/>
    <w:rsid w:val="005A7E70"/>
    <w:rsid w:val="005B03D9"/>
    <w:rsid w:val="005B0D12"/>
    <w:rsid w:val="005B143F"/>
    <w:rsid w:val="005B1AF2"/>
    <w:rsid w:val="005B1D31"/>
    <w:rsid w:val="005B23B8"/>
    <w:rsid w:val="005B23C3"/>
    <w:rsid w:val="005B2766"/>
    <w:rsid w:val="005B32D7"/>
    <w:rsid w:val="005B43A1"/>
    <w:rsid w:val="005B4644"/>
    <w:rsid w:val="005B47E4"/>
    <w:rsid w:val="005B4F35"/>
    <w:rsid w:val="005B55CF"/>
    <w:rsid w:val="005B649A"/>
    <w:rsid w:val="005B6927"/>
    <w:rsid w:val="005B6F1F"/>
    <w:rsid w:val="005B7098"/>
    <w:rsid w:val="005B736A"/>
    <w:rsid w:val="005B73AF"/>
    <w:rsid w:val="005B747A"/>
    <w:rsid w:val="005C039B"/>
    <w:rsid w:val="005C0866"/>
    <w:rsid w:val="005C0C9A"/>
    <w:rsid w:val="005C1B26"/>
    <w:rsid w:val="005C26AA"/>
    <w:rsid w:val="005C306E"/>
    <w:rsid w:val="005C3503"/>
    <w:rsid w:val="005C3AEC"/>
    <w:rsid w:val="005C42E6"/>
    <w:rsid w:val="005C4567"/>
    <w:rsid w:val="005C4A01"/>
    <w:rsid w:val="005C4C74"/>
    <w:rsid w:val="005C4DB3"/>
    <w:rsid w:val="005C5F0A"/>
    <w:rsid w:val="005C60B9"/>
    <w:rsid w:val="005C6114"/>
    <w:rsid w:val="005C69CB"/>
    <w:rsid w:val="005C6FFF"/>
    <w:rsid w:val="005C73FC"/>
    <w:rsid w:val="005C771A"/>
    <w:rsid w:val="005C773C"/>
    <w:rsid w:val="005C7A97"/>
    <w:rsid w:val="005C7AE4"/>
    <w:rsid w:val="005C7FE3"/>
    <w:rsid w:val="005D1B8C"/>
    <w:rsid w:val="005D2C60"/>
    <w:rsid w:val="005D2EAF"/>
    <w:rsid w:val="005D3787"/>
    <w:rsid w:val="005D3A8D"/>
    <w:rsid w:val="005D3DA7"/>
    <w:rsid w:val="005D4066"/>
    <w:rsid w:val="005D441B"/>
    <w:rsid w:val="005D448C"/>
    <w:rsid w:val="005D5637"/>
    <w:rsid w:val="005D5B3B"/>
    <w:rsid w:val="005D60E4"/>
    <w:rsid w:val="005D7009"/>
    <w:rsid w:val="005D731B"/>
    <w:rsid w:val="005D76EB"/>
    <w:rsid w:val="005D7D86"/>
    <w:rsid w:val="005E0177"/>
    <w:rsid w:val="005E0AED"/>
    <w:rsid w:val="005E1E7F"/>
    <w:rsid w:val="005E22A1"/>
    <w:rsid w:val="005E2467"/>
    <w:rsid w:val="005E25C9"/>
    <w:rsid w:val="005E2935"/>
    <w:rsid w:val="005E2E8B"/>
    <w:rsid w:val="005E313E"/>
    <w:rsid w:val="005E4193"/>
    <w:rsid w:val="005E48DF"/>
    <w:rsid w:val="005E4BB7"/>
    <w:rsid w:val="005E4C33"/>
    <w:rsid w:val="005E4DB6"/>
    <w:rsid w:val="005E5399"/>
    <w:rsid w:val="005E54EB"/>
    <w:rsid w:val="005E63CE"/>
    <w:rsid w:val="005E6529"/>
    <w:rsid w:val="005E7043"/>
    <w:rsid w:val="005E7334"/>
    <w:rsid w:val="005E7396"/>
    <w:rsid w:val="005E7453"/>
    <w:rsid w:val="005E7C24"/>
    <w:rsid w:val="005F01C4"/>
    <w:rsid w:val="005F020C"/>
    <w:rsid w:val="005F02D2"/>
    <w:rsid w:val="005F06E7"/>
    <w:rsid w:val="005F1144"/>
    <w:rsid w:val="005F176F"/>
    <w:rsid w:val="005F1F7F"/>
    <w:rsid w:val="005F236D"/>
    <w:rsid w:val="005F260E"/>
    <w:rsid w:val="005F2C33"/>
    <w:rsid w:val="005F2DDA"/>
    <w:rsid w:val="005F4465"/>
    <w:rsid w:val="005F4578"/>
    <w:rsid w:val="005F4913"/>
    <w:rsid w:val="005F4DF9"/>
    <w:rsid w:val="005F586C"/>
    <w:rsid w:val="005F5BB7"/>
    <w:rsid w:val="005F5C35"/>
    <w:rsid w:val="005F6892"/>
    <w:rsid w:val="005F6B75"/>
    <w:rsid w:val="005F75C0"/>
    <w:rsid w:val="005F776E"/>
    <w:rsid w:val="005F778B"/>
    <w:rsid w:val="0060032A"/>
    <w:rsid w:val="006006BA"/>
    <w:rsid w:val="00600B18"/>
    <w:rsid w:val="00601055"/>
    <w:rsid w:val="00601DD4"/>
    <w:rsid w:val="00602215"/>
    <w:rsid w:val="00604784"/>
    <w:rsid w:val="00605732"/>
    <w:rsid w:val="006059E1"/>
    <w:rsid w:val="00605A02"/>
    <w:rsid w:val="00605BC8"/>
    <w:rsid w:val="00606372"/>
    <w:rsid w:val="006069CF"/>
    <w:rsid w:val="00606CBF"/>
    <w:rsid w:val="0060721B"/>
    <w:rsid w:val="006104AD"/>
    <w:rsid w:val="00611BE6"/>
    <w:rsid w:val="0061201C"/>
    <w:rsid w:val="00612A44"/>
    <w:rsid w:val="00612D66"/>
    <w:rsid w:val="00613FC3"/>
    <w:rsid w:val="006145D5"/>
    <w:rsid w:val="0061479E"/>
    <w:rsid w:val="006147BA"/>
    <w:rsid w:val="0061496C"/>
    <w:rsid w:val="00614DF3"/>
    <w:rsid w:val="00614FEC"/>
    <w:rsid w:val="006157E0"/>
    <w:rsid w:val="00616A9D"/>
    <w:rsid w:val="006202BC"/>
    <w:rsid w:val="00620330"/>
    <w:rsid w:val="00620776"/>
    <w:rsid w:val="00621D4A"/>
    <w:rsid w:val="00622343"/>
    <w:rsid w:val="006231D6"/>
    <w:rsid w:val="006233E3"/>
    <w:rsid w:val="0062389D"/>
    <w:rsid w:val="0062399C"/>
    <w:rsid w:val="00623C5E"/>
    <w:rsid w:val="00623F7B"/>
    <w:rsid w:val="00624D18"/>
    <w:rsid w:val="00624D68"/>
    <w:rsid w:val="00625042"/>
    <w:rsid w:val="00625235"/>
    <w:rsid w:val="00625B62"/>
    <w:rsid w:val="00627515"/>
    <w:rsid w:val="006304B9"/>
    <w:rsid w:val="006308F2"/>
    <w:rsid w:val="00630C6C"/>
    <w:rsid w:val="006310D2"/>
    <w:rsid w:val="006318BB"/>
    <w:rsid w:val="00631B63"/>
    <w:rsid w:val="00631CC1"/>
    <w:rsid w:val="00631CFF"/>
    <w:rsid w:val="00632285"/>
    <w:rsid w:val="006323CE"/>
    <w:rsid w:val="00632609"/>
    <w:rsid w:val="00632B16"/>
    <w:rsid w:val="00633036"/>
    <w:rsid w:val="006337A6"/>
    <w:rsid w:val="006337C8"/>
    <w:rsid w:val="00633C0E"/>
    <w:rsid w:val="00634AD1"/>
    <w:rsid w:val="00636F96"/>
    <w:rsid w:val="00640201"/>
    <w:rsid w:val="00640335"/>
    <w:rsid w:val="0064057F"/>
    <w:rsid w:val="00640688"/>
    <w:rsid w:val="0064096A"/>
    <w:rsid w:val="00640A31"/>
    <w:rsid w:val="00640D02"/>
    <w:rsid w:val="00640D7F"/>
    <w:rsid w:val="00643773"/>
    <w:rsid w:val="00643B8E"/>
    <w:rsid w:val="00643EAD"/>
    <w:rsid w:val="00644336"/>
    <w:rsid w:val="00644523"/>
    <w:rsid w:val="00644783"/>
    <w:rsid w:val="006447EC"/>
    <w:rsid w:val="00645605"/>
    <w:rsid w:val="00646916"/>
    <w:rsid w:val="006471D2"/>
    <w:rsid w:val="00647333"/>
    <w:rsid w:val="0064733C"/>
    <w:rsid w:val="006474B8"/>
    <w:rsid w:val="006474F0"/>
    <w:rsid w:val="006478A7"/>
    <w:rsid w:val="00647A16"/>
    <w:rsid w:val="00647FEC"/>
    <w:rsid w:val="00650ADD"/>
    <w:rsid w:val="006510A0"/>
    <w:rsid w:val="00651470"/>
    <w:rsid w:val="00651681"/>
    <w:rsid w:val="00652CF8"/>
    <w:rsid w:val="00653033"/>
    <w:rsid w:val="006538B7"/>
    <w:rsid w:val="006539B3"/>
    <w:rsid w:val="006543D8"/>
    <w:rsid w:val="00654CE2"/>
    <w:rsid w:val="00654D45"/>
    <w:rsid w:val="006552EE"/>
    <w:rsid w:val="00655D6E"/>
    <w:rsid w:val="0065619C"/>
    <w:rsid w:val="00656C18"/>
    <w:rsid w:val="006570BA"/>
    <w:rsid w:val="00660A26"/>
    <w:rsid w:val="00660B4B"/>
    <w:rsid w:val="00660FA4"/>
    <w:rsid w:val="0066110E"/>
    <w:rsid w:val="006614A4"/>
    <w:rsid w:val="0066152E"/>
    <w:rsid w:val="00661811"/>
    <w:rsid w:val="0066226D"/>
    <w:rsid w:val="006622E4"/>
    <w:rsid w:val="006638FB"/>
    <w:rsid w:val="00663D16"/>
    <w:rsid w:val="0066413D"/>
    <w:rsid w:val="006641D1"/>
    <w:rsid w:val="00664C10"/>
    <w:rsid w:val="00664D3C"/>
    <w:rsid w:val="00665068"/>
    <w:rsid w:val="006651BF"/>
    <w:rsid w:val="00665564"/>
    <w:rsid w:val="00665C8F"/>
    <w:rsid w:val="0066654E"/>
    <w:rsid w:val="006666EE"/>
    <w:rsid w:val="006671F2"/>
    <w:rsid w:val="006700DD"/>
    <w:rsid w:val="00670AD2"/>
    <w:rsid w:val="00671753"/>
    <w:rsid w:val="00671906"/>
    <w:rsid w:val="00671C2E"/>
    <w:rsid w:val="0067218A"/>
    <w:rsid w:val="00672765"/>
    <w:rsid w:val="00672B7F"/>
    <w:rsid w:val="00672F26"/>
    <w:rsid w:val="0067411C"/>
    <w:rsid w:val="00674C09"/>
    <w:rsid w:val="00674D2D"/>
    <w:rsid w:val="0067539A"/>
    <w:rsid w:val="00675494"/>
    <w:rsid w:val="00675C87"/>
    <w:rsid w:val="00676A0F"/>
    <w:rsid w:val="00676CE5"/>
    <w:rsid w:val="00676F47"/>
    <w:rsid w:val="0067707C"/>
    <w:rsid w:val="006773CF"/>
    <w:rsid w:val="00677867"/>
    <w:rsid w:val="00677EFE"/>
    <w:rsid w:val="006807C2"/>
    <w:rsid w:val="006807FB"/>
    <w:rsid w:val="0068103A"/>
    <w:rsid w:val="006810F7"/>
    <w:rsid w:val="006819E1"/>
    <w:rsid w:val="00681A44"/>
    <w:rsid w:val="0068204F"/>
    <w:rsid w:val="006821E0"/>
    <w:rsid w:val="0068226F"/>
    <w:rsid w:val="00682300"/>
    <w:rsid w:val="006825B6"/>
    <w:rsid w:val="00682981"/>
    <w:rsid w:val="00682C73"/>
    <w:rsid w:val="006833F9"/>
    <w:rsid w:val="0068393B"/>
    <w:rsid w:val="00683D34"/>
    <w:rsid w:val="00684F42"/>
    <w:rsid w:val="0068574E"/>
    <w:rsid w:val="00685E57"/>
    <w:rsid w:val="00686862"/>
    <w:rsid w:val="00686A9D"/>
    <w:rsid w:val="00686BC5"/>
    <w:rsid w:val="006871DF"/>
    <w:rsid w:val="006873A3"/>
    <w:rsid w:val="006873AC"/>
    <w:rsid w:val="00687CA1"/>
    <w:rsid w:val="00687E19"/>
    <w:rsid w:val="00687EEB"/>
    <w:rsid w:val="00690F51"/>
    <w:rsid w:val="006910D1"/>
    <w:rsid w:val="006911C5"/>
    <w:rsid w:val="00691942"/>
    <w:rsid w:val="00691B0D"/>
    <w:rsid w:val="00691F64"/>
    <w:rsid w:val="00693319"/>
    <w:rsid w:val="00693E23"/>
    <w:rsid w:val="00694B5E"/>
    <w:rsid w:val="00694D69"/>
    <w:rsid w:val="00695225"/>
    <w:rsid w:val="00695379"/>
    <w:rsid w:val="0069548D"/>
    <w:rsid w:val="00695971"/>
    <w:rsid w:val="006966E4"/>
    <w:rsid w:val="00696A40"/>
    <w:rsid w:val="0069717D"/>
    <w:rsid w:val="00697638"/>
    <w:rsid w:val="006A0787"/>
    <w:rsid w:val="006A0C92"/>
    <w:rsid w:val="006A1762"/>
    <w:rsid w:val="006A1CDB"/>
    <w:rsid w:val="006A1D8E"/>
    <w:rsid w:val="006A223B"/>
    <w:rsid w:val="006A26C4"/>
    <w:rsid w:val="006A2790"/>
    <w:rsid w:val="006A2DAB"/>
    <w:rsid w:val="006A3912"/>
    <w:rsid w:val="006A3943"/>
    <w:rsid w:val="006A3BF3"/>
    <w:rsid w:val="006A3E25"/>
    <w:rsid w:val="006A41C2"/>
    <w:rsid w:val="006A43CB"/>
    <w:rsid w:val="006A4FF7"/>
    <w:rsid w:val="006A5452"/>
    <w:rsid w:val="006A5A75"/>
    <w:rsid w:val="006A6020"/>
    <w:rsid w:val="006A698D"/>
    <w:rsid w:val="006A6C51"/>
    <w:rsid w:val="006A6CB3"/>
    <w:rsid w:val="006A70A8"/>
    <w:rsid w:val="006A7284"/>
    <w:rsid w:val="006A7604"/>
    <w:rsid w:val="006A7802"/>
    <w:rsid w:val="006A7C0B"/>
    <w:rsid w:val="006B09FB"/>
    <w:rsid w:val="006B1112"/>
    <w:rsid w:val="006B12FE"/>
    <w:rsid w:val="006B15E9"/>
    <w:rsid w:val="006B2654"/>
    <w:rsid w:val="006B2AC3"/>
    <w:rsid w:val="006B33E5"/>
    <w:rsid w:val="006B3703"/>
    <w:rsid w:val="006B3A8D"/>
    <w:rsid w:val="006B3CB7"/>
    <w:rsid w:val="006B3F56"/>
    <w:rsid w:val="006B4376"/>
    <w:rsid w:val="006B4A25"/>
    <w:rsid w:val="006B5912"/>
    <w:rsid w:val="006B59CF"/>
    <w:rsid w:val="006B5E31"/>
    <w:rsid w:val="006B6818"/>
    <w:rsid w:val="006B6E27"/>
    <w:rsid w:val="006B7689"/>
    <w:rsid w:val="006B7953"/>
    <w:rsid w:val="006C0301"/>
    <w:rsid w:val="006C0C43"/>
    <w:rsid w:val="006C0D1D"/>
    <w:rsid w:val="006C1329"/>
    <w:rsid w:val="006C18FA"/>
    <w:rsid w:val="006C24C2"/>
    <w:rsid w:val="006C2711"/>
    <w:rsid w:val="006C2BA7"/>
    <w:rsid w:val="006C34DB"/>
    <w:rsid w:val="006C36DF"/>
    <w:rsid w:val="006C3882"/>
    <w:rsid w:val="006C3913"/>
    <w:rsid w:val="006C3EFB"/>
    <w:rsid w:val="006C44F1"/>
    <w:rsid w:val="006C455F"/>
    <w:rsid w:val="006C4729"/>
    <w:rsid w:val="006C5F93"/>
    <w:rsid w:val="006C62C6"/>
    <w:rsid w:val="006C6430"/>
    <w:rsid w:val="006C682A"/>
    <w:rsid w:val="006C6D3F"/>
    <w:rsid w:val="006C6E38"/>
    <w:rsid w:val="006C72D8"/>
    <w:rsid w:val="006C73AF"/>
    <w:rsid w:val="006D0BB9"/>
    <w:rsid w:val="006D0D81"/>
    <w:rsid w:val="006D2FA7"/>
    <w:rsid w:val="006D30F3"/>
    <w:rsid w:val="006D3131"/>
    <w:rsid w:val="006D3419"/>
    <w:rsid w:val="006D402C"/>
    <w:rsid w:val="006D432B"/>
    <w:rsid w:val="006D4435"/>
    <w:rsid w:val="006D44E0"/>
    <w:rsid w:val="006D46C6"/>
    <w:rsid w:val="006D4B9C"/>
    <w:rsid w:val="006D6276"/>
    <w:rsid w:val="006D63B5"/>
    <w:rsid w:val="006D67FB"/>
    <w:rsid w:val="006D6B11"/>
    <w:rsid w:val="006D6BEB"/>
    <w:rsid w:val="006D6C8C"/>
    <w:rsid w:val="006D716D"/>
    <w:rsid w:val="006D79C1"/>
    <w:rsid w:val="006D7E8B"/>
    <w:rsid w:val="006E04FB"/>
    <w:rsid w:val="006E052B"/>
    <w:rsid w:val="006E05D3"/>
    <w:rsid w:val="006E0960"/>
    <w:rsid w:val="006E1240"/>
    <w:rsid w:val="006E13B6"/>
    <w:rsid w:val="006E174B"/>
    <w:rsid w:val="006E1BCF"/>
    <w:rsid w:val="006E1FEC"/>
    <w:rsid w:val="006E23C2"/>
    <w:rsid w:val="006E25D2"/>
    <w:rsid w:val="006E2AD3"/>
    <w:rsid w:val="006E2FDA"/>
    <w:rsid w:val="006E3107"/>
    <w:rsid w:val="006E33AE"/>
    <w:rsid w:val="006E3A38"/>
    <w:rsid w:val="006E3C65"/>
    <w:rsid w:val="006E40F0"/>
    <w:rsid w:val="006E424E"/>
    <w:rsid w:val="006E427E"/>
    <w:rsid w:val="006E457B"/>
    <w:rsid w:val="006E4C60"/>
    <w:rsid w:val="006E4ED5"/>
    <w:rsid w:val="006E55B4"/>
    <w:rsid w:val="006E66C4"/>
    <w:rsid w:val="006E6BA2"/>
    <w:rsid w:val="006E6E50"/>
    <w:rsid w:val="006E6F1F"/>
    <w:rsid w:val="006E7910"/>
    <w:rsid w:val="006F15B1"/>
    <w:rsid w:val="006F15E6"/>
    <w:rsid w:val="006F21C7"/>
    <w:rsid w:val="006F2280"/>
    <w:rsid w:val="006F22FD"/>
    <w:rsid w:val="006F43CD"/>
    <w:rsid w:val="006F4DE2"/>
    <w:rsid w:val="006F506C"/>
    <w:rsid w:val="006F50D0"/>
    <w:rsid w:val="006F5217"/>
    <w:rsid w:val="006F58B2"/>
    <w:rsid w:val="006F5B69"/>
    <w:rsid w:val="006F5C9A"/>
    <w:rsid w:val="006F6A22"/>
    <w:rsid w:val="006F6CA1"/>
    <w:rsid w:val="006F7902"/>
    <w:rsid w:val="006F79DA"/>
    <w:rsid w:val="00700259"/>
    <w:rsid w:val="0070060B"/>
    <w:rsid w:val="0070074B"/>
    <w:rsid w:val="007007A7"/>
    <w:rsid w:val="00701910"/>
    <w:rsid w:val="00701D47"/>
    <w:rsid w:val="00701DA5"/>
    <w:rsid w:val="0070209B"/>
    <w:rsid w:val="007023CF"/>
    <w:rsid w:val="00702CDC"/>
    <w:rsid w:val="007032A3"/>
    <w:rsid w:val="0070348E"/>
    <w:rsid w:val="007041E3"/>
    <w:rsid w:val="00704753"/>
    <w:rsid w:val="0070526A"/>
    <w:rsid w:val="00705384"/>
    <w:rsid w:val="007057FF"/>
    <w:rsid w:val="00705D07"/>
    <w:rsid w:val="00706487"/>
    <w:rsid w:val="007064E0"/>
    <w:rsid w:val="00710720"/>
    <w:rsid w:val="00710BD7"/>
    <w:rsid w:val="00710C2B"/>
    <w:rsid w:val="007118E6"/>
    <w:rsid w:val="0071190E"/>
    <w:rsid w:val="007121AA"/>
    <w:rsid w:val="00712D6C"/>
    <w:rsid w:val="00713248"/>
    <w:rsid w:val="00713717"/>
    <w:rsid w:val="007139D7"/>
    <w:rsid w:val="00713DC3"/>
    <w:rsid w:val="007147A7"/>
    <w:rsid w:val="00714838"/>
    <w:rsid w:val="00714920"/>
    <w:rsid w:val="00714A03"/>
    <w:rsid w:val="00715987"/>
    <w:rsid w:val="00715A52"/>
    <w:rsid w:val="00716477"/>
    <w:rsid w:val="007167EC"/>
    <w:rsid w:val="0071684D"/>
    <w:rsid w:val="0071693C"/>
    <w:rsid w:val="00717177"/>
    <w:rsid w:val="007172BA"/>
    <w:rsid w:val="007176DD"/>
    <w:rsid w:val="00720ADD"/>
    <w:rsid w:val="00720DE3"/>
    <w:rsid w:val="00720E0D"/>
    <w:rsid w:val="00721135"/>
    <w:rsid w:val="00721CF4"/>
    <w:rsid w:val="00721F5A"/>
    <w:rsid w:val="00722225"/>
    <w:rsid w:val="00722BEA"/>
    <w:rsid w:val="00722E22"/>
    <w:rsid w:val="00723641"/>
    <w:rsid w:val="00723B94"/>
    <w:rsid w:val="007245DB"/>
    <w:rsid w:val="00724B11"/>
    <w:rsid w:val="00725115"/>
    <w:rsid w:val="007259CE"/>
    <w:rsid w:val="00725D1B"/>
    <w:rsid w:val="00726C8A"/>
    <w:rsid w:val="00727094"/>
    <w:rsid w:val="00730BBA"/>
    <w:rsid w:val="00730E54"/>
    <w:rsid w:val="00730EC1"/>
    <w:rsid w:val="00730F66"/>
    <w:rsid w:val="007315B9"/>
    <w:rsid w:val="007317EE"/>
    <w:rsid w:val="00731B76"/>
    <w:rsid w:val="007324E0"/>
    <w:rsid w:val="00732865"/>
    <w:rsid w:val="00733047"/>
    <w:rsid w:val="007335EC"/>
    <w:rsid w:val="00733834"/>
    <w:rsid w:val="00735113"/>
    <w:rsid w:val="00735323"/>
    <w:rsid w:val="007357E8"/>
    <w:rsid w:val="00735DE1"/>
    <w:rsid w:val="00736D69"/>
    <w:rsid w:val="00737025"/>
    <w:rsid w:val="00737101"/>
    <w:rsid w:val="00737178"/>
    <w:rsid w:val="0073799D"/>
    <w:rsid w:val="0074092D"/>
    <w:rsid w:val="00741054"/>
    <w:rsid w:val="007415ED"/>
    <w:rsid w:val="007417CC"/>
    <w:rsid w:val="007418B8"/>
    <w:rsid w:val="007427BC"/>
    <w:rsid w:val="00742866"/>
    <w:rsid w:val="00742F1A"/>
    <w:rsid w:val="007431E2"/>
    <w:rsid w:val="00743774"/>
    <w:rsid w:val="007440A5"/>
    <w:rsid w:val="00744205"/>
    <w:rsid w:val="00744966"/>
    <w:rsid w:val="007449B7"/>
    <w:rsid w:val="00745DC5"/>
    <w:rsid w:val="00745F7D"/>
    <w:rsid w:val="007460C2"/>
    <w:rsid w:val="007460E1"/>
    <w:rsid w:val="007464A9"/>
    <w:rsid w:val="00746E69"/>
    <w:rsid w:val="00747132"/>
    <w:rsid w:val="007478B7"/>
    <w:rsid w:val="00747B10"/>
    <w:rsid w:val="00750212"/>
    <w:rsid w:val="007510AB"/>
    <w:rsid w:val="00751157"/>
    <w:rsid w:val="00751176"/>
    <w:rsid w:val="00751364"/>
    <w:rsid w:val="007518FB"/>
    <w:rsid w:val="00751B1C"/>
    <w:rsid w:val="00751EAC"/>
    <w:rsid w:val="007525D5"/>
    <w:rsid w:val="00752ED4"/>
    <w:rsid w:val="00753351"/>
    <w:rsid w:val="00753419"/>
    <w:rsid w:val="00754980"/>
    <w:rsid w:val="00754AF8"/>
    <w:rsid w:val="0075536A"/>
    <w:rsid w:val="00755949"/>
    <w:rsid w:val="00755AC9"/>
    <w:rsid w:val="00756E35"/>
    <w:rsid w:val="007570CF"/>
    <w:rsid w:val="0075712B"/>
    <w:rsid w:val="00760027"/>
    <w:rsid w:val="00760A3E"/>
    <w:rsid w:val="00760A68"/>
    <w:rsid w:val="007610D0"/>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66ED7"/>
    <w:rsid w:val="00770A6B"/>
    <w:rsid w:val="00770C15"/>
    <w:rsid w:val="00771229"/>
    <w:rsid w:val="00771538"/>
    <w:rsid w:val="00771BA9"/>
    <w:rsid w:val="007723CB"/>
    <w:rsid w:val="00772476"/>
    <w:rsid w:val="00772B02"/>
    <w:rsid w:val="0077361F"/>
    <w:rsid w:val="00773843"/>
    <w:rsid w:val="00773911"/>
    <w:rsid w:val="007739D4"/>
    <w:rsid w:val="00774285"/>
    <w:rsid w:val="0077478A"/>
    <w:rsid w:val="00774BBB"/>
    <w:rsid w:val="00774CC3"/>
    <w:rsid w:val="00774F4F"/>
    <w:rsid w:val="00774F80"/>
    <w:rsid w:val="00775126"/>
    <w:rsid w:val="007767EC"/>
    <w:rsid w:val="00776A13"/>
    <w:rsid w:val="007802BB"/>
    <w:rsid w:val="00780484"/>
    <w:rsid w:val="0078060D"/>
    <w:rsid w:val="007806E0"/>
    <w:rsid w:val="00781075"/>
    <w:rsid w:val="00781267"/>
    <w:rsid w:val="00782B1D"/>
    <w:rsid w:val="007837CF"/>
    <w:rsid w:val="007837FB"/>
    <w:rsid w:val="00783ED9"/>
    <w:rsid w:val="0078469E"/>
    <w:rsid w:val="007846A1"/>
    <w:rsid w:val="007848E5"/>
    <w:rsid w:val="00784A58"/>
    <w:rsid w:val="00784E9D"/>
    <w:rsid w:val="00785119"/>
    <w:rsid w:val="007853FC"/>
    <w:rsid w:val="00785441"/>
    <w:rsid w:val="007858CE"/>
    <w:rsid w:val="00786018"/>
    <w:rsid w:val="00786174"/>
    <w:rsid w:val="007869A8"/>
    <w:rsid w:val="00787567"/>
    <w:rsid w:val="00787B73"/>
    <w:rsid w:val="0079038B"/>
    <w:rsid w:val="00790DFB"/>
    <w:rsid w:val="00791A0C"/>
    <w:rsid w:val="00791CC7"/>
    <w:rsid w:val="00791F1B"/>
    <w:rsid w:val="00793AF0"/>
    <w:rsid w:val="00793BAD"/>
    <w:rsid w:val="00794B88"/>
    <w:rsid w:val="00794F65"/>
    <w:rsid w:val="00794FE5"/>
    <w:rsid w:val="0079515C"/>
    <w:rsid w:val="00795F18"/>
    <w:rsid w:val="00796092"/>
    <w:rsid w:val="007961A5"/>
    <w:rsid w:val="007962F7"/>
    <w:rsid w:val="00796829"/>
    <w:rsid w:val="00797369"/>
    <w:rsid w:val="00797589"/>
    <w:rsid w:val="0079763F"/>
    <w:rsid w:val="007A0388"/>
    <w:rsid w:val="007A0A0F"/>
    <w:rsid w:val="007A0A34"/>
    <w:rsid w:val="007A10DD"/>
    <w:rsid w:val="007A1995"/>
    <w:rsid w:val="007A253D"/>
    <w:rsid w:val="007A2942"/>
    <w:rsid w:val="007A2CEA"/>
    <w:rsid w:val="007A3B4D"/>
    <w:rsid w:val="007A3D04"/>
    <w:rsid w:val="007A4F99"/>
    <w:rsid w:val="007A5116"/>
    <w:rsid w:val="007A6772"/>
    <w:rsid w:val="007A67D4"/>
    <w:rsid w:val="007A684C"/>
    <w:rsid w:val="007A69AA"/>
    <w:rsid w:val="007A6A0F"/>
    <w:rsid w:val="007A719E"/>
    <w:rsid w:val="007A71A0"/>
    <w:rsid w:val="007A76AF"/>
    <w:rsid w:val="007B0677"/>
    <w:rsid w:val="007B0E4C"/>
    <w:rsid w:val="007B1008"/>
    <w:rsid w:val="007B127A"/>
    <w:rsid w:val="007B1512"/>
    <w:rsid w:val="007B17D0"/>
    <w:rsid w:val="007B259D"/>
    <w:rsid w:val="007B269F"/>
    <w:rsid w:val="007B29FD"/>
    <w:rsid w:val="007B4215"/>
    <w:rsid w:val="007B5893"/>
    <w:rsid w:val="007B5AF0"/>
    <w:rsid w:val="007B5B2F"/>
    <w:rsid w:val="007B605F"/>
    <w:rsid w:val="007B6132"/>
    <w:rsid w:val="007B7584"/>
    <w:rsid w:val="007B78CE"/>
    <w:rsid w:val="007B7AFC"/>
    <w:rsid w:val="007C01BB"/>
    <w:rsid w:val="007C04B0"/>
    <w:rsid w:val="007C04E7"/>
    <w:rsid w:val="007C0A6D"/>
    <w:rsid w:val="007C0B4F"/>
    <w:rsid w:val="007C17E8"/>
    <w:rsid w:val="007C1ACE"/>
    <w:rsid w:val="007C2014"/>
    <w:rsid w:val="007C233F"/>
    <w:rsid w:val="007C23F3"/>
    <w:rsid w:val="007C2C49"/>
    <w:rsid w:val="007C32AE"/>
    <w:rsid w:val="007C44D1"/>
    <w:rsid w:val="007C454F"/>
    <w:rsid w:val="007C4596"/>
    <w:rsid w:val="007C495C"/>
    <w:rsid w:val="007C51FF"/>
    <w:rsid w:val="007C56A3"/>
    <w:rsid w:val="007C5E92"/>
    <w:rsid w:val="007C63F1"/>
    <w:rsid w:val="007C6416"/>
    <w:rsid w:val="007C66C4"/>
    <w:rsid w:val="007C6C0E"/>
    <w:rsid w:val="007C7A66"/>
    <w:rsid w:val="007D0278"/>
    <w:rsid w:val="007D0C79"/>
    <w:rsid w:val="007D0CEF"/>
    <w:rsid w:val="007D0D5F"/>
    <w:rsid w:val="007D0EA6"/>
    <w:rsid w:val="007D14CB"/>
    <w:rsid w:val="007D29B8"/>
    <w:rsid w:val="007D2C44"/>
    <w:rsid w:val="007D2D98"/>
    <w:rsid w:val="007D3280"/>
    <w:rsid w:val="007D3376"/>
    <w:rsid w:val="007D396D"/>
    <w:rsid w:val="007D3BB6"/>
    <w:rsid w:val="007D3BD9"/>
    <w:rsid w:val="007D43C0"/>
    <w:rsid w:val="007D5B82"/>
    <w:rsid w:val="007D5BB1"/>
    <w:rsid w:val="007D5E19"/>
    <w:rsid w:val="007D6248"/>
    <w:rsid w:val="007D6434"/>
    <w:rsid w:val="007D684C"/>
    <w:rsid w:val="007D691E"/>
    <w:rsid w:val="007D7825"/>
    <w:rsid w:val="007D7A42"/>
    <w:rsid w:val="007D7AD3"/>
    <w:rsid w:val="007E1896"/>
    <w:rsid w:val="007E1DFC"/>
    <w:rsid w:val="007E2A42"/>
    <w:rsid w:val="007E2AF0"/>
    <w:rsid w:val="007E33A0"/>
    <w:rsid w:val="007E3C1A"/>
    <w:rsid w:val="007E48D0"/>
    <w:rsid w:val="007E52E8"/>
    <w:rsid w:val="007E5350"/>
    <w:rsid w:val="007E5E01"/>
    <w:rsid w:val="007E5F99"/>
    <w:rsid w:val="007E6051"/>
    <w:rsid w:val="007E61BC"/>
    <w:rsid w:val="007E6849"/>
    <w:rsid w:val="007E72F7"/>
    <w:rsid w:val="007E7D3C"/>
    <w:rsid w:val="007E7F44"/>
    <w:rsid w:val="007F093F"/>
    <w:rsid w:val="007F0E82"/>
    <w:rsid w:val="007F1233"/>
    <w:rsid w:val="007F197E"/>
    <w:rsid w:val="007F2C33"/>
    <w:rsid w:val="007F2D85"/>
    <w:rsid w:val="007F2D95"/>
    <w:rsid w:val="007F2ED3"/>
    <w:rsid w:val="007F2FA4"/>
    <w:rsid w:val="007F3122"/>
    <w:rsid w:val="007F397D"/>
    <w:rsid w:val="007F3CDE"/>
    <w:rsid w:val="007F3CEF"/>
    <w:rsid w:val="007F4343"/>
    <w:rsid w:val="007F4419"/>
    <w:rsid w:val="007F45B8"/>
    <w:rsid w:val="007F45F8"/>
    <w:rsid w:val="007F48FA"/>
    <w:rsid w:val="007F5698"/>
    <w:rsid w:val="007F589C"/>
    <w:rsid w:val="007F77E4"/>
    <w:rsid w:val="007F7D1C"/>
    <w:rsid w:val="007F7F7D"/>
    <w:rsid w:val="00800018"/>
    <w:rsid w:val="008004A1"/>
    <w:rsid w:val="00800EFC"/>
    <w:rsid w:val="00801186"/>
    <w:rsid w:val="008014AC"/>
    <w:rsid w:val="008018CD"/>
    <w:rsid w:val="00801FB4"/>
    <w:rsid w:val="00802327"/>
    <w:rsid w:val="00802919"/>
    <w:rsid w:val="00803596"/>
    <w:rsid w:val="00804069"/>
    <w:rsid w:val="00804689"/>
    <w:rsid w:val="008047AD"/>
    <w:rsid w:val="00804DEF"/>
    <w:rsid w:val="00804EDD"/>
    <w:rsid w:val="00805236"/>
    <w:rsid w:val="008057C9"/>
    <w:rsid w:val="00805D41"/>
    <w:rsid w:val="0080625F"/>
    <w:rsid w:val="008062E6"/>
    <w:rsid w:val="008066A2"/>
    <w:rsid w:val="00806824"/>
    <w:rsid w:val="0080765A"/>
    <w:rsid w:val="00807A4B"/>
    <w:rsid w:val="00810BE3"/>
    <w:rsid w:val="00811169"/>
    <w:rsid w:val="00811A99"/>
    <w:rsid w:val="008120A8"/>
    <w:rsid w:val="008124CB"/>
    <w:rsid w:val="00812CB8"/>
    <w:rsid w:val="00813808"/>
    <w:rsid w:val="00813840"/>
    <w:rsid w:val="00813CEF"/>
    <w:rsid w:val="00814371"/>
    <w:rsid w:val="00814564"/>
    <w:rsid w:val="00814622"/>
    <w:rsid w:val="00814B40"/>
    <w:rsid w:val="00815DAC"/>
    <w:rsid w:val="008160E3"/>
    <w:rsid w:val="00816331"/>
    <w:rsid w:val="00816CE4"/>
    <w:rsid w:val="00816D68"/>
    <w:rsid w:val="008170E2"/>
    <w:rsid w:val="00817898"/>
    <w:rsid w:val="00817D85"/>
    <w:rsid w:val="00817DC2"/>
    <w:rsid w:val="008204F5"/>
    <w:rsid w:val="00820CCB"/>
    <w:rsid w:val="00821E87"/>
    <w:rsid w:val="00821EF3"/>
    <w:rsid w:val="00822261"/>
    <w:rsid w:val="0082287F"/>
    <w:rsid w:val="00823831"/>
    <w:rsid w:val="00823D94"/>
    <w:rsid w:val="00823E53"/>
    <w:rsid w:val="00823FD7"/>
    <w:rsid w:val="008244F6"/>
    <w:rsid w:val="00824EC0"/>
    <w:rsid w:val="00826936"/>
    <w:rsid w:val="00826D2E"/>
    <w:rsid w:val="00826FD6"/>
    <w:rsid w:val="00827074"/>
    <w:rsid w:val="008279BB"/>
    <w:rsid w:val="00827E1B"/>
    <w:rsid w:val="00830C86"/>
    <w:rsid w:val="00830F61"/>
    <w:rsid w:val="00831001"/>
    <w:rsid w:val="008318A4"/>
    <w:rsid w:val="00831B9C"/>
    <w:rsid w:val="00832315"/>
    <w:rsid w:val="00833235"/>
    <w:rsid w:val="0083352E"/>
    <w:rsid w:val="00833ACB"/>
    <w:rsid w:val="00833C9B"/>
    <w:rsid w:val="008357A4"/>
    <w:rsid w:val="00836B01"/>
    <w:rsid w:val="00837066"/>
    <w:rsid w:val="008375A5"/>
    <w:rsid w:val="00837655"/>
    <w:rsid w:val="00837AAB"/>
    <w:rsid w:val="00840372"/>
    <w:rsid w:val="0084039F"/>
    <w:rsid w:val="00840F89"/>
    <w:rsid w:val="00841C78"/>
    <w:rsid w:val="0084276E"/>
    <w:rsid w:val="00842A57"/>
    <w:rsid w:val="00843363"/>
    <w:rsid w:val="00843E9B"/>
    <w:rsid w:val="008450AB"/>
    <w:rsid w:val="008450E5"/>
    <w:rsid w:val="008464AC"/>
    <w:rsid w:val="008474AC"/>
    <w:rsid w:val="00850335"/>
    <w:rsid w:val="008505B8"/>
    <w:rsid w:val="008509A6"/>
    <w:rsid w:val="00851F9E"/>
    <w:rsid w:val="00852772"/>
    <w:rsid w:val="00852BB5"/>
    <w:rsid w:val="00852E6E"/>
    <w:rsid w:val="00853778"/>
    <w:rsid w:val="00853F44"/>
    <w:rsid w:val="00854C94"/>
    <w:rsid w:val="008550BD"/>
    <w:rsid w:val="00855E76"/>
    <w:rsid w:val="008568A0"/>
    <w:rsid w:val="008568F4"/>
    <w:rsid w:val="00856906"/>
    <w:rsid w:val="00856B5D"/>
    <w:rsid w:val="00857D4F"/>
    <w:rsid w:val="00857E1B"/>
    <w:rsid w:val="008606BE"/>
    <w:rsid w:val="008608B7"/>
    <w:rsid w:val="00860E3F"/>
    <w:rsid w:val="00861566"/>
    <w:rsid w:val="00861642"/>
    <w:rsid w:val="00862D26"/>
    <w:rsid w:val="00863F1C"/>
    <w:rsid w:val="00864ADA"/>
    <w:rsid w:val="008656B7"/>
    <w:rsid w:val="0086640E"/>
    <w:rsid w:val="008672F3"/>
    <w:rsid w:val="00867805"/>
    <w:rsid w:val="008678B6"/>
    <w:rsid w:val="00867B86"/>
    <w:rsid w:val="00867DA6"/>
    <w:rsid w:val="00870212"/>
    <w:rsid w:val="00870C47"/>
    <w:rsid w:val="00871EEA"/>
    <w:rsid w:val="0087202B"/>
    <w:rsid w:val="008723AA"/>
    <w:rsid w:val="00872447"/>
    <w:rsid w:val="008730C4"/>
    <w:rsid w:val="00873760"/>
    <w:rsid w:val="008739F3"/>
    <w:rsid w:val="00873BE2"/>
    <w:rsid w:val="008742B3"/>
    <w:rsid w:val="00874CFF"/>
    <w:rsid w:val="00875511"/>
    <w:rsid w:val="008762D7"/>
    <w:rsid w:val="0087662B"/>
    <w:rsid w:val="0087677E"/>
    <w:rsid w:val="00876ABD"/>
    <w:rsid w:val="00876ED6"/>
    <w:rsid w:val="008775C3"/>
    <w:rsid w:val="00877BD6"/>
    <w:rsid w:val="00877F39"/>
    <w:rsid w:val="008802DE"/>
    <w:rsid w:val="008818D9"/>
    <w:rsid w:val="00881A22"/>
    <w:rsid w:val="00882824"/>
    <w:rsid w:val="00882A9C"/>
    <w:rsid w:val="00882EF1"/>
    <w:rsid w:val="00883035"/>
    <w:rsid w:val="00883361"/>
    <w:rsid w:val="008833A5"/>
    <w:rsid w:val="008842F1"/>
    <w:rsid w:val="00884513"/>
    <w:rsid w:val="00884802"/>
    <w:rsid w:val="00884A9C"/>
    <w:rsid w:val="00884B24"/>
    <w:rsid w:val="008861F1"/>
    <w:rsid w:val="008863FE"/>
    <w:rsid w:val="00886964"/>
    <w:rsid w:val="00886AA5"/>
    <w:rsid w:val="00887026"/>
    <w:rsid w:val="00887130"/>
    <w:rsid w:val="00887855"/>
    <w:rsid w:val="00887D4C"/>
    <w:rsid w:val="00890A12"/>
    <w:rsid w:val="008914C6"/>
    <w:rsid w:val="00891738"/>
    <w:rsid w:val="00891938"/>
    <w:rsid w:val="0089222C"/>
    <w:rsid w:val="008923A6"/>
    <w:rsid w:val="00892603"/>
    <w:rsid w:val="0089277C"/>
    <w:rsid w:val="00892A3C"/>
    <w:rsid w:val="00892E79"/>
    <w:rsid w:val="008931B2"/>
    <w:rsid w:val="0089350D"/>
    <w:rsid w:val="00893944"/>
    <w:rsid w:val="00893D34"/>
    <w:rsid w:val="008956F4"/>
    <w:rsid w:val="008958DE"/>
    <w:rsid w:val="00895B45"/>
    <w:rsid w:val="00896758"/>
    <w:rsid w:val="00896A26"/>
    <w:rsid w:val="00896F15"/>
    <w:rsid w:val="008978BC"/>
    <w:rsid w:val="008978D5"/>
    <w:rsid w:val="00897D7D"/>
    <w:rsid w:val="008A062D"/>
    <w:rsid w:val="008A12E9"/>
    <w:rsid w:val="008A18B4"/>
    <w:rsid w:val="008A18EB"/>
    <w:rsid w:val="008A1DC7"/>
    <w:rsid w:val="008A23FB"/>
    <w:rsid w:val="008A2DBD"/>
    <w:rsid w:val="008A3BB0"/>
    <w:rsid w:val="008A3D20"/>
    <w:rsid w:val="008A44EF"/>
    <w:rsid w:val="008A4937"/>
    <w:rsid w:val="008A4B94"/>
    <w:rsid w:val="008A4E3A"/>
    <w:rsid w:val="008A5076"/>
    <w:rsid w:val="008A5D40"/>
    <w:rsid w:val="008A630C"/>
    <w:rsid w:val="008A63B5"/>
    <w:rsid w:val="008A7DD2"/>
    <w:rsid w:val="008B014F"/>
    <w:rsid w:val="008B0231"/>
    <w:rsid w:val="008B02C7"/>
    <w:rsid w:val="008B0373"/>
    <w:rsid w:val="008B05EA"/>
    <w:rsid w:val="008B0708"/>
    <w:rsid w:val="008B08AF"/>
    <w:rsid w:val="008B08BB"/>
    <w:rsid w:val="008B093F"/>
    <w:rsid w:val="008B0B73"/>
    <w:rsid w:val="008B0DC7"/>
    <w:rsid w:val="008B0F1F"/>
    <w:rsid w:val="008B18C6"/>
    <w:rsid w:val="008B1D7C"/>
    <w:rsid w:val="008B208A"/>
    <w:rsid w:val="008B314B"/>
    <w:rsid w:val="008B35C1"/>
    <w:rsid w:val="008B3A86"/>
    <w:rsid w:val="008B3B91"/>
    <w:rsid w:val="008B3E6D"/>
    <w:rsid w:val="008B4311"/>
    <w:rsid w:val="008B44A2"/>
    <w:rsid w:val="008B4549"/>
    <w:rsid w:val="008B616C"/>
    <w:rsid w:val="008B7292"/>
    <w:rsid w:val="008C0243"/>
    <w:rsid w:val="008C034E"/>
    <w:rsid w:val="008C05D2"/>
    <w:rsid w:val="008C16D2"/>
    <w:rsid w:val="008C1936"/>
    <w:rsid w:val="008C1BBD"/>
    <w:rsid w:val="008C2251"/>
    <w:rsid w:val="008C3678"/>
    <w:rsid w:val="008C3B2B"/>
    <w:rsid w:val="008C434D"/>
    <w:rsid w:val="008C4D9D"/>
    <w:rsid w:val="008C5024"/>
    <w:rsid w:val="008C5288"/>
    <w:rsid w:val="008C561B"/>
    <w:rsid w:val="008C593F"/>
    <w:rsid w:val="008C5C04"/>
    <w:rsid w:val="008C5FDB"/>
    <w:rsid w:val="008C647F"/>
    <w:rsid w:val="008D04C0"/>
    <w:rsid w:val="008D229B"/>
    <w:rsid w:val="008D2687"/>
    <w:rsid w:val="008D3693"/>
    <w:rsid w:val="008D3A3D"/>
    <w:rsid w:val="008D3ABE"/>
    <w:rsid w:val="008D3E57"/>
    <w:rsid w:val="008D468E"/>
    <w:rsid w:val="008D56C3"/>
    <w:rsid w:val="008D58AD"/>
    <w:rsid w:val="008D5C23"/>
    <w:rsid w:val="008D5D4C"/>
    <w:rsid w:val="008D663F"/>
    <w:rsid w:val="008D6A12"/>
    <w:rsid w:val="008D6F3B"/>
    <w:rsid w:val="008E0412"/>
    <w:rsid w:val="008E04E2"/>
    <w:rsid w:val="008E060B"/>
    <w:rsid w:val="008E0D18"/>
    <w:rsid w:val="008E10C3"/>
    <w:rsid w:val="008E2C33"/>
    <w:rsid w:val="008E2D59"/>
    <w:rsid w:val="008E305A"/>
    <w:rsid w:val="008E3404"/>
    <w:rsid w:val="008E3857"/>
    <w:rsid w:val="008E3F11"/>
    <w:rsid w:val="008E408A"/>
    <w:rsid w:val="008E4D98"/>
    <w:rsid w:val="008E5B96"/>
    <w:rsid w:val="008E5C22"/>
    <w:rsid w:val="008E5EEC"/>
    <w:rsid w:val="008E6956"/>
    <w:rsid w:val="008E6B93"/>
    <w:rsid w:val="008E74F5"/>
    <w:rsid w:val="008E7A78"/>
    <w:rsid w:val="008E7EC7"/>
    <w:rsid w:val="008F18D4"/>
    <w:rsid w:val="008F1BD5"/>
    <w:rsid w:val="008F2056"/>
    <w:rsid w:val="008F252D"/>
    <w:rsid w:val="008F35AC"/>
    <w:rsid w:val="008F44DA"/>
    <w:rsid w:val="008F48DA"/>
    <w:rsid w:val="008F4AC1"/>
    <w:rsid w:val="008F4B52"/>
    <w:rsid w:val="008F4EB9"/>
    <w:rsid w:val="008F4F8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66CB"/>
    <w:rsid w:val="00906BB9"/>
    <w:rsid w:val="009071F3"/>
    <w:rsid w:val="0090793E"/>
    <w:rsid w:val="00907FB7"/>
    <w:rsid w:val="009102D4"/>
    <w:rsid w:val="00910CBA"/>
    <w:rsid w:val="00910DC6"/>
    <w:rsid w:val="00911677"/>
    <w:rsid w:val="00911C3E"/>
    <w:rsid w:val="00911CBD"/>
    <w:rsid w:val="009123F4"/>
    <w:rsid w:val="0091269F"/>
    <w:rsid w:val="00913385"/>
    <w:rsid w:val="00913BCC"/>
    <w:rsid w:val="00913E3B"/>
    <w:rsid w:val="00914D54"/>
    <w:rsid w:val="00914D73"/>
    <w:rsid w:val="00915041"/>
    <w:rsid w:val="00915094"/>
    <w:rsid w:val="00915502"/>
    <w:rsid w:val="009155A7"/>
    <w:rsid w:val="0091562F"/>
    <w:rsid w:val="00915886"/>
    <w:rsid w:val="009169D1"/>
    <w:rsid w:val="00916A9B"/>
    <w:rsid w:val="009172A9"/>
    <w:rsid w:val="009173C7"/>
    <w:rsid w:val="00917669"/>
    <w:rsid w:val="00917E2B"/>
    <w:rsid w:val="00920680"/>
    <w:rsid w:val="00920924"/>
    <w:rsid w:val="00921E74"/>
    <w:rsid w:val="009221C8"/>
    <w:rsid w:val="009221DC"/>
    <w:rsid w:val="0092225D"/>
    <w:rsid w:val="009223D1"/>
    <w:rsid w:val="00922946"/>
    <w:rsid w:val="00922DE3"/>
    <w:rsid w:val="009237F5"/>
    <w:rsid w:val="00923B9E"/>
    <w:rsid w:val="00924224"/>
    <w:rsid w:val="00925900"/>
    <w:rsid w:val="0092651F"/>
    <w:rsid w:val="0092675B"/>
    <w:rsid w:val="0092737B"/>
    <w:rsid w:val="00927729"/>
    <w:rsid w:val="009277BB"/>
    <w:rsid w:val="009303E4"/>
    <w:rsid w:val="0093091F"/>
    <w:rsid w:val="00930B91"/>
    <w:rsid w:val="00930D0A"/>
    <w:rsid w:val="00930DB1"/>
    <w:rsid w:val="00930E4F"/>
    <w:rsid w:val="00930ED3"/>
    <w:rsid w:val="0093103F"/>
    <w:rsid w:val="00931C45"/>
    <w:rsid w:val="00931EBF"/>
    <w:rsid w:val="0093249B"/>
    <w:rsid w:val="00932C9A"/>
    <w:rsid w:val="00932DF4"/>
    <w:rsid w:val="0093388B"/>
    <w:rsid w:val="009341F3"/>
    <w:rsid w:val="009349E0"/>
    <w:rsid w:val="00934D9F"/>
    <w:rsid w:val="009351BC"/>
    <w:rsid w:val="00935238"/>
    <w:rsid w:val="009353A6"/>
    <w:rsid w:val="009353DC"/>
    <w:rsid w:val="0093634D"/>
    <w:rsid w:val="00936770"/>
    <w:rsid w:val="0093789C"/>
    <w:rsid w:val="00940239"/>
    <w:rsid w:val="009403EE"/>
    <w:rsid w:val="00940B09"/>
    <w:rsid w:val="009410BB"/>
    <w:rsid w:val="00941DEA"/>
    <w:rsid w:val="0094255B"/>
    <w:rsid w:val="00942B7C"/>
    <w:rsid w:val="00942D1A"/>
    <w:rsid w:val="00943025"/>
    <w:rsid w:val="009436F8"/>
    <w:rsid w:val="00943790"/>
    <w:rsid w:val="00943C57"/>
    <w:rsid w:val="009449D2"/>
    <w:rsid w:val="009458A7"/>
    <w:rsid w:val="00945952"/>
    <w:rsid w:val="00945FB1"/>
    <w:rsid w:val="009460CC"/>
    <w:rsid w:val="009461BE"/>
    <w:rsid w:val="0094674C"/>
    <w:rsid w:val="00946EF9"/>
    <w:rsid w:val="00946F3C"/>
    <w:rsid w:val="009472FE"/>
    <w:rsid w:val="00947A18"/>
    <w:rsid w:val="009500B1"/>
    <w:rsid w:val="00951300"/>
    <w:rsid w:val="009517C8"/>
    <w:rsid w:val="00951A46"/>
    <w:rsid w:val="009525C0"/>
    <w:rsid w:val="00952BCE"/>
    <w:rsid w:val="0095380D"/>
    <w:rsid w:val="00954039"/>
    <w:rsid w:val="0095499F"/>
    <w:rsid w:val="00954ADC"/>
    <w:rsid w:val="00954F3E"/>
    <w:rsid w:val="00954FC0"/>
    <w:rsid w:val="00955911"/>
    <w:rsid w:val="00955912"/>
    <w:rsid w:val="00955EB4"/>
    <w:rsid w:val="009567E9"/>
    <w:rsid w:val="00956F36"/>
    <w:rsid w:val="00956F7B"/>
    <w:rsid w:val="009575FF"/>
    <w:rsid w:val="0095793F"/>
    <w:rsid w:val="00957EB6"/>
    <w:rsid w:val="009600F2"/>
    <w:rsid w:val="009601A2"/>
    <w:rsid w:val="0096077E"/>
    <w:rsid w:val="00960A1D"/>
    <w:rsid w:val="00960E38"/>
    <w:rsid w:val="00961548"/>
    <w:rsid w:val="0096165C"/>
    <w:rsid w:val="0096193E"/>
    <w:rsid w:val="00961A8A"/>
    <w:rsid w:val="00962205"/>
    <w:rsid w:val="00962356"/>
    <w:rsid w:val="009629C0"/>
    <w:rsid w:val="00962E53"/>
    <w:rsid w:val="009632B4"/>
    <w:rsid w:val="00964398"/>
    <w:rsid w:val="009649F3"/>
    <w:rsid w:val="00964F1C"/>
    <w:rsid w:val="009664B5"/>
    <w:rsid w:val="009665DA"/>
    <w:rsid w:val="00966B88"/>
    <w:rsid w:val="009672A0"/>
    <w:rsid w:val="00967406"/>
    <w:rsid w:val="00967ABA"/>
    <w:rsid w:val="00970099"/>
    <w:rsid w:val="0097015F"/>
    <w:rsid w:val="009704EE"/>
    <w:rsid w:val="00971B27"/>
    <w:rsid w:val="00971E64"/>
    <w:rsid w:val="009728D5"/>
    <w:rsid w:val="009728DB"/>
    <w:rsid w:val="00972D07"/>
    <w:rsid w:val="009731B2"/>
    <w:rsid w:val="0097328A"/>
    <w:rsid w:val="00973F33"/>
    <w:rsid w:val="00974774"/>
    <w:rsid w:val="00974F5F"/>
    <w:rsid w:val="00974FC5"/>
    <w:rsid w:val="0097503A"/>
    <w:rsid w:val="009754EF"/>
    <w:rsid w:val="00975C5B"/>
    <w:rsid w:val="00975F52"/>
    <w:rsid w:val="009765EC"/>
    <w:rsid w:val="00976CB9"/>
    <w:rsid w:val="009770DC"/>
    <w:rsid w:val="009772C1"/>
    <w:rsid w:val="00977A4C"/>
    <w:rsid w:val="009801CF"/>
    <w:rsid w:val="0098089B"/>
    <w:rsid w:val="009808F4"/>
    <w:rsid w:val="00980A11"/>
    <w:rsid w:val="00980BEA"/>
    <w:rsid w:val="00981141"/>
    <w:rsid w:val="00981C1B"/>
    <w:rsid w:val="009824C2"/>
    <w:rsid w:val="009827B5"/>
    <w:rsid w:val="00982A45"/>
    <w:rsid w:val="0098351F"/>
    <w:rsid w:val="009840F5"/>
    <w:rsid w:val="00984117"/>
    <w:rsid w:val="00984410"/>
    <w:rsid w:val="00984473"/>
    <w:rsid w:val="00984E3D"/>
    <w:rsid w:val="00985A84"/>
    <w:rsid w:val="00985FA4"/>
    <w:rsid w:val="00986225"/>
    <w:rsid w:val="00986970"/>
    <w:rsid w:val="00986EE9"/>
    <w:rsid w:val="0098769B"/>
    <w:rsid w:val="00987989"/>
    <w:rsid w:val="00987C21"/>
    <w:rsid w:val="0099045B"/>
    <w:rsid w:val="00990A11"/>
    <w:rsid w:val="00990B75"/>
    <w:rsid w:val="00990C6D"/>
    <w:rsid w:val="00990E10"/>
    <w:rsid w:val="0099117E"/>
    <w:rsid w:val="009923DA"/>
    <w:rsid w:val="00992AF7"/>
    <w:rsid w:val="009930EF"/>
    <w:rsid w:val="00993ED5"/>
    <w:rsid w:val="00994225"/>
    <w:rsid w:val="00994649"/>
    <w:rsid w:val="00994999"/>
    <w:rsid w:val="00995301"/>
    <w:rsid w:val="00995AFB"/>
    <w:rsid w:val="00995CA2"/>
    <w:rsid w:val="009967E4"/>
    <w:rsid w:val="00996BC1"/>
    <w:rsid w:val="00996EA8"/>
    <w:rsid w:val="009973B8"/>
    <w:rsid w:val="0099792B"/>
    <w:rsid w:val="009A09FF"/>
    <w:rsid w:val="009A0DFA"/>
    <w:rsid w:val="009A1077"/>
    <w:rsid w:val="009A126C"/>
    <w:rsid w:val="009A1324"/>
    <w:rsid w:val="009A13F3"/>
    <w:rsid w:val="009A17BC"/>
    <w:rsid w:val="009A1ED8"/>
    <w:rsid w:val="009A2D7A"/>
    <w:rsid w:val="009A3433"/>
    <w:rsid w:val="009A4899"/>
    <w:rsid w:val="009A4942"/>
    <w:rsid w:val="009A49B6"/>
    <w:rsid w:val="009A4A86"/>
    <w:rsid w:val="009A4BB6"/>
    <w:rsid w:val="009A6E2A"/>
    <w:rsid w:val="009A7685"/>
    <w:rsid w:val="009A792C"/>
    <w:rsid w:val="009A7DA4"/>
    <w:rsid w:val="009B06A7"/>
    <w:rsid w:val="009B0934"/>
    <w:rsid w:val="009B19B1"/>
    <w:rsid w:val="009B1E08"/>
    <w:rsid w:val="009B2088"/>
    <w:rsid w:val="009B23A3"/>
    <w:rsid w:val="009B3300"/>
    <w:rsid w:val="009B3D43"/>
    <w:rsid w:val="009B4995"/>
    <w:rsid w:val="009B5591"/>
    <w:rsid w:val="009B5632"/>
    <w:rsid w:val="009B56F4"/>
    <w:rsid w:val="009B5BB3"/>
    <w:rsid w:val="009B5E3F"/>
    <w:rsid w:val="009B628D"/>
    <w:rsid w:val="009B64E9"/>
    <w:rsid w:val="009B6829"/>
    <w:rsid w:val="009B69E1"/>
    <w:rsid w:val="009B7B2B"/>
    <w:rsid w:val="009C0498"/>
    <w:rsid w:val="009C04E9"/>
    <w:rsid w:val="009C06DA"/>
    <w:rsid w:val="009C0773"/>
    <w:rsid w:val="009C122B"/>
    <w:rsid w:val="009C12FA"/>
    <w:rsid w:val="009C1321"/>
    <w:rsid w:val="009C1357"/>
    <w:rsid w:val="009C2060"/>
    <w:rsid w:val="009C326E"/>
    <w:rsid w:val="009C3571"/>
    <w:rsid w:val="009C37D5"/>
    <w:rsid w:val="009C3E10"/>
    <w:rsid w:val="009C42FF"/>
    <w:rsid w:val="009C504E"/>
    <w:rsid w:val="009C596C"/>
    <w:rsid w:val="009C5AB5"/>
    <w:rsid w:val="009C5C4E"/>
    <w:rsid w:val="009C5D7E"/>
    <w:rsid w:val="009C680A"/>
    <w:rsid w:val="009C6A25"/>
    <w:rsid w:val="009C6E14"/>
    <w:rsid w:val="009C70ED"/>
    <w:rsid w:val="009C7217"/>
    <w:rsid w:val="009C72A4"/>
    <w:rsid w:val="009C7748"/>
    <w:rsid w:val="009C7D46"/>
    <w:rsid w:val="009C7E09"/>
    <w:rsid w:val="009D1CCA"/>
    <w:rsid w:val="009D2441"/>
    <w:rsid w:val="009D2551"/>
    <w:rsid w:val="009D2B08"/>
    <w:rsid w:val="009D3086"/>
    <w:rsid w:val="009D42D8"/>
    <w:rsid w:val="009D4318"/>
    <w:rsid w:val="009D454A"/>
    <w:rsid w:val="009D45DE"/>
    <w:rsid w:val="009D4628"/>
    <w:rsid w:val="009D4E7F"/>
    <w:rsid w:val="009D5153"/>
    <w:rsid w:val="009D5D0B"/>
    <w:rsid w:val="009D71F3"/>
    <w:rsid w:val="009D7412"/>
    <w:rsid w:val="009E1987"/>
    <w:rsid w:val="009E2555"/>
    <w:rsid w:val="009E258D"/>
    <w:rsid w:val="009E33C9"/>
    <w:rsid w:val="009E3756"/>
    <w:rsid w:val="009E3EA5"/>
    <w:rsid w:val="009E488B"/>
    <w:rsid w:val="009E4C05"/>
    <w:rsid w:val="009E52C1"/>
    <w:rsid w:val="009E55E5"/>
    <w:rsid w:val="009E5655"/>
    <w:rsid w:val="009E56C6"/>
    <w:rsid w:val="009E5A5A"/>
    <w:rsid w:val="009E5BBE"/>
    <w:rsid w:val="009E66B9"/>
    <w:rsid w:val="009E7632"/>
    <w:rsid w:val="009E779F"/>
    <w:rsid w:val="009E7A74"/>
    <w:rsid w:val="009F00DB"/>
    <w:rsid w:val="009F0336"/>
    <w:rsid w:val="009F0C77"/>
    <w:rsid w:val="009F150C"/>
    <w:rsid w:val="009F171A"/>
    <w:rsid w:val="009F2144"/>
    <w:rsid w:val="009F273C"/>
    <w:rsid w:val="009F2D72"/>
    <w:rsid w:val="009F319C"/>
    <w:rsid w:val="009F3535"/>
    <w:rsid w:val="009F36B9"/>
    <w:rsid w:val="009F3850"/>
    <w:rsid w:val="009F3EEF"/>
    <w:rsid w:val="009F40EB"/>
    <w:rsid w:val="009F4D32"/>
    <w:rsid w:val="009F57A8"/>
    <w:rsid w:val="009F5F10"/>
    <w:rsid w:val="009F6017"/>
    <w:rsid w:val="009F641F"/>
    <w:rsid w:val="009F654D"/>
    <w:rsid w:val="009F6DE3"/>
    <w:rsid w:val="009F71F6"/>
    <w:rsid w:val="009F78FF"/>
    <w:rsid w:val="009F796B"/>
    <w:rsid w:val="009F7AEB"/>
    <w:rsid w:val="00A0028F"/>
    <w:rsid w:val="00A00470"/>
    <w:rsid w:val="00A01703"/>
    <w:rsid w:val="00A01D0E"/>
    <w:rsid w:val="00A01D88"/>
    <w:rsid w:val="00A01F74"/>
    <w:rsid w:val="00A02B2D"/>
    <w:rsid w:val="00A02CEA"/>
    <w:rsid w:val="00A02F04"/>
    <w:rsid w:val="00A03EB8"/>
    <w:rsid w:val="00A0482C"/>
    <w:rsid w:val="00A048B7"/>
    <w:rsid w:val="00A05ED4"/>
    <w:rsid w:val="00A0626F"/>
    <w:rsid w:val="00A06D96"/>
    <w:rsid w:val="00A07D27"/>
    <w:rsid w:val="00A10050"/>
    <w:rsid w:val="00A1015A"/>
    <w:rsid w:val="00A1024A"/>
    <w:rsid w:val="00A11B4C"/>
    <w:rsid w:val="00A13BFC"/>
    <w:rsid w:val="00A14725"/>
    <w:rsid w:val="00A14AD8"/>
    <w:rsid w:val="00A14BA7"/>
    <w:rsid w:val="00A154FA"/>
    <w:rsid w:val="00A15BE8"/>
    <w:rsid w:val="00A15C55"/>
    <w:rsid w:val="00A1682D"/>
    <w:rsid w:val="00A16FA6"/>
    <w:rsid w:val="00A17973"/>
    <w:rsid w:val="00A17BDE"/>
    <w:rsid w:val="00A17DCE"/>
    <w:rsid w:val="00A20C09"/>
    <w:rsid w:val="00A21090"/>
    <w:rsid w:val="00A22C44"/>
    <w:rsid w:val="00A23A27"/>
    <w:rsid w:val="00A244B9"/>
    <w:rsid w:val="00A244D0"/>
    <w:rsid w:val="00A247B0"/>
    <w:rsid w:val="00A24DA0"/>
    <w:rsid w:val="00A25077"/>
    <w:rsid w:val="00A258AC"/>
    <w:rsid w:val="00A25C79"/>
    <w:rsid w:val="00A25D93"/>
    <w:rsid w:val="00A2617A"/>
    <w:rsid w:val="00A2648C"/>
    <w:rsid w:val="00A264D2"/>
    <w:rsid w:val="00A27184"/>
    <w:rsid w:val="00A311A3"/>
    <w:rsid w:val="00A33738"/>
    <w:rsid w:val="00A33F8B"/>
    <w:rsid w:val="00A34663"/>
    <w:rsid w:val="00A34AB5"/>
    <w:rsid w:val="00A35061"/>
    <w:rsid w:val="00A36846"/>
    <w:rsid w:val="00A368E9"/>
    <w:rsid w:val="00A36AB4"/>
    <w:rsid w:val="00A36D14"/>
    <w:rsid w:val="00A372BF"/>
    <w:rsid w:val="00A3791D"/>
    <w:rsid w:val="00A37C6B"/>
    <w:rsid w:val="00A37D56"/>
    <w:rsid w:val="00A37E9A"/>
    <w:rsid w:val="00A4001E"/>
    <w:rsid w:val="00A404B2"/>
    <w:rsid w:val="00A40654"/>
    <w:rsid w:val="00A408E4"/>
    <w:rsid w:val="00A4114D"/>
    <w:rsid w:val="00A42231"/>
    <w:rsid w:val="00A423BF"/>
    <w:rsid w:val="00A42C56"/>
    <w:rsid w:val="00A42E8E"/>
    <w:rsid w:val="00A434AC"/>
    <w:rsid w:val="00A43D0A"/>
    <w:rsid w:val="00A4460E"/>
    <w:rsid w:val="00A44790"/>
    <w:rsid w:val="00A44BC5"/>
    <w:rsid w:val="00A4538C"/>
    <w:rsid w:val="00A454CE"/>
    <w:rsid w:val="00A46886"/>
    <w:rsid w:val="00A469BD"/>
    <w:rsid w:val="00A47383"/>
    <w:rsid w:val="00A4757C"/>
    <w:rsid w:val="00A475DB"/>
    <w:rsid w:val="00A47F0D"/>
    <w:rsid w:val="00A5034C"/>
    <w:rsid w:val="00A50999"/>
    <w:rsid w:val="00A5163A"/>
    <w:rsid w:val="00A523CD"/>
    <w:rsid w:val="00A5317C"/>
    <w:rsid w:val="00A54326"/>
    <w:rsid w:val="00A54365"/>
    <w:rsid w:val="00A54DA2"/>
    <w:rsid w:val="00A5544B"/>
    <w:rsid w:val="00A5645A"/>
    <w:rsid w:val="00A564B0"/>
    <w:rsid w:val="00A572E7"/>
    <w:rsid w:val="00A5783D"/>
    <w:rsid w:val="00A60109"/>
    <w:rsid w:val="00A605C2"/>
    <w:rsid w:val="00A60A08"/>
    <w:rsid w:val="00A60D7A"/>
    <w:rsid w:val="00A60E70"/>
    <w:rsid w:val="00A60F84"/>
    <w:rsid w:val="00A611D3"/>
    <w:rsid w:val="00A615AB"/>
    <w:rsid w:val="00A61E7D"/>
    <w:rsid w:val="00A6229D"/>
    <w:rsid w:val="00A6247F"/>
    <w:rsid w:val="00A6263D"/>
    <w:rsid w:val="00A62B08"/>
    <w:rsid w:val="00A62DD8"/>
    <w:rsid w:val="00A63BF9"/>
    <w:rsid w:val="00A64681"/>
    <w:rsid w:val="00A64DF5"/>
    <w:rsid w:val="00A653B3"/>
    <w:rsid w:val="00A65E89"/>
    <w:rsid w:val="00A65FC2"/>
    <w:rsid w:val="00A6643C"/>
    <w:rsid w:val="00A66577"/>
    <w:rsid w:val="00A66856"/>
    <w:rsid w:val="00A66940"/>
    <w:rsid w:val="00A66B85"/>
    <w:rsid w:val="00A67108"/>
    <w:rsid w:val="00A67122"/>
    <w:rsid w:val="00A673A2"/>
    <w:rsid w:val="00A67942"/>
    <w:rsid w:val="00A704A0"/>
    <w:rsid w:val="00A7054F"/>
    <w:rsid w:val="00A70C7B"/>
    <w:rsid w:val="00A70D41"/>
    <w:rsid w:val="00A71A40"/>
    <w:rsid w:val="00A71A69"/>
    <w:rsid w:val="00A71B91"/>
    <w:rsid w:val="00A727DE"/>
    <w:rsid w:val="00A72F5B"/>
    <w:rsid w:val="00A73C2C"/>
    <w:rsid w:val="00A742BE"/>
    <w:rsid w:val="00A75228"/>
    <w:rsid w:val="00A7522D"/>
    <w:rsid w:val="00A75E8E"/>
    <w:rsid w:val="00A7607E"/>
    <w:rsid w:val="00A76134"/>
    <w:rsid w:val="00A770BA"/>
    <w:rsid w:val="00A77576"/>
    <w:rsid w:val="00A77E34"/>
    <w:rsid w:val="00A80F5F"/>
    <w:rsid w:val="00A811EC"/>
    <w:rsid w:val="00A819DE"/>
    <w:rsid w:val="00A81EC2"/>
    <w:rsid w:val="00A820D1"/>
    <w:rsid w:val="00A823AE"/>
    <w:rsid w:val="00A827C4"/>
    <w:rsid w:val="00A82839"/>
    <w:rsid w:val="00A82B0F"/>
    <w:rsid w:val="00A82B92"/>
    <w:rsid w:val="00A82F51"/>
    <w:rsid w:val="00A83776"/>
    <w:rsid w:val="00A8381D"/>
    <w:rsid w:val="00A84928"/>
    <w:rsid w:val="00A84AB9"/>
    <w:rsid w:val="00A851CA"/>
    <w:rsid w:val="00A85CD4"/>
    <w:rsid w:val="00A85CDE"/>
    <w:rsid w:val="00A863E3"/>
    <w:rsid w:val="00A867E0"/>
    <w:rsid w:val="00A8755B"/>
    <w:rsid w:val="00A901E1"/>
    <w:rsid w:val="00A905CE"/>
    <w:rsid w:val="00A9162C"/>
    <w:rsid w:val="00A9197C"/>
    <w:rsid w:val="00A91E6E"/>
    <w:rsid w:val="00A9382D"/>
    <w:rsid w:val="00A93F74"/>
    <w:rsid w:val="00A94F2C"/>
    <w:rsid w:val="00A951E2"/>
    <w:rsid w:val="00A9559D"/>
    <w:rsid w:val="00A96285"/>
    <w:rsid w:val="00A9670D"/>
    <w:rsid w:val="00A96A93"/>
    <w:rsid w:val="00A96B34"/>
    <w:rsid w:val="00A9735A"/>
    <w:rsid w:val="00A97460"/>
    <w:rsid w:val="00A977F4"/>
    <w:rsid w:val="00AA0099"/>
    <w:rsid w:val="00AA00C6"/>
    <w:rsid w:val="00AA0C2E"/>
    <w:rsid w:val="00AA1272"/>
    <w:rsid w:val="00AA1C13"/>
    <w:rsid w:val="00AA1E30"/>
    <w:rsid w:val="00AA2478"/>
    <w:rsid w:val="00AA2CA8"/>
    <w:rsid w:val="00AA2D78"/>
    <w:rsid w:val="00AA2ECF"/>
    <w:rsid w:val="00AA3868"/>
    <w:rsid w:val="00AA478B"/>
    <w:rsid w:val="00AA4ED3"/>
    <w:rsid w:val="00AA5047"/>
    <w:rsid w:val="00AA5288"/>
    <w:rsid w:val="00AA5619"/>
    <w:rsid w:val="00AA5A95"/>
    <w:rsid w:val="00AA69F0"/>
    <w:rsid w:val="00AA6D25"/>
    <w:rsid w:val="00AA6E72"/>
    <w:rsid w:val="00AA739B"/>
    <w:rsid w:val="00AA7608"/>
    <w:rsid w:val="00AA7E34"/>
    <w:rsid w:val="00AB0F82"/>
    <w:rsid w:val="00AB1F8B"/>
    <w:rsid w:val="00AB2F58"/>
    <w:rsid w:val="00AB34C7"/>
    <w:rsid w:val="00AB386D"/>
    <w:rsid w:val="00AB3905"/>
    <w:rsid w:val="00AB4398"/>
    <w:rsid w:val="00AB468C"/>
    <w:rsid w:val="00AB502D"/>
    <w:rsid w:val="00AB5040"/>
    <w:rsid w:val="00AB525C"/>
    <w:rsid w:val="00AB552E"/>
    <w:rsid w:val="00AB5829"/>
    <w:rsid w:val="00AB60ED"/>
    <w:rsid w:val="00AB6F8C"/>
    <w:rsid w:val="00AB6FAE"/>
    <w:rsid w:val="00AB7E90"/>
    <w:rsid w:val="00AB7F79"/>
    <w:rsid w:val="00AC002A"/>
    <w:rsid w:val="00AC0647"/>
    <w:rsid w:val="00AC0691"/>
    <w:rsid w:val="00AC0E18"/>
    <w:rsid w:val="00AC1017"/>
    <w:rsid w:val="00AC1243"/>
    <w:rsid w:val="00AC17B3"/>
    <w:rsid w:val="00AC22A5"/>
    <w:rsid w:val="00AC22A9"/>
    <w:rsid w:val="00AC246B"/>
    <w:rsid w:val="00AC24F2"/>
    <w:rsid w:val="00AC2A3D"/>
    <w:rsid w:val="00AC32FD"/>
    <w:rsid w:val="00AC3384"/>
    <w:rsid w:val="00AC358A"/>
    <w:rsid w:val="00AC3975"/>
    <w:rsid w:val="00AC3A72"/>
    <w:rsid w:val="00AC3E24"/>
    <w:rsid w:val="00AC4186"/>
    <w:rsid w:val="00AC4EDF"/>
    <w:rsid w:val="00AC567F"/>
    <w:rsid w:val="00AC59EE"/>
    <w:rsid w:val="00AC5F46"/>
    <w:rsid w:val="00AC64BB"/>
    <w:rsid w:val="00AC7D27"/>
    <w:rsid w:val="00AD0333"/>
    <w:rsid w:val="00AD215E"/>
    <w:rsid w:val="00AD2C71"/>
    <w:rsid w:val="00AD3400"/>
    <w:rsid w:val="00AD410F"/>
    <w:rsid w:val="00AD428C"/>
    <w:rsid w:val="00AD45F3"/>
    <w:rsid w:val="00AD4FF7"/>
    <w:rsid w:val="00AD534F"/>
    <w:rsid w:val="00AD5B38"/>
    <w:rsid w:val="00AD5C63"/>
    <w:rsid w:val="00AD62E0"/>
    <w:rsid w:val="00AD6D2D"/>
    <w:rsid w:val="00AD6DDB"/>
    <w:rsid w:val="00AD6EA5"/>
    <w:rsid w:val="00AD7242"/>
    <w:rsid w:val="00AD7836"/>
    <w:rsid w:val="00AE02C6"/>
    <w:rsid w:val="00AE04A7"/>
    <w:rsid w:val="00AE0764"/>
    <w:rsid w:val="00AE0BF7"/>
    <w:rsid w:val="00AE11CA"/>
    <w:rsid w:val="00AE1428"/>
    <w:rsid w:val="00AE1692"/>
    <w:rsid w:val="00AE1993"/>
    <w:rsid w:val="00AE1C80"/>
    <w:rsid w:val="00AE2566"/>
    <w:rsid w:val="00AE27D1"/>
    <w:rsid w:val="00AE308D"/>
    <w:rsid w:val="00AE450C"/>
    <w:rsid w:val="00AE4BBB"/>
    <w:rsid w:val="00AE586D"/>
    <w:rsid w:val="00AE5C03"/>
    <w:rsid w:val="00AE6268"/>
    <w:rsid w:val="00AE643C"/>
    <w:rsid w:val="00AE6968"/>
    <w:rsid w:val="00AE6CE6"/>
    <w:rsid w:val="00AE6F63"/>
    <w:rsid w:val="00AE74E6"/>
    <w:rsid w:val="00AE7CDA"/>
    <w:rsid w:val="00AF0056"/>
    <w:rsid w:val="00AF15B0"/>
    <w:rsid w:val="00AF1969"/>
    <w:rsid w:val="00AF1EED"/>
    <w:rsid w:val="00AF20C5"/>
    <w:rsid w:val="00AF2F81"/>
    <w:rsid w:val="00AF30D6"/>
    <w:rsid w:val="00AF3641"/>
    <w:rsid w:val="00AF493C"/>
    <w:rsid w:val="00AF561B"/>
    <w:rsid w:val="00AF5713"/>
    <w:rsid w:val="00AF613C"/>
    <w:rsid w:val="00AF64AA"/>
    <w:rsid w:val="00AF6DFA"/>
    <w:rsid w:val="00AF700E"/>
    <w:rsid w:val="00AF7C1D"/>
    <w:rsid w:val="00AF7C5A"/>
    <w:rsid w:val="00B00798"/>
    <w:rsid w:val="00B01625"/>
    <w:rsid w:val="00B018F5"/>
    <w:rsid w:val="00B01B8D"/>
    <w:rsid w:val="00B02377"/>
    <w:rsid w:val="00B02A0A"/>
    <w:rsid w:val="00B02AC8"/>
    <w:rsid w:val="00B031EF"/>
    <w:rsid w:val="00B03CB0"/>
    <w:rsid w:val="00B04C2E"/>
    <w:rsid w:val="00B051D5"/>
    <w:rsid w:val="00B0571E"/>
    <w:rsid w:val="00B05CDF"/>
    <w:rsid w:val="00B060F5"/>
    <w:rsid w:val="00B0671C"/>
    <w:rsid w:val="00B068DA"/>
    <w:rsid w:val="00B06B7E"/>
    <w:rsid w:val="00B06C37"/>
    <w:rsid w:val="00B06C67"/>
    <w:rsid w:val="00B06CBF"/>
    <w:rsid w:val="00B06D89"/>
    <w:rsid w:val="00B07882"/>
    <w:rsid w:val="00B1059F"/>
    <w:rsid w:val="00B107BC"/>
    <w:rsid w:val="00B10BD3"/>
    <w:rsid w:val="00B10E16"/>
    <w:rsid w:val="00B111F9"/>
    <w:rsid w:val="00B115B6"/>
    <w:rsid w:val="00B11D81"/>
    <w:rsid w:val="00B135E3"/>
    <w:rsid w:val="00B1360F"/>
    <w:rsid w:val="00B15685"/>
    <w:rsid w:val="00B166E4"/>
    <w:rsid w:val="00B16D00"/>
    <w:rsid w:val="00B173FA"/>
    <w:rsid w:val="00B17599"/>
    <w:rsid w:val="00B17671"/>
    <w:rsid w:val="00B179C0"/>
    <w:rsid w:val="00B17C4A"/>
    <w:rsid w:val="00B17CED"/>
    <w:rsid w:val="00B17CFB"/>
    <w:rsid w:val="00B20288"/>
    <w:rsid w:val="00B206D0"/>
    <w:rsid w:val="00B207AB"/>
    <w:rsid w:val="00B2082D"/>
    <w:rsid w:val="00B21091"/>
    <w:rsid w:val="00B22813"/>
    <w:rsid w:val="00B22BC5"/>
    <w:rsid w:val="00B22C69"/>
    <w:rsid w:val="00B22F88"/>
    <w:rsid w:val="00B23303"/>
    <w:rsid w:val="00B2356C"/>
    <w:rsid w:val="00B23833"/>
    <w:rsid w:val="00B238E5"/>
    <w:rsid w:val="00B240B6"/>
    <w:rsid w:val="00B24543"/>
    <w:rsid w:val="00B2454F"/>
    <w:rsid w:val="00B24EBA"/>
    <w:rsid w:val="00B25A17"/>
    <w:rsid w:val="00B260A9"/>
    <w:rsid w:val="00B26469"/>
    <w:rsid w:val="00B26742"/>
    <w:rsid w:val="00B26E4A"/>
    <w:rsid w:val="00B26ECB"/>
    <w:rsid w:val="00B279D0"/>
    <w:rsid w:val="00B27DEB"/>
    <w:rsid w:val="00B301DA"/>
    <w:rsid w:val="00B30248"/>
    <w:rsid w:val="00B30F6C"/>
    <w:rsid w:val="00B31063"/>
    <w:rsid w:val="00B322F7"/>
    <w:rsid w:val="00B3237B"/>
    <w:rsid w:val="00B32CFE"/>
    <w:rsid w:val="00B32D2B"/>
    <w:rsid w:val="00B32EDE"/>
    <w:rsid w:val="00B336E5"/>
    <w:rsid w:val="00B33702"/>
    <w:rsid w:val="00B33994"/>
    <w:rsid w:val="00B33E8B"/>
    <w:rsid w:val="00B34899"/>
    <w:rsid w:val="00B36BAD"/>
    <w:rsid w:val="00B37155"/>
    <w:rsid w:val="00B37510"/>
    <w:rsid w:val="00B37548"/>
    <w:rsid w:val="00B3786A"/>
    <w:rsid w:val="00B40483"/>
    <w:rsid w:val="00B407CB"/>
    <w:rsid w:val="00B40C12"/>
    <w:rsid w:val="00B40C1D"/>
    <w:rsid w:val="00B42246"/>
    <w:rsid w:val="00B430FC"/>
    <w:rsid w:val="00B43403"/>
    <w:rsid w:val="00B434AA"/>
    <w:rsid w:val="00B43B13"/>
    <w:rsid w:val="00B44DF7"/>
    <w:rsid w:val="00B455BF"/>
    <w:rsid w:val="00B45ED7"/>
    <w:rsid w:val="00B4639C"/>
    <w:rsid w:val="00B46AB5"/>
    <w:rsid w:val="00B46FF4"/>
    <w:rsid w:val="00B472C0"/>
    <w:rsid w:val="00B47C9F"/>
    <w:rsid w:val="00B50892"/>
    <w:rsid w:val="00B516F6"/>
    <w:rsid w:val="00B5204B"/>
    <w:rsid w:val="00B52170"/>
    <w:rsid w:val="00B5327F"/>
    <w:rsid w:val="00B53AA2"/>
    <w:rsid w:val="00B53F95"/>
    <w:rsid w:val="00B5461A"/>
    <w:rsid w:val="00B54DE9"/>
    <w:rsid w:val="00B56921"/>
    <w:rsid w:val="00B57BA1"/>
    <w:rsid w:val="00B57C4A"/>
    <w:rsid w:val="00B60C5E"/>
    <w:rsid w:val="00B6111D"/>
    <w:rsid w:val="00B612D4"/>
    <w:rsid w:val="00B61A30"/>
    <w:rsid w:val="00B62249"/>
    <w:rsid w:val="00B62879"/>
    <w:rsid w:val="00B62934"/>
    <w:rsid w:val="00B63356"/>
    <w:rsid w:val="00B63415"/>
    <w:rsid w:val="00B63BA4"/>
    <w:rsid w:val="00B64E35"/>
    <w:rsid w:val="00B65577"/>
    <w:rsid w:val="00B65952"/>
    <w:rsid w:val="00B65AA8"/>
    <w:rsid w:val="00B65C0A"/>
    <w:rsid w:val="00B6648A"/>
    <w:rsid w:val="00B664EA"/>
    <w:rsid w:val="00B66507"/>
    <w:rsid w:val="00B6673B"/>
    <w:rsid w:val="00B66F6E"/>
    <w:rsid w:val="00B67338"/>
    <w:rsid w:val="00B675DF"/>
    <w:rsid w:val="00B67DDA"/>
    <w:rsid w:val="00B70370"/>
    <w:rsid w:val="00B70525"/>
    <w:rsid w:val="00B70E85"/>
    <w:rsid w:val="00B71DA0"/>
    <w:rsid w:val="00B721DC"/>
    <w:rsid w:val="00B72309"/>
    <w:rsid w:val="00B739C2"/>
    <w:rsid w:val="00B73C04"/>
    <w:rsid w:val="00B74290"/>
    <w:rsid w:val="00B742AA"/>
    <w:rsid w:val="00B74405"/>
    <w:rsid w:val="00B74B9C"/>
    <w:rsid w:val="00B751DA"/>
    <w:rsid w:val="00B75A5B"/>
    <w:rsid w:val="00B76205"/>
    <w:rsid w:val="00B7689A"/>
    <w:rsid w:val="00B76E19"/>
    <w:rsid w:val="00B77041"/>
    <w:rsid w:val="00B777E1"/>
    <w:rsid w:val="00B77A31"/>
    <w:rsid w:val="00B77F15"/>
    <w:rsid w:val="00B81AE7"/>
    <w:rsid w:val="00B81B2D"/>
    <w:rsid w:val="00B81D17"/>
    <w:rsid w:val="00B81EBF"/>
    <w:rsid w:val="00B8237E"/>
    <w:rsid w:val="00B82700"/>
    <w:rsid w:val="00B828D4"/>
    <w:rsid w:val="00B82977"/>
    <w:rsid w:val="00B82CE5"/>
    <w:rsid w:val="00B8351B"/>
    <w:rsid w:val="00B84DFD"/>
    <w:rsid w:val="00B853C3"/>
    <w:rsid w:val="00B85981"/>
    <w:rsid w:val="00B86676"/>
    <w:rsid w:val="00B87199"/>
    <w:rsid w:val="00B874DA"/>
    <w:rsid w:val="00B90138"/>
    <w:rsid w:val="00B908D5"/>
    <w:rsid w:val="00B90D4E"/>
    <w:rsid w:val="00B9111A"/>
    <w:rsid w:val="00B91926"/>
    <w:rsid w:val="00B91F0E"/>
    <w:rsid w:val="00B92681"/>
    <w:rsid w:val="00B9350E"/>
    <w:rsid w:val="00B93819"/>
    <w:rsid w:val="00B93FA0"/>
    <w:rsid w:val="00B9582C"/>
    <w:rsid w:val="00B95C56"/>
    <w:rsid w:val="00B95E46"/>
    <w:rsid w:val="00B96E95"/>
    <w:rsid w:val="00B96EF8"/>
    <w:rsid w:val="00B97010"/>
    <w:rsid w:val="00B97076"/>
    <w:rsid w:val="00BA0426"/>
    <w:rsid w:val="00BA0553"/>
    <w:rsid w:val="00BA1302"/>
    <w:rsid w:val="00BA14AE"/>
    <w:rsid w:val="00BA1B53"/>
    <w:rsid w:val="00BA1E1C"/>
    <w:rsid w:val="00BA1EB2"/>
    <w:rsid w:val="00BA3B8D"/>
    <w:rsid w:val="00BA3C1C"/>
    <w:rsid w:val="00BA3FE8"/>
    <w:rsid w:val="00BA46E0"/>
    <w:rsid w:val="00BA495B"/>
    <w:rsid w:val="00BA4A29"/>
    <w:rsid w:val="00BA4E52"/>
    <w:rsid w:val="00BA5729"/>
    <w:rsid w:val="00BA5A51"/>
    <w:rsid w:val="00BA5CDB"/>
    <w:rsid w:val="00BA5E00"/>
    <w:rsid w:val="00BA6D0C"/>
    <w:rsid w:val="00BA6F7E"/>
    <w:rsid w:val="00BA72B8"/>
    <w:rsid w:val="00BA7317"/>
    <w:rsid w:val="00BA7A1F"/>
    <w:rsid w:val="00BA7B3B"/>
    <w:rsid w:val="00BA7D29"/>
    <w:rsid w:val="00BA7F8D"/>
    <w:rsid w:val="00BB064B"/>
    <w:rsid w:val="00BB15E1"/>
    <w:rsid w:val="00BB1B98"/>
    <w:rsid w:val="00BB25EE"/>
    <w:rsid w:val="00BB3D0D"/>
    <w:rsid w:val="00BB3D4E"/>
    <w:rsid w:val="00BB3F99"/>
    <w:rsid w:val="00BB57A9"/>
    <w:rsid w:val="00BB636E"/>
    <w:rsid w:val="00BB6959"/>
    <w:rsid w:val="00BB6B6D"/>
    <w:rsid w:val="00BB6C81"/>
    <w:rsid w:val="00BB7226"/>
    <w:rsid w:val="00BC04A1"/>
    <w:rsid w:val="00BC066A"/>
    <w:rsid w:val="00BC230A"/>
    <w:rsid w:val="00BC243C"/>
    <w:rsid w:val="00BC2596"/>
    <w:rsid w:val="00BC31D2"/>
    <w:rsid w:val="00BC3282"/>
    <w:rsid w:val="00BC32C5"/>
    <w:rsid w:val="00BC354C"/>
    <w:rsid w:val="00BC3CC3"/>
    <w:rsid w:val="00BC3CD0"/>
    <w:rsid w:val="00BC3EEA"/>
    <w:rsid w:val="00BC3F62"/>
    <w:rsid w:val="00BC4033"/>
    <w:rsid w:val="00BC420F"/>
    <w:rsid w:val="00BC446E"/>
    <w:rsid w:val="00BC4633"/>
    <w:rsid w:val="00BC47FF"/>
    <w:rsid w:val="00BC5AC7"/>
    <w:rsid w:val="00BC6312"/>
    <w:rsid w:val="00BC6D79"/>
    <w:rsid w:val="00BC70BC"/>
    <w:rsid w:val="00BC72DB"/>
    <w:rsid w:val="00BC75A6"/>
    <w:rsid w:val="00BC7DC1"/>
    <w:rsid w:val="00BC7E88"/>
    <w:rsid w:val="00BD001F"/>
    <w:rsid w:val="00BD0609"/>
    <w:rsid w:val="00BD0631"/>
    <w:rsid w:val="00BD0875"/>
    <w:rsid w:val="00BD08C2"/>
    <w:rsid w:val="00BD0ED7"/>
    <w:rsid w:val="00BD1963"/>
    <w:rsid w:val="00BD1ECE"/>
    <w:rsid w:val="00BD2836"/>
    <w:rsid w:val="00BD32F3"/>
    <w:rsid w:val="00BD370C"/>
    <w:rsid w:val="00BD3A48"/>
    <w:rsid w:val="00BD3B90"/>
    <w:rsid w:val="00BD3DC7"/>
    <w:rsid w:val="00BD41E3"/>
    <w:rsid w:val="00BD498A"/>
    <w:rsid w:val="00BD4A60"/>
    <w:rsid w:val="00BD4CD3"/>
    <w:rsid w:val="00BD4EA4"/>
    <w:rsid w:val="00BD54BC"/>
    <w:rsid w:val="00BD558C"/>
    <w:rsid w:val="00BD5F38"/>
    <w:rsid w:val="00BD6088"/>
    <w:rsid w:val="00BD65FD"/>
    <w:rsid w:val="00BD6A15"/>
    <w:rsid w:val="00BD6F84"/>
    <w:rsid w:val="00BD79E2"/>
    <w:rsid w:val="00BD7FAC"/>
    <w:rsid w:val="00BE0276"/>
    <w:rsid w:val="00BE0397"/>
    <w:rsid w:val="00BE046B"/>
    <w:rsid w:val="00BE04F2"/>
    <w:rsid w:val="00BE1551"/>
    <w:rsid w:val="00BE1689"/>
    <w:rsid w:val="00BE185E"/>
    <w:rsid w:val="00BE1A06"/>
    <w:rsid w:val="00BE2712"/>
    <w:rsid w:val="00BE2A45"/>
    <w:rsid w:val="00BE2E1B"/>
    <w:rsid w:val="00BE2E63"/>
    <w:rsid w:val="00BE347F"/>
    <w:rsid w:val="00BE3648"/>
    <w:rsid w:val="00BE3802"/>
    <w:rsid w:val="00BE38C8"/>
    <w:rsid w:val="00BE4228"/>
    <w:rsid w:val="00BE4766"/>
    <w:rsid w:val="00BE4FA8"/>
    <w:rsid w:val="00BE65F3"/>
    <w:rsid w:val="00BE67CE"/>
    <w:rsid w:val="00BE684B"/>
    <w:rsid w:val="00BE6940"/>
    <w:rsid w:val="00BE754A"/>
    <w:rsid w:val="00BE7980"/>
    <w:rsid w:val="00BE7B67"/>
    <w:rsid w:val="00BE7D11"/>
    <w:rsid w:val="00BF0546"/>
    <w:rsid w:val="00BF1423"/>
    <w:rsid w:val="00BF1BB3"/>
    <w:rsid w:val="00BF3178"/>
    <w:rsid w:val="00BF3FE9"/>
    <w:rsid w:val="00BF495C"/>
    <w:rsid w:val="00BF580D"/>
    <w:rsid w:val="00BF5848"/>
    <w:rsid w:val="00BF5A12"/>
    <w:rsid w:val="00BF5B41"/>
    <w:rsid w:val="00BF5DC8"/>
    <w:rsid w:val="00BF5E0E"/>
    <w:rsid w:val="00BF66CB"/>
    <w:rsid w:val="00BF7520"/>
    <w:rsid w:val="00BF7834"/>
    <w:rsid w:val="00C00510"/>
    <w:rsid w:val="00C005D7"/>
    <w:rsid w:val="00C00E97"/>
    <w:rsid w:val="00C01202"/>
    <w:rsid w:val="00C01D02"/>
    <w:rsid w:val="00C02546"/>
    <w:rsid w:val="00C0266E"/>
    <w:rsid w:val="00C03594"/>
    <w:rsid w:val="00C04010"/>
    <w:rsid w:val="00C04D07"/>
    <w:rsid w:val="00C05AD4"/>
    <w:rsid w:val="00C05FBA"/>
    <w:rsid w:val="00C0608D"/>
    <w:rsid w:val="00C069EB"/>
    <w:rsid w:val="00C07F29"/>
    <w:rsid w:val="00C10034"/>
    <w:rsid w:val="00C1018D"/>
    <w:rsid w:val="00C103C4"/>
    <w:rsid w:val="00C1099A"/>
    <w:rsid w:val="00C11175"/>
    <w:rsid w:val="00C11567"/>
    <w:rsid w:val="00C12024"/>
    <w:rsid w:val="00C121DF"/>
    <w:rsid w:val="00C12604"/>
    <w:rsid w:val="00C138F2"/>
    <w:rsid w:val="00C140D3"/>
    <w:rsid w:val="00C144C9"/>
    <w:rsid w:val="00C151B4"/>
    <w:rsid w:val="00C15F1D"/>
    <w:rsid w:val="00C172AD"/>
    <w:rsid w:val="00C17511"/>
    <w:rsid w:val="00C17C0D"/>
    <w:rsid w:val="00C20503"/>
    <w:rsid w:val="00C21C5F"/>
    <w:rsid w:val="00C2216B"/>
    <w:rsid w:val="00C22550"/>
    <w:rsid w:val="00C228D1"/>
    <w:rsid w:val="00C23290"/>
    <w:rsid w:val="00C23EFA"/>
    <w:rsid w:val="00C25722"/>
    <w:rsid w:val="00C257D8"/>
    <w:rsid w:val="00C26197"/>
    <w:rsid w:val="00C266F9"/>
    <w:rsid w:val="00C267A5"/>
    <w:rsid w:val="00C269E6"/>
    <w:rsid w:val="00C279AB"/>
    <w:rsid w:val="00C27B26"/>
    <w:rsid w:val="00C304D3"/>
    <w:rsid w:val="00C3338F"/>
    <w:rsid w:val="00C339C3"/>
    <w:rsid w:val="00C33CB3"/>
    <w:rsid w:val="00C3412B"/>
    <w:rsid w:val="00C342ED"/>
    <w:rsid w:val="00C3555F"/>
    <w:rsid w:val="00C35911"/>
    <w:rsid w:val="00C36168"/>
    <w:rsid w:val="00C372E0"/>
    <w:rsid w:val="00C3762A"/>
    <w:rsid w:val="00C376A6"/>
    <w:rsid w:val="00C376C3"/>
    <w:rsid w:val="00C377E8"/>
    <w:rsid w:val="00C404F4"/>
    <w:rsid w:val="00C4070A"/>
    <w:rsid w:val="00C40BF7"/>
    <w:rsid w:val="00C40F52"/>
    <w:rsid w:val="00C4123A"/>
    <w:rsid w:val="00C41623"/>
    <w:rsid w:val="00C42397"/>
    <w:rsid w:val="00C4274C"/>
    <w:rsid w:val="00C42811"/>
    <w:rsid w:val="00C431A9"/>
    <w:rsid w:val="00C43432"/>
    <w:rsid w:val="00C4407F"/>
    <w:rsid w:val="00C44555"/>
    <w:rsid w:val="00C44720"/>
    <w:rsid w:val="00C44787"/>
    <w:rsid w:val="00C44D65"/>
    <w:rsid w:val="00C44EB1"/>
    <w:rsid w:val="00C45E00"/>
    <w:rsid w:val="00C45EA4"/>
    <w:rsid w:val="00C4674C"/>
    <w:rsid w:val="00C46A8D"/>
    <w:rsid w:val="00C46DBF"/>
    <w:rsid w:val="00C474B4"/>
    <w:rsid w:val="00C47C76"/>
    <w:rsid w:val="00C47CF7"/>
    <w:rsid w:val="00C503C4"/>
    <w:rsid w:val="00C506E4"/>
    <w:rsid w:val="00C50E6A"/>
    <w:rsid w:val="00C5183F"/>
    <w:rsid w:val="00C518DB"/>
    <w:rsid w:val="00C51AF3"/>
    <w:rsid w:val="00C51C8F"/>
    <w:rsid w:val="00C51E91"/>
    <w:rsid w:val="00C52705"/>
    <w:rsid w:val="00C52E47"/>
    <w:rsid w:val="00C52E9D"/>
    <w:rsid w:val="00C533D8"/>
    <w:rsid w:val="00C536E8"/>
    <w:rsid w:val="00C53CAC"/>
    <w:rsid w:val="00C554B5"/>
    <w:rsid w:val="00C55900"/>
    <w:rsid w:val="00C55B84"/>
    <w:rsid w:val="00C56978"/>
    <w:rsid w:val="00C56BB0"/>
    <w:rsid w:val="00C56D90"/>
    <w:rsid w:val="00C56F0C"/>
    <w:rsid w:val="00C573D2"/>
    <w:rsid w:val="00C5744A"/>
    <w:rsid w:val="00C5797A"/>
    <w:rsid w:val="00C57CDA"/>
    <w:rsid w:val="00C60038"/>
    <w:rsid w:val="00C6037C"/>
    <w:rsid w:val="00C60692"/>
    <w:rsid w:val="00C60CA7"/>
    <w:rsid w:val="00C60E68"/>
    <w:rsid w:val="00C614BD"/>
    <w:rsid w:val="00C61C0A"/>
    <w:rsid w:val="00C62038"/>
    <w:rsid w:val="00C6255E"/>
    <w:rsid w:val="00C6279B"/>
    <w:rsid w:val="00C62F39"/>
    <w:rsid w:val="00C64141"/>
    <w:rsid w:val="00C64351"/>
    <w:rsid w:val="00C652CA"/>
    <w:rsid w:val="00C65607"/>
    <w:rsid w:val="00C6799D"/>
    <w:rsid w:val="00C67DA5"/>
    <w:rsid w:val="00C67FAF"/>
    <w:rsid w:val="00C70285"/>
    <w:rsid w:val="00C70BF1"/>
    <w:rsid w:val="00C70DE0"/>
    <w:rsid w:val="00C71536"/>
    <w:rsid w:val="00C719B0"/>
    <w:rsid w:val="00C722A1"/>
    <w:rsid w:val="00C72A82"/>
    <w:rsid w:val="00C72A8C"/>
    <w:rsid w:val="00C73333"/>
    <w:rsid w:val="00C73A88"/>
    <w:rsid w:val="00C74017"/>
    <w:rsid w:val="00C74D78"/>
    <w:rsid w:val="00C763F8"/>
    <w:rsid w:val="00C76436"/>
    <w:rsid w:val="00C76DFB"/>
    <w:rsid w:val="00C76F2D"/>
    <w:rsid w:val="00C7788B"/>
    <w:rsid w:val="00C77F65"/>
    <w:rsid w:val="00C8099A"/>
    <w:rsid w:val="00C80C87"/>
    <w:rsid w:val="00C81A92"/>
    <w:rsid w:val="00C81B9D"/>
    <w:rsid w:val="00C81C88"/>
    <w:rsid w:val="00C8203B"/>
    <w:rsid w:val="00C82813"/>
    <w:rsid w:val="00C82E58"/>
    <w:rsid w:val="00C82FB3"/>
    <w:rsid w:val="00C832A3"/>
    <w:rsid w:val="00C8344E"/>
    <w:rsid w:val="00C83632"/>
    <w:rsid w:val="00C83650"/>
    <w:rsid w:val="00C84580"/>
    <w:rsid w:val="00C8474A"/>
    <w:rsid w:val="00C84A27"/>
    <w:rsid w:val="00C8568A"/>
    <w:rsid w:val="00C85EB7"/>
    <w:rsid w:val="00C865E1"/>
    <w:rsid w:val="00C87AF2"/>
    <w:rsid w:val="00C87F66"/>
    <w:rsid w:val="00C9086C"/>
    <w:rsid w:val="00C90BC0"/>
    <w:rsid w:val="00C90E10"/>
    <w:rsid w:val="00C90F7B"/>
    <w:rsid w:val="00C90FD0"/>
    <w:rsid w:val="00C91017"/>
    <w:rsid w:val="00C9117C"/>
    <w:rsid w:val="00C912FB"/>
    <w:rsid w:val="00C91440"/>
    <w:rsid w:val="00C91E6B"/>
    <w:rsid w:val="00C922E0"/>
    <w:rsid w:val="00C930AC"/>
    <w:rsid w:val="00C930B2"/>
    <w:rsid w:val="00C934AA"/>
    <w:rsid w:val="00C9369F"/>
    <w:rsid w:val="00C93CF8"/>
    <w:rsid w:val="00C940FD"/>
    <w:rsid w:val="00C94D82"/>
    <w:rsid w:val="00C94F54"/>
    <w:rsid w:val="00C95641"/>
    <w:rsid w:val="00C95651"/>
    <w:rsid w:val="00C95E41"/>
    <w:rsid w:val="00C963B0"/>
    <w:rsid w:val="00C967B1"/>
    <w:rsid w:val="00C97828"/>
    <w:rsid w:val="00C97B59"/>
    <w:rsid w:val="00C97DCD"/>
    <w:rsid w:val="00CA1762"/>
    <w:rsid w:val="00CA205B"/>
    <w:rsid w:val="00CA234C"/>
    <w:rsid w:val="00CA261B"/>
    <w:rsid w:val="00CA36DA"/>
    <w:rsid w:val="00CA420F"/>
    <w:rsid w:val="00CA473D"/>
    <w:rsid w:val="00CA4EC5"/>
    <w:rsid w:val="00CA4F36"/>
    <w:rsid w:val="00CA5A1A"/>
    <w:rsid w:val="00CA5C5C"/>
    <w:rsid w:val="00CA5C95"/>
    <w:rsid w:val="00CA608C"/>
    <w:rsid w:val="00CA6097"/>
    <w:rsid w:val="00CA60D0"/>
    <w:rsid w:val="00CA6238"/>
    <w:rsid w:val="00CA65DB"/>
    <w:rsid w:val="00CA692E"/>
    <w:rsid w:val="00CB0507"/>
    <w:rsid w:val="00CB05F8"/>
    <w:rsid w:val="00CB0847"/>
    <w:rsid w:val="00CB1490"/>
    <w:rsid w:val="00CB22B5"/>
    <w:rsid w:val="00CB257B"/>
    <w:rsid w:val="00CB267F"/>
    <w:rsid w:val="00CB3487"/>
    <w:rsid w:val="00CB356A"/>
    <w:rsid w:val="00CB395C"/>
    <w:rsid w:val="00CB3EFF"/>
    <w:rsid w:val="00CB4346"/>
    <w:rsid w:val="00CB4854"/>
    <w:rsid w:val="00CB5596"/>
    <w:rsid w:val="00CB6539"/>
    <w:rsid w:val="00CB6F2F"/>
    <w:rsid w:val="00CB7A7D"/>
    <w:rsid w:val="00CC0222"/>
    <w:rsid w:val="00CC022B"/>
    <w:rsid w:val="00CC02C8"/>
    <w:rsid w:val="00CC0F36"/>
    <w:rsid w:val="00CC1468"/>
    <w:rsid w:val="00CC16AD"/>
    <w:rsid w:val="00CC1A05"/>
    <w:rsid w:val="00CC21A6"/>
    <w:rsid w:val="00CC292A"/>
    <w:rsid w:val="00CC2969"/>
    <w:rsid w:val="00CC2B5B"/>
    <w:rsid w:val="00CC3B44"/>
    <w:rsid w:val="00CC3B78"/>
    <w:rsid w:val="00CC3D0D"/>
    <w:rsid w:val="00CC3E8E"/>
    <w:rsid w:val="00CC4333"/>
    <w:rsid w:val="00CC4436"/>
    <w:rsid w:val="00CC4E27"/>
    <w:rsid w:val="00CC565B"/>
    <w:rsid w:val="00CC6764"/>
    <w:rsid w:val="00CC6DF4"/>
    <w:rsid w:val="00CC763A"/>
    <w:rsid w:val="00CC78D5"/>
    <w:rsid w:val="00CD0396"/>
    <w:rsid w:val="00CD0527"/>
    <w:rsid w:val="00CD084C"/>
    <w:rsid w:val="00CD1371"/>
    <w:rsid w:val="00CD17ED"/>
    <w:rsid w:val="00CD1A49"/>
    <w:rsid w:val="00CD1FBD"/>
    <w:rsid w:val="00CD2058"/>
    <w:rsid w:val="00CD22B2"/>
    <w:rsid w:val="00CD231A"/>
    <w:rsid w:val="00CD2A6D"/>
    <w:rsid w:val="00CD2C33"/>
    <w:rsid w:val="00CD2F60"/>
    <w:rsid w:val="00CD34C1"/>
    <w:rsid w:val="00CD36F3"/>
    <w:rsid w:val="00CD3D7A"/>
    <w:rsid w:val="00CD3DDB"/>
    <w:rsid w:val="00CD3FC4"/>
    <w:rsid w:val="00CD4849"/>
    <w:rsid w:val="00CD49D9"/>
    <w:rsid w:val="00CD51F6"/>
    <w:rsid w:val="00CD5B67"/>
    <w:rsid w:val="00CD6520"/>
    <w:rsid w:val="00CD68B3"/>
    <w:rsid w:val="00CD6908"/>
    <w:rsid w:val="00CD6E37"/>
    <w:rsid w:val="00CD73F0"/>
    <w:rsid w:val="00CE0EFF"/>
    <w:rsid w:val="00CE19F6"/>
    <w:rsid w:val="00CE2065"/>
    <w:rsid w:val="00CE2B14"/>
    <w:rsid w:val="00CE307B"/>
    <w:rsid w:val="00CE31CD"/>
    <w:rsid w:val="00CE48C9"/>
    <w:rsid w:val="00CE4A01"/>
    <w:rsid w:val="00CE567E"/>
    <w:rsid w:val="00CE677C"/>
    <w:rsid w:val="00CE6967"/>
    <w:rsid w:val="00CE6C79"/>
    <w:rsid w:val="00CE6CA9"/>
    <w:rsid w:val="00CE716B"/>
    <w:rsid w:val="00CE7582"/>
    <w:rsid w:val="00CE7CAD"/>
    <w:rsid w:val="00CE7FAF"/>
    <w:rsid w:val="00CF0432"/>
    <w:rsid w:val="00CF04A7"/>
    <w:rsid w:val="00CF05E9"/>
    <w:rsid w:val="00CF0E3F"/>
    <w:rsid w:val="00CF1206"/>
    <w:rsid w:val="00CF1309"/>
    <w:rsid w:val="00CF184D"/>
    <w:rsid w:val="00CF1B46"/>
    <w:rsid w:val="00CF1EF0"/>
    <w:rsid w:val="00CF2081"/>
    <w:rsid w:val="00CF23EC"/>
    <w:rsid w:val="00CF255C"/>
    <w:rsid w:val="00CF2614"/>
    <w:rsid w:val="00CF27C9"/>
    <w:rsid w:val="00CF2D2A"/>
    <w:rsid w:val="00CF335D"/>
    <w:rsid w:val="00CF3585"/>
    <w:rsid w:val="00CF3E44"/>
    <w:rsid w:val="00CF3E92"/>
    <w:rsid w:val="00CF3EE8"/>
    <w:rsid w:val="00CF4488"/>
    <w:rsid w:val="00CF4B2C"/>
    <w:rsid w:val="00CF4CB6"/>
    <w:rsid w:val="00CF4D56"/>
    <w:rsid w:val="00CF4F63"/>
    <w:rsid w:val="00CF4FCE"/>
    <w:rsid w:val="00CF5454"/>
    <w:rsid w:val="00CF594D"/>
    <w:rsid w:val="00CF6108"/>
    <w:rsid w:val="00CF6864"/>
    <w:rsid w:val="00CF7AC6"/>
    <w:rsid w:val="00CF7C96"/>
    <w:rsid w:val="00D00A7F"/>
    <w:rsid w:val="00D00D6C"/>
    <w:rsid w:val="00D01420"/>
    <w:rsid w:val="00D01544"/>
    <w:rsid w:val="00D01A9B"/>
    <w:rsid w:val="00D0203D"/>
    <w:rsid w:val="00D0296C"/>
    <w:rsid w:val="00D02EDE"/>
    <w:rsid w:val="00D03804"/>
    <w:rsid w:val="00D03880"/>
    <w:rsid w:val="00D03888"/>
    <w:rsid w:val="00D03FA6"/>
    <w:rsid w:val="00D04701"/>
    <w:rsid w:val="00D04C2C"/>
    <w:rsid w:val="00D051B2"/>
    <w:rsid w:val="00D056F4"/>
    <w:rsid w:val="00D05816"/>
    <w:rsid w:val="00D06140"/>
    <w:rsid w:val="00D0614F"/>
    <w:rsid w:val="00D06A05"/>
    <w:rsid w:val="00D0722D"/>
    <w:rsid w:val="00D07CB0"/>
    <w:rsid w:val="00D10B15"/>
    <w:rsid w:val="00D110DD"/>
    <w:rsid w:val="00D112B2"/>
    <w:rsid w:val="00D112CC"/>
    <w:rsid w:val="00D115E8"/>
    <w:rsid w:val="00D116A1"/>
    <w:rsid w:val="00D1283F"/>
    <w:rsid w:val="00D135FE"/>
    <w:rsid w:val="00D1366C"/>
    <w:rsid w:val="00D13AD3"/>
    <w:rsid w:val="00D14618"/>
    <w:rsid w:val="00D14708"/>
    <w:rsid w:val="00D14CB9"/>
    <w:rsid w:val="00D154A3"/>
    <w:rsid w:val="00D1582E"/>
    <w:rsid w:val="00D15A19"/>
    <w:rsid w:val="00D15ADC"/>
    <w:rsid w:val="00D15D53"/>
    <w:rsid w:val="00D16B6B"/>
    <w:rsid w:val="00D16C6E"/>
    <w:rsid w:val="00D16C73"/>
    <w:rsid w:val="00D16E27"/>
    <w:rsid w:val="00D17861"/>
    <w:rsid w:val="00D178D8"/>
    <w:rsid w:val="00D20669"/>
    <w:rsid w:val="00D207B3"/>
    <w:rsid w:val="00D20B7D"/>
    <w:rsid w:val="00D21287"/>
    <w:rsid w:val="00D21BAE"/>
    <w:rsid w:val="00D21D21"/>
    <w:rsid w:val="00D2236A"/>
    <w:rsid w:val="00D22B57"/>
    <w:rsid w:val="00D23429"/>
    <w:rsid w:val="00D23DDB"/>
    <w:rsid w:val="00D24275"/>
    <w:rsid w:val="00D24FB7"/>
    <w:rsid w:val="00D25601"/>
    <w:rsid w:val="00D2560A"/>
    <w:rsid w:val="00D25A75"/>
    <w:rsid w:val="00D25B0B"/>
    <w:rsid w:val="00D26197"/>
    <w:rsid w:val="00D27273"/>
    <w:rsid w:val="00D27D96"/>
    <w:rsid w:val="00D30087"/>
    <w:rsid w:val="00D304FD"/>
    <w:rsid w:val="00D3176D"/>
    <w:rsid w:val="00D31F32"/>
    <w:rsid w:val="00D320DA"/>
    <w:rsid w:val="00D32106"/>
    <w:rsid w:val="00D32855"/>
    <w:rsid w:val="00D32E3A"/>
    <w:rsid w:val="00D32F04"/>
    <w:rsid w:val="00D33272"/>
    <w:rsid w:val="00D33EE7"/>
    <w:rsid w:val="00D34027"/>
    <w:rsid w:val="00D354F2"/>
    <w:rsid w:val="00D360A0"/>
    <w:rsid w:val="00D3618F"/>
    <w:rsid w:val="00D373E4"/>
    <w:rsid w:val="00D40B46"/>
    <w:rsid w:val="00D4111C"/>
    <w:rsid w:val="00D414FE"/>
    <w:rsid w:val="00D41B41"/>
    <w:rsid w:val="00D421F8"/>
    <w:rsid w:val="00D4224E"/>
    <w:rsid w:val="00D43024"/>
    <w:rsid w:val="00D430E1"/>
    <w:rsid w:val="00D433DB"/>
    <w:rsid w:val="00D43434"/>
    <w:rsid w:val="00D45384"/>
    <w:rsid w:val="00D45B09"/>
    <w:rsid w:val="00D45ECA"/>
    <w:rsid w:val="00D47A80"/>
    <w:rsid w:val="00D501D5"/>
    <w:rsid w:val="00D505AE"/>
    <w:rsid w:val="00D50B59"/>
    <w:rsid w:val="00D50CAC"/>
    <w:rsid w:val="00D50F26"/>
    <w:rsid w:val="00D51D76"/>
    <w:rsid w:val="00D5250A"/>
    <w:rsid w:val="00D529BF"/>
    <w:rsid w:val="00D52FE1"/>
    <w:rsid w:val="00D53811"/>
    <w:rsid w:val="00D53920"/>
    <w:rsid w:val="00D53C41"/>
    <w:rsid w:val="00D53E78"/>
    <w:rsid w:val="00D546A1"/>
    <w:rsid w:val="00D54D6B"/>
    <w:rsid w:val="00D54DC6"/>
    <w:rsid w:val="00D5503C"/>
    <w:rsid w:val="00D55CA0"/>
    <w:rsid w:val="00D56356"/>
    <w:rsid w:val="00D57445"/>
    <w:rsid w:val="00D57E98"/>
    <w:rsid w:val="00D60016"/>
    <w:rsid w:val="00D6133E"/>
    <w:rsid w:val="00D61734"/>
    <w:rsid w:val="00D6206C"/>
    <w:rsid w:val="00D6242A"/>
    <w:rsid w:val="00D625EA"/>
    <w:rsid w:val="00D63212"/>
    <w:rsid w:val="00D6355E"/>
    <w:rsid w:val="00D63604"/>
    <w:rsid w:val="00D63F0A"/>
    <w:rsid w:val="00D63FF5"/>
    <w:rsid w:val="00D643D5"/>
    <w:rsid w:val="00D64E00"/>
    <w:rsid w:val="00D65420"/>
    <w:rsid w:val="00D65519"/>
    <w:rsid w:val="00D666AB"/>
    <w:rsid w:val="00D66D4F"/>
    <w:rsid w:val="00D66E8E"/>
    <w:rsid w:val="00D66F58"/>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262"/>
    <w:rsid w:val="00D80411"/>
    <w:rsid w:val="00D804BE"/>
    <w:rsid w:val="00D80C1D"/>
    <w:rsid w:val="00D81477"/>
    <w:rsid w:val="00D827AA"/>
    <w:rsid w:val="00D8282D"/>
    <w:rsid w:val="00D837B4"/>
    <w:rsid w:val="00D8442E"/>
    <w:rsid w:val="00D84ACB"/>
    <w:rsid w:val="00D854B1"/>
    <w:rsid w:val="00D85529"/>
    <w:rsid w:val="00D86734"/>
    <w:rsid w:val="00D867A1"/>
    <w:rsid w:val="00D87321"/>
    <w:rsid w:val="00D87970"/>
    <w:rsid w:val="00D909AF"/>
    <w:rsid w:val="00D90FCA"/>
    <w:rsid w:val="00D917E9"/>
    <w:rsid w:val="00D9294E"/>
    <w:rsid w:val="00D929A0"/>
    <w:rsid w:val="00D93881"/>
    <w:rsid w:val="00D93E29"/>
    <w:rsid w:val="00D944DA"/>
    <w:rsid w:val="00D9450B"/>
    <w:rsid w:val="00D94695"/>
    <w:rsid w:val="00D948EA"/>
    <w:rsid w:val="00D94C46"/>
    <w:rsid w:val="00D94DBB"/>
    <w:rsid w:val="00D94E7A"/>
    <w:rsid w:val="00D952F7"/>
    <w:rsid w:val="00D95A38"/>
    <w:rsid w:val="00D95E04"/>
    <w:rsid w:val="00D969C5"/>
    <w:rsid w:val="00D96A34"/>
    <w:rsid w:val="00D96B2B"/>
    <w:rsid w:val="00D96B98"/>
    <w:rsid w:val="00D9782C"/>
    <w:rsid w:val="00D97885"/>
    <w:rsid w:val="00D97D88"/>
    <w:rsid w:val="00D97EB3"/>
    <w:rsid w:val="00DA01A8"/>
    <w:rsid w:val="00DA140B"/>
    <w:rsid w:val="00DA19A4"/>
    <w:rsid w:val="00DA1F4E"/>
    <w:rsid w:val="00DA2535"/>
    <w:rsid w:val="00DA274C"/>
    <w:rsid w:val="00DA2BED"/>
    <w:rsid w:val="00DA328A"/>
    <w:rsid w:val="00DA3843"/>
    <w:rsid w:val="00DA3A88"/>
    <w:rsid w:val="00DA3DA9"/>
    <w:rsid w:val="00DA4148"/>
    <w:rsid w:val="00DA55CF"/>
    <w:rsid w:val="00DA56CE"/>
    <w:rsid w:val="00DA6928"/>
    <w:rsid w:val="00DA7469"/>
    <w:rsid w:val="00DA74BF"/>
    <w:rsid w:val="00DA7AFD"/>
    <w:rsid w:val="00DA7E87"/>
    <w:rsid w:val="00DB00F3"/>
    <w:rsid w:val="00DB0479"/>
    <w:rsid w:val="00DB0EB9"/>
    <w:rsid w:val="00DB11F9"/>
    <w:rsid w:val="00DB18E5"/>
    <w:rsid w:val="00DB22A6"/>
    <w:rsid w:val="00DB2465"/>
    <w:rsid w:val="00DB3107"/>
    <w:rsid w:val="00DB3323"/>
    <w:rsid w:val="00DB43E6"/>
    <w:rsid w:val="00DB49AF"/>
    <w:rsid w:val="00DB5641"/>
    <w:rsid w:val="00DB6286"/>
    <w:rsid w:val="00DB6667"/>
    <w:rsid w:val="00DB6B49"/>
    <w:rsid w:val="00DB6F97"/>
    <w:rsid w:val="00DB729B"/>
    <w:rsid w:val="00DB72EB"/>
    <w:rsid w:val="00DB769D"/>
    <w:rsid w:val="00DB7EB1"/>
    <w:rsid w:val="00DC0943"/>
    <w:rsid w:val="00DC0A1A"/>
    <w:rsid w:val="00DC0C09"/>
    <w:rsid w:val="00DC0FB0"/>
    <w:rsid w:val="00DC156A"/>
    <w:rsid w:val="00DC18FF"/>
    <w:rsid w:val="00DC194A"/>
    <w:rsid w:val="00DC1BF0"/>
    <w:rsid w:val="00DC22B6"/>
    <w:rsid w:val="00DC24EB"/>
    <w:rsid w:val="00DC2D27"/>
    <w:rsid w:val="00DC3451"/>
    <w:rsid w:val="00DC3E5C"/>
    <w:rsid w:val="00DC4243"/>
    <w:rsid w:val="00DC42C5"/>
    <w:rsid w:val="00DC4362"/>
    <w:rsid w:val="00DC4493"/>
    <w:rsid w:val="00DC464B"/>
    <w:rsid w:val="00DC4A48"/>
    <w:rsid w:val="00DC5226"/>
    <w:rsid w:val="00DC5A11"/>
    <w:rsid w:val="00DC6FD0"/>
    <w:rsid w:val="00DC78DA"/>
    <w:rsid w:val="00DC7A71"/>
    <w:rsid w:val="00DD0625"/>
    <w:rsid w:val="00DD0A3C"/>
    <w:rsid w:val="00DD0A6D"/>
    <w:rsid w:val="00DD0BE5"/>
    <w:rsid w:val="00DD1C0D"/>
    <w:rsid w:val="00DD1EED"/>
    <w:rsid w:val="00DD1FF7"/>
    <w:rsid w:val="00DD25C0"/>
    <w:rsid w:val="00DD271A"/>
    <w:rsid w:val="00DD2B9D"/>
    <w:rsid w:val="00DD2BB8"/>
    <w:rsid w:val="00DD35CC"/>
    <w:rsid w:val="00DD36AC"/>
    <w:rsid w:val="00DD3C6D"/>
    <w:rsid w:val="00DD3CD0"/>
    <w:rsid w:val="00DD4565"/>
    <w:rsid w:val="00DD45A8"/>
    <w:rsid w:val="00DD4A29"/>
    <w:rsid w:val="00DD5485"/>
    <w:rsid w:val="00DD69D3"/>
    <w:rsid w:val="00DD72F4"/>
    <w:rsid w:val="00DE0258"/>
    <w:rsid w:val="00DE07E2"/>
    <w:rsid w:val="00DE0AD2"/>
    <w:rsid w:val="00DE0D6C"/>
    <w:rsid w:val="00DE12AD"/>
    <w:rsid w:val="00DE15EE"/>
    <w:rsid w:val="00DE2E83"/>
    <w:rsid w:val="00DE3910"/>
    <w:rsid w:val="00DE3DED"/>
    <w:rsid w:val="00DE3FFB"/>
    <w:rsid w:val="00DE44AD"/>
    <w:rsid w:val="00DE46A4"/>
    <w:rsid w:val="00DE49BC"/>
    <w:rsid w:val="00DE4AF8"/>
    <w:rsid w:val="00DE4EE7"/>
    <w:rsid w:val="00DE562B"/>
    <w:rsid w:val="00DE5E7F"/>
    <w:rsid w:val="00DE73EA"/>
    <w:rsid w:val="00DE79C4"/>
    <w:rsid w:val="00DF00B9"/>
    <w:rsid w:val="00DF036A"/>
    <w:rsid w:val="00DF1023"/>
    <w:rsid w:val="00DF162F"/>
    <w:rsid w:val="00DF20B4"/>
    <w:rsid w:val="00DF2522"/>
    <w:rsid w:val="00DF2806"/>
    <w:rsid w:val="00DF2927"/>
    <w:rsid w:val="00DF2E13"/>
    <w:rsid w:val="00DF2EF7"/>
    <w:rsid w:val="00DF4176"/>
    <w:rsid w:val="00DF4A74"/>
    <w:rsid w:val="00DF4C0C"/>
    <w:rsid w:val="00DF5A91"/>
    <w:rsid w:val="00DF5DD4"/>
    <w:rsid w:val="00DF6692"/>
    <w:rsid w:val="00DF6726"/>
    <w:rsid w:val="00DF68FF"/>
    <w:rsid w:val="00DF691A"/>
    <w:rsid w:val="00DF6AF6"/>
    <w:rsid w:val="00DF754C"/>
    <w:rsid w:val="00DF7579"/>
    <w:rsid w:val="00DF7698"/>
    <w:rsid w:val="00DF77BF"/>
    <w:rsid w:val="00DF7846"/>
    <w:rsid w:val="00DF7EC1"/>
    <w:rsid w:val="00E00664"/>
    <w:rsid w:val="00E00B06"/>
    <w:rsid w:val="00E00CD3"/>
    <w:rsid w:val="00E00D96"/>
    <w:rsid w:val="00E00E4B"/>
    <w:rsid w:val="00E00F2C"/>
    <w:rsid w:val="00E01C34"/>
    <w:rsid w:val="00E01E1A"/>
    <w:rsid w:val="00E020BB"/>
    <w:rsid w:val="00E02CE9"/>
    <w:rsid w:val="00E03712"/>
    <w:rsid w:val="00E0412A"/>
    <w:rsid w:val="00E042EE"/>
    <w:rsid w:val="00E0437E"/>
    <w:rsid w:val="00E054E0"/>
    <w:rsid w:val="00E0583C"/>
    <w:rsid w:val="00E06CFB"/>
    <w:rsid w:val="00E07229"/>
    <w:rsid w:val="00E07C9C"/>
    <w:rsid w:val="00E10037"/>
    <w:rsid w:val="00E10671"/>
    <w:rsid w:val="00E1083D"/>
    <w:rsid w:val="00E10B61"/>
    <w:rsid w:val="00E11B80"/>
    <w:rsid w:val="00E12390"/>
    <w:rsid w:val="00E123FC"/>
    <w:rsid w:val="00E12510"/>
    <w:rsid w:val="00E12572"/>
    <w:rsid w:val="00E12851"/>
    <w:rsid w:val="00E12A4B"/>
    <w:rsid w:val="00E1336A"/>
    <w:rsid w:val="00E1338A"/>
    <w:rsid w:val="00E13432"/>
    <w:rsid w:val="00E13530"/>
    <w:rsid w:val="00E14B53"/>
    <w:rsid w:val="00E14B94"/>
    <w:rsid w:val="00E158DD"/>
    <w:rsid w:val="00E15B06"/>
    <w:rsid w:val="00E15C3C"/>
    <w:rsid w:val="00E162E6"/>
    <w:rsid w:val="00E165DE"/>
    <w:rsid w:val="00E16B62"/>
    <w:rsid w:val="00E16ED4"/>
    <w:rsid w:val="00E176D6"/>
    <w:rsid w:val="00E17D6A"/>
    <w:rsid w:val="00E20779"/>
    <w:rsid w:val="00E2125B"/>
    <w:rsid w:val="00E2134A"/>
    <w:rsid w:val="00E216E7"/>
    <w:rsid w:val="00E21789"/>
    <w:rsid w:val="00E21E16"/>
    <w:rsid w:val="00E22160"/>
    <w:rsid w:val="00E22462"/>
    <w:rsid w:val="00E225F7"/>
    <w:rsid w:val="00E22830"/>
    <w:rsid w:val="00E22BC1"/>
    <w:rsid w:val="00E23438"/>
    <w:rsid w:val="00E2383B"/>
    <w:rsid w:val="00E24891"/>
    <w:rsid w:val="00E251E6"/>
    <w:rsid w:val="00E2520A"/>
    <w:rsid w:val="00E25CFC"/>
    <w:rsid w:val="00E25D7C"/>
    <w:rsid w:val="00E265A6"/>
    <w:rsid w:val="00E26B9D"/>
    <w:rsid w:val="00E26BBF"/>
    <w:rsid w:val="00E27054"/>
    <w:rsid w:val="00E27490"/>
    <w:rsid w:val="00E27EFE"/>
    <w:rsid w:val="00E30566"/>
    <w:rsid w:val="00E3058C"/>
    <w:rsid w:val="00E305D2"/>
    <w:rsid w:val="00E30E1D"/>
    <w:rsid w:val="00E311B3"/>
    <w:rsid w:val="00E311C6"/>
    <w:rsid w:val="00E3127B"/>
    <w:rsid w:val="00E31754"/>
    <w:rsid w:val="00E31AA9"/>
    <w:rsid w:val="00E32244"/>
    <w:rsid w:val="00E323CD"/>
    <w:rsid w:val="00E3361E"/>
    <w:rsid w:val="00E347EA"/>
    <w:rsid w:val="00E34AD0"/>
    <w:rsid w:val="00E34CE9"/>
    <w:rsid w:val="00E35401"/>
    <w:rsid w:val="00E35B1C"/>
    <w:rsid w:val="00E36187"/>
    <w:rsid w:val="00E36BA0"/>
    <w:rsid w:val="00E3714B"/>
    <w:rsid w:val="00E37286"/>
    <w:rsid w:val="00E37CFE"/>
    <w:rsid w:val="00E40574"/>
    <w:rsid w:val="00E40C27"/>
    <w:rsid w:val="00E40F66"/>
    <w:rsid w:val="00E410B4"/>
    <w:rsid w:val="00E41E66"/>
    <w:rsid w:val="00E42C94"/>
    <w:rsid w:val="00E42FE9"/>
    <w:rsid w:val="00E435C3"/>
    <w:rsid w:val="00E440D9"/>
    <w:rsid w:val="00E458D3"/>
    <w:rsid w:val="00E45BF4"/>
    <w:rsid w:val="00E45C6A"/>
    <w:rsid w:val="00E45D0E"/>
    <w:rsid w:val="00E46394"/>
    <w:rsid w:val="00E46970"/>
    <w:rsid w:val="00E4701C"/>
    <w:rsid w:val="00E473DC"/>
    <w:rsid w:val="00E47AAB"/>
    <w:rsid w:val="00E50194"/>
    <w:rsid w:val="00E50234"/>
    <w:rsid w:val="00E50299"/>
    <w:rsid w:val="00E50301"/>
    <w:rsid w:val="00E50DD8"/>
    <w:rsid w:val="00E5132B"/>
    <w:rsid w:val="00E514A4"/>
    <w:rsid w:val="00E51741"/>
    <w:rsid w:val="00E521B3"/>
    <w:rsid w:val="00E5290F"/>
    <w:rsid w:val="00E52EC8"/>
    <w:rsid w:val="00E531DE"/>
    <w:rsid w:val="00E53397"/>
    <w:rsid w:val="00E533AA"/>
    <w:rsid w:val="00E53453"/>
    <w:rsid w:val="00E5380F"/>
    <w:rsid w:val="00E539D4"/>
    <w:rsid w:val="00E54460"/>
    <w:rsid w:val="00E54825"/>
    <w:rsid w:val="00E54921"/>
    <w:rsid w:val="00E549F3"/>
    <w:rsid w:val="00E54A8C"/>
    <w:rsid w:val="00E54BBB"/>
    <w:rsid w:val="00E55CBB"/>
    <w:rsid w:val="00E55ED3"/>
    <w:rsid w:val="00E55FFE"/>
    <w:rsid w:val="00E561D7"/>
    <w:rsid w:val="00E56429"/>
    <w:rsid w:val="00E56733"/>
    <w:rsid w:val="00E56818"/>
    <w:rsid w:val="00E57F6C"/>
    <w:rsid w:val="00E60DC8"/>
    <w:rsid w:val="00E6112E"/>
    <w:rsid w:val="00E61931"/>
    <w:rsid w:val="00E622A9"/>
    <w:rsid w:val="00E62655"/>
    <w:rsid w:val="00E6268F"/>
    <w:rsid w:val="00E63CBB"/>
    <w:rsid w:val="00E643A7"/>
    <w:rsid w:val="00E64400"/>
    <w:rsid w:val="00E6468F"/>
    <w:rsid w:val="00E648DB"/>
    <w:rsid w:val="00E64FD3"/>
    <w:rsid w:val="00E65315"/>
    <w:rsid w:val="00E6538F"/>
    <w:rsid w:val="00E664E5"/>
    <w:rsid w:val="00E66E1B"/>
    <w:rsid w:val="00E705C1"/>
    <w:rsid w:val="00E708B9"/>
    <w:rsid w:val="00E70B19"/>
    <w:rsid w:val="00E7110A"/>
    <w:rsid w:val="00E714A4"/>
    <w:rsid w:val="00E71BD4"/>
    <w:rsid w:val="00E7219E"/>
    <w:rsid w:val="00E729F7"/>
    <w:rsid w:val="00E72E50"/>
    <w:rsid w:val="00E73062"/>
    <w:rsid w:val="00E73180"/>
    <w:rsid w:val="00E7328F"/>
    <w:rsid w:val="00E73812"/>
    <w:rsid w:val="00E73BB8"/>
    <w:rsid w:val="00E73FFA"/>
    <w:rsid w:val="00E74296"/>
    <w:rsid w:val="00E74F78"/>
    <w:rsid w:val="00E750AF"/>
    <w:rsid w:val="00E750C8"/>
    <w:rsid w:val="00E75515"/>
    <w:rsid w:val="00E75785"/>
    <w:rsid w:val="00E777D6"/>
    <w:rsid w:val="00E805AB"/>
    <w:rsid w:val="00E8091B"/>
    <w:rsid w:val="00E80D49"/>
    <w:rsid w:val="00E8152E"/>
    <w:rsid w:val="00E81DD7"/>
    <w:rsid w:val="00E82200"/>
    <w:rsid w:val="00E8259C"/>
    <w:rsid w:val="00E82862"/>
    <w:rsid w:val="00E8318E"/>
    <w:rsid w:val="00E83DCE"/>
    <w:rsid w:val="00E83DE9"/>
    <w:rsid w:val="00E840E1"/>
    <w:rsid w:val="00E840F2"/>
    <w:rsid w:val="00E84248"/>
    <w:rsid w:val="00E842C2"/>
    <w:rsid w:val="00E84EB5"/>
    <w:rsid w:val="00E85018"/>
    <w:rsid w:val="00E85588"/>
    <w:rsid w:val="00E870A3"/>
    <w:rsid w:val="00E871E4"/>
    <w:rsid w:val="00E87302"/>
    <w:rsid w:val="00E8745D"/>
    <w:rsid w:val="00E874C6"/>
    <w:rsid w:val="00E875EC"/>
    <w:rsid w:val="00E90220"/>
    <w:rsid w:val="00E90906"/>
    <w:rsid w:val="00E90E09"/>
    <w:rsid w:val="00E912A3"/>
    <w:rsid w:val="00E91AA6"/>
    <w:rsid w:val="00E91D94"/>
    <w:rsid w:val="00E9207F"/>
    <w:rsid w:val="00E9235F"/>
    <w:rsid w:val="00E936F0"/>
    <w:rsid w:val="00E93E7B"/>
    <w:rsid w:val="00E944ED"/>
    <w:rsid w:val="00E945CB"/>
    <w:rsid w:val="00E94BCB"/>
    <w:rsid w:val="00E95594"/>
    <w:rsid w:val="00E956B1"/>
    <w:rsid w:val="00E95C5A"/>
    <w:rsid w:val="00E963F8"/>
    <w:rsid w:val="00E9701B"/>
    <w:rsid w:val="00E972D9"/>
    <w:rsid w:val="00E97DBC"/>
    <w:rsid w:val="00EA0556"/>
    <w:rsid w:val="00EA0A61"/>
    <w:rsid w:val="00EA1033"/>
    <w:rsid w:val="00EA1256"/>
    <w:rsid w:val="00EA1E62"/>
    <w:rsid w:val="00EA26A0"/>
    <w:rsid w:val="00EA319A"/>
    <w:rsid w:val="00EA41C7"/>
    <w:rsid w:val="00EA450B"/>
    <w:rsid w:val="00EA4833"/>
    <w:rsid w:val="00EA4ED3"/>
    <w:rsid w:val="00EA4F50"/>
    <w:rsid w:val="00EA50F8"/>
    <w:rsid w:val="00EA57E5"/>
    <w:rsid w:val="00EA587B"/>
    <w:rsid w:val="00EA5AEA"/>
    <w:rsid w:val="00EA5B76"/>
    <w:rsid w:val="00EA5D4F"/>
    <w:rsid w:val="00EA65FA"/>
    <w:rsid w:val="00EA6CB0"/>
    <w:rsid w:val="00EA7997"/>
    <w:rsid w:val="00EA7D72"/>
    <w:rsid w:val="00EA7F70"/>
    <w:rsid w:val="00EB0785"/>
    <w:rsid w:val="00EB1B27"/>
    <w:rsid w:val="00EB209F"/>
    <w:rsid w:val="00EB2CD8"/>
    <w:rsid w:val="00EB3385"/>
    <w:rsid w:val="00EB3D18"/>
    <w:rsid w:val="00EB4743"/>
    <w:rsid w:val="00EB4C76"/>
    <w:rsid w:val="00EB4CCF"/>
    <w:rsid w:val="00EB4F10"/>
    <w:rsid w:val="00EB519F"/>
    <w:rsid w:val="00EB52CF"/>
    <w:rsid w:val="00EB5E45"/>
    <w:rsid w:val="00EB636F"/>
    <w:rsid w:val="00EB6470"/>
    <w:rsid w:val="00EB68A5"/>
    <w:rsid w:val="00EB6AEF"/>
    <w:rsid w:val="00EB7350"/>
    <w:rsid w:val="00EB7353"/>
    <w:rsid w:val="00EB7F40"/>
    <w:rsid w:val="00EC0228"/>
    <w:rsid w:val="00EC09FA"/>
    <w:rsid w:val="00EC0CB8"/>
    <w:rsid w:val="00EC0E53"/>
    <w:rsid w:val="00EC0EE0"/>
    <w:rsid w:val="00EC11A5"/>
    <w:rsid w:val="00EC1E8E"/>
    <w:rsid w:val="00EC1F52"/>
    <w:rsid w:val="00EC2711"/>
    <w:rsid w:val="00EC3027"/>
    <w:rsid w:val="00EC3184"/>
    <w:rsid w:val="00EC32CF"/>
    <w:rsid w:val="00EC3418"/>
    <w:rsid w:val="00EC3E0F"/>
    <w:rsid w:val="00EC46FF"/>
    <w:rsid w:val="00EC4C40"/>
    <w:rsid w:val="00EC5893"/>
    <w:rsid w:val="00EC6B38"/>
    <w:rsid w:val="00EC6D7C"/>
    <w:rsid w:val="00EC785D"/>
    <w:rsid w:val="00EC7C05"/>
    <w:rsid w:val="00EC7C5B"/>
    <w:rsid w:val="00EC7E93"/>
    <w:rsid w:val="00ED00D9"/>
    <w:rsid w:val="00ED0249"/>
    <w:rsid w:val="00ED054D"/>
    <w:rsid w:val="00ED06F7"/>
    <w:rsid w:val="00ED08CA"/>
    <w:rsid w:val="00ED11C6"/>
    <w:rsid w:val="00ED1731"/>
    <w:rsid w:val="00ED228C"/>
    <w:rsid w:val="00ED24A2"/>
    <w:rsid w:val="00ED2C6C"/>
    <w:rsid w:val="00ED3139"/>
    <w:rsid w:val="00ED3922"/>
    <w:rsid w:val="00ED407B"/>
    <w:rsid w:val="00ED43FA"/>
    <w:rsid w:val="00ED49C3"/>
    <w:rsid w:val="00ED55A6"/>
    <w:rsid w:val="00ED598D"/>
    <w:rsid w:val="00ED5A05"/>
    <w:rsid w:val="00ED5C4F"/>
    <w:rsid w:val="00ED6215"/>
    <w:rsid w:val="00ED6262"/>
    <w:rsid w:val="00ED62C3"/>
    <w:rsid w:val="00ED6FE5"/>
    <w:rsid w:val="00EE0690"/>
    <w:rsid w:val="00EE15FA"/>
    <w:rsid w:val="00EE1C6B"/>
    <w:rsid w:val="00EE1E0E"/>
    <w:rsid w:val="00EE1FF7"/>
    <w:rsid w:val="00EE2843"/>
    <w:rsid w:val="00EE2FA1"/>
    <w:rsid w:val="00EE3358"/>
    <w:rsid w:val="00EE3C3E"/>
    <w:rsid w:val="00EE3DE6"/>
    <w:rsid w:val="00EE4BA8"/>
    <w:rsid w:val="00EE5704"/>
    <w:rsid w:val="00EE5825"/>
    <w:rsid w:val="00EE5B81"/>
    <w:rsid w:val="00EE7354"/>
    <w:rsid w:val="00EF049F"/>
    <w:rsid w:val="00EF06F4"/>
    <w:rsid w:val="00EF182B"/>
    <w:rsid w:val="00EF1B0B"/>
    <w:rsid w:val="00EF1D54"/>
    <w:rsid w:val="00EF2A43"/>
    <w:rsid w:val="00EF362C"/>
    <w:rsid w:val="00EF411F"/>
    <w:rsid w:val="00EF4353"/>
    <w:rsid w:val="00EF5724"/>
    <w:rsid w:val="00EF5737"/>
    <w:rsid w:val="00EF5803"/>
    <w:rsid w:val="00EF64E3"/>
    <w:rsid w:val="00EF783A"/>
    <w:rsid w:val="00EF7EB1"/>
    <w:rsid w:val="00F00590"/>
    <w:rsid w:val="00F01446"/>
    <w:rsid w:val="00F01769"/>
    <w:rsid w:val="00F019FE"/>
    <w:rsid w:val="00F02824"/>
    <w:rsid w:val="00F02E44"/>
    <w:rsid w:val="00F038D8"/>
    <w:rsid w:val="00F0457F"/>
    <w:rsid w:val="00F04EB6"/>
    <w:rsid w:val="00F05BC8"/>
    <w:rsid w:val="00F06B32"/>
    <w:rsid w:val="00F0759B"/>
    <w:rsid w:val="00F1125E"/>
    <w:rsid w:val="00F1201A"/>
    <w:rsid w:val="00F1214B"/>
    <w:rsid w:val="00F12417"/>
    <w:rsid w:val="00F127D5"/>
    <w:rsid w:val="00F12E4B"/>
    <w:rsid w:val="00F13A4E"/>
    <w:rsid w:val="00F145E8"/>
    <w:rsid w:val="00F148CF"/>
    <w:rsid w:val="00F155CC"/>
    <w:rsid w:val="00F157DA"/>
    <w:rsid w:val="00F15C8C"/>
    <w:rsid w:val="00F15D29"/>
    <w:rsid w:val="00F15D60"/>
    <w:rsid w:val="00F1622B"/>
    <w:rsid w:val="00F17069"/>
    <w:rsid w:val="00F17EBC"/>
    <w:rsid w:val="00F202F0"/>
    <w:rsid w:val="00F2067A"/>
    <w:rsid w:val="00F20F7C"/>
    <w:rsid w:val="00F2236F"/>
    <w:rsid w:val="00F23040"/>
    <w:rsid w:val="00F2405C"/>
    <w:rsid w:val="00F240A1"/>
    <w:rsid w:val="00F26195"/>
    <w:rsid w:val="00F3019E"/>
    <w:rsid w:val="00F307D4"/>
    <w:rsid w:val="00F31531"/>
    <w:rsid w:val="00F316AF"/>
    <w:rsid w:val="00F317F1"/>
    <w:rsid w:val="00F31A27"/>
    <w:rsid w:val="00F31BA2"/>
    <w:rsid w:val="00F32698"/>
    <w:rsid w:val="00F32833"/>
    <w:rsid w:val="00F33A1F"/>
    <w:rsid w:val="00F3447D"/>
    <w:rsid w:val="00F3450E"/>
    <w:rsid w:val="00F3483B"/>
    <w:rsid w:val="00F361E7"/>
    <w:rsid w:val="00F36411"/>
    <w:rsid w:val="00F366F5"/>
    <w:rsid w:val="00F367EC"/>
    <w:rsid w:val="00F37179"/>
    <w:rsid w:val="00F3739C"/>
    <w:rsid w:val="00F37575"/>
    <w:rsid w:val="00F40632"/>
    <w:rsid w:val="00F40E19"/>
    <w:rsid w:val="00F40FBC"/>
    <w:rsid w:val="00F41289"/>
    <w:rsid w:val="00F41BBD"/>
    <w:rsid w:val="00F421F6"/>
    <w:rsid w:val="00F42480"/>
    <w:rsid w:val="00F4257F"/>
    <w:rsid w:val="00F43655"/>
    <w:rsid w:val="00F43656"/>
    <w:rsid w:val="00F4372C"/>
    <w:rsid w:val="00F43C16"/>
    <w:rsid w:val="00F442F7"/>
    <w:rsid w:val="00F444B5"/>
    <w:rsid w:val="00F44E1D"/>
    <w:rsid w:val="00F44E82"/>
    <w:rsid w:val="00F452C0"/>
    <w:rsid w:val="00F459E5"/>
    <w:rsid w:val="00F45AE9"/>
    <w:rsid w:val="00F466E1"/>
    <w:rsid w:val="00F466E9"/>
    <w:rsid w:val="00F469F8"/>
    <w:rsid w:val="00F46E3F"/>
    <w:rsid w:val="00F47356"/>
    <w:rsid w:val="00F47408"/>
    <w:rsid w:val="00F47BC3"/>
    <w:rsid w:val="00F5112C"/>
    <w:rsid w:val="00F51260"/>
    <w:rsid w:val="00F51564"/>
    <w:rsid w:val="00F519D7"/>
    <w:rsid w:val="00F51C4B"/>
    <w:rsid w:val="00F525A3"/>
    <w:rsid w:val="00F53103"/>
    <w:rsid w:val="00F531C1"/>
    <w:rsid w:val="00F53885"/>
    <w:rsid w:val="00F539E6"/>
    <w:rsid w:val="00F53F17"/>
    <w:rsid w:val="00F54259"/>
    <w:rsid w:val="00F5442D"/>
    <w:rsid w:val="00F54562"/>
    <w:rsid w:val="00F545E2"/>
    <w:rsid w:val="00F54634"/>
    <w:rsid w:val="00F55541"/>
    <w:rsid w:val="00F5555F"/>
    <w:rsid w:val="00F5609A"/>
    <w:rsid w:val="00F56C97"/>
    <w:rsid w:val="00F56E30"/>
    <w:rsid w:val="00F56FA4"/>
    <w:rsid w:val="00F578CE"/>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A0A"/>
    <w:rsid w:val="00F63EA0"/>
    <w:rsid w:val="00F6411E"/>
    <w:rsid w:val="00F648F2"/>
    <w:rsid w:val="00F64B43"/>
    <w:rsid w:val="00F64F5B"/>
    <w:rsid w:val="00F65072"/>
    <w:rsid w:val="00F66575"/>
    <w:rsid w:val="00F6772E"/>
    <w:rsid w:val="00F67C0A"/>
    <w:rsid w:val="00F70128"/>
    <w:rsid w:val="00F70638"/>
    <w:rsid w:val="00F7076E"/>
    <w:rsid w:val="00F70C52"/>
    <w:rsid w:val="00F71BEB"/>
    <w:rsid w:val="00F72C8D"/>
    <w:rsid w:val="00F733C8"/>
    <w:rsid w:val="00F73481"/>
    <w:rsid w:val="00F73546"/>
    <w:rsid w:val="00F73704"/>
    <w:rsid w:val="00F741B2"/>
    <w:rsid w:val="00F74852"/>
    <w:rsid w:val="00F74DA6"/>
    <w:rsid w:val="00F7598E"/>
    <w:rsid w:val="00F75D2E"/>
    <w:rsid w:val="00F7602B"/>
    <w:rsid w:val="00F7640E"/>
    <w:rsid w:val="00F76651"/>
    <w:rsid w:val="00F76DB3"/>
    <w:rsid w:val="00F77993"/>
    <w:rsid w:val="00F800E7"/>
    <w:rsid w:val="00F8038E"/>
    <w:rsid w:val="00F810E8"/>
    <w:rsid w:val="00F81129"/>
    <w:rsid w:val="00F82A25"/>
    <w:rsid w:val="00F82CF7"/>
    <w:rsid w:val="00F83907"/>
    <w:rsid w:val="00F83A26"/>
    <w:rsid w:val="00F8434B"/>
    <w:rsid w:val="00F848CD"/>
    <w:rsid w:val="00F85890"/>
    <w:rsid w:val="00F86105"/>
    <w:rsid w:val="00F8610A"/>
    <w:rsid w:val="00F861E0"/>
    <w:rsid w:val="00F86343"/>
    <w:rsid w:val="00F874B9"/>
    <w:rsid w:val="00F87626"/>
    <w:rsid w:val="00F8783B"/>
    <w:rsid w:val="00F878CD"/>
    <w:rsid w:val="00F87CD6"/>
    <w:rsid w:val="00F87D75"/>
    <w:rsid w:val="00F90150"/>
    <w:rsid w:val="00F9030D"/>
    <w:rsid w:val="00F903A5"/>
    <w:rsid w:val="00F91686"/>
    <w:rsid w:val="00F91A62"/>
    <w:rsid w:val="00F91B4E"/>
    <w:rsid w:val="00F91D1E"/>
    <w:rsid w:val="00F91F02"/>
    <w:rsid w:val="00F92C72"/>
    <w:rsid w:val="00F92D5A"/>
    <w:rsid w:val="00F92EF5"/>
    <w:rsid w:val="00F92F45"/>
    <w:rsid w:val="00F932E0"/>
    <w:rsid w:val="00F93AD3"/>
    <w:rsid w:val="00F93D2E"/>
    <w:rsid w:val="00F94084"/>
    <w:rsid w:val="00F956C0"/>
    <w:rsid w:val="00F95DEC"/>
    <w:rsid w:val="00F95FAF"/>
    <w:rsid w:val="00F96370"/>
    <w:rsid w:val="00F966A3"/>
    <w:rsid w:val="00F96EB6"/>
    <w:rsid w:val="00F9708C"/>
    <w:rsid w:val="00F9717F"/>
    <w:rsid w:val="00F97C19"/>
    <w:rsid w:val="00FA0676"/>
    <w:rsid w:val="00FA0CAA"/>
    <w:rsid w:val="00FA16F0"/>
    <w:rsid w:val="00FA1EBB"/>
    <w:rsid w:val="00FA2BA6"/>
    <w:rsid w:val="00FA2C41"/>
    <w:rsid w:val="00FA2EAF"/>
    <w:rsid w:val="00FA3D4F"/>
    <w:rsid w:val="00FA429F"/>
    <w:rsid w:val="00FA4B68"/>
    <w:rsid w:val="00FA54CD"/>
    <w:rsid w:val="00FA5FD7"/>
    <w:rsid w:val="00FA64CD"/>
    <w:rsid w:val="00FA6B69"/>
    <w:rsid w:val="00FA70F8"/>
    <w:rsid w:val="00FA793B"/>
    <w:rsid w:val="00FB00A0"/>
    <w:rsid w:val="00FB07F7"/>
    <w:rsid w:val="00FB1082"/>
    <w:rsid w:val="00FB1555"/>
    <w:rsid w:val="00FB1B2F"/>
    <w:rsid w:val="00FB1CB0"/>
    <w:rsid w:val="00FB1FCB"/>
    <w:rsid w:val="00FB2373"/>
    <w:rsid w:val="00FB3888"/>
    <w:rsid w:val="00FB45D1"/>
    <w:rsid w:val="00FB4A58"/>
    <w:rsid w:val="00FB52A7"/>
    <w:rsid w:val="00FB5F3D"/>
    <w:rsid w:val="00FB6285"/>
    <w:rsid w:val="00FB68F4"/>
    <w:rsid w:val="00FB6997"/>
    <w:rsid w:val="00FB7431"/>
    <w:rsid w:val="00FB7C88"/>
    <w:rsid w:val="00FB7E32"/>
    <w:rsid w:val="00FB7EB7"/>
    <w:rsid w:val="00FC009D"/>
    <w:rsid w:val="00FC0736"/>
    <w:rsid w:val="00FC0A9F"/>
    <w:rsid w:val="00FC0D1C"/>
    <w:rsid w:val="00FC1CFB"/>
    <w:rsid w:val="00FC1DBD"/>
    <w:rsid w:val="00FC2834"/>
    <w:rsid w:val="00FC289A"/>
    <w:rsid w:val="00FC295C"/>
    <w:rsid w:val="00FC2F84"/>
    <w:rsid w:val="00FC363F"/>
    <w:rsid w:val="00FC4D90"/>
    <w:rsid w:val="00FC6857"/>
    <w:rsid w:val="00FC6A20"/>
    <w:rsid w:val="00FC774C"/>
    <w:rsid w:val="00FC7916"/>
    <w:rsid w:val="00FD0173"/>
    <w:rsid w:val="00FD071F"/>
    <w:rsid w:val="00FD0AE1"/>
    <w:rsid w:val="00FD0B67"/>
    <w:rsid w:val="00FD1711"/>
    <w:rsid w:val="00FD1BA4"/>
    <w:rsid w:val="00FD1D76"/>
    <w:rsid w:val="00FD30BB"/>
    <w:rsid w:val="00FD310F"/>
    <w:rsid w:val="00FD32C0"/>
    <w:rsid w:val="00FD399E"/>
    <w:rsid w:val="00FD39E0"/>
    <w:rsid w:val="00FD3E29"/>
    <w:rsid w:val="00FD422C"/>
    <w:rsid w:val="00FD4234"/>
    <w:rsid w:val="00FD42E0"/>
    <w:rsid w:val="00FD49B4"/>
    <w:rsid w:val="00FD50B3"/>
    <w:rsid w:val="00FD57D9"/>
    <w:rsid w:val="00FD59E0"/>
    <w:rsid w:val="00FD6489"/>
    <w:rsid w:val="00FD657E"/>
    <w:rsid w:val="00FD6DC1"/>
    <w:rsid w:val="00FD6F6C"/>
    <w:rsid w:val="00FD7204"/>
    <w:rsid w:val="00FD782A"/>
    <w:rsid w:val="00FD7F48"/>
    <w:rsid w:val="00FE0456"/>
    <w:rsid w:val="00FE062F"/>
    <w:rsid w:val="00FE0A72"/>
    <w:rsid w:val="00FE0E4B"/>
    <w:rsid w:val="00FE1862"/>
    <w:rsid w:val="00FE257F"/>
    <w:rsid w:val="00FE2885"/>
    <w:rsid w:val="00FE2BA1"/>
    <w:rsid w:val="00FE2C9A"/>
    <w:rsid w:val="00FE36EB"/>
    <w:rsid w:val="00FE3718"/>
    <w:rsid w:val="00FE3C51"/>
    <w:rsid w:val="00FE4090"/>
    <w:rsid w:val="00FE5B42"/>
    <w:rsid w:val="00FE6319"/>
    <w:rsid w:val="00FE64D5"/>
    <w:rsid w:val="00FE6671"/>
    <w:rsid w:val="00FE6AFF"/>
    <w:rsid w:val="00FE6D44"/>
    <w:rsid w:val="00FE7443"/>
    <w:rsid w:val="00FE7588"/>
    <w:rsid w:val="00FE7BB0"/>
    <w:rsid w:val="00FF0524"/>
    <w:rsid w:val="00FF07E0"/>
    <w:rsid w:val="00FF0C40"/>
    <w:rsid w:val="00FF1697"/>
    <w:rsid w:val="00FF17EC"/>
    <w:rsid w:val="00FF2102"/>
    <w:rsid w:val="00FF2192"/>
    <w:rsid w:val="00FF235C"/>
    <w:rsid w:val="00FF2AA4"/>
    <w:rsid w:val="00FF32A2"/>
    <w:rsid w:val="00FF3758"/>
    <w:rsid w:val="00FF4864"/>
    <w:rsid w:val="00FF4973"/>
    <w:rsid w:val="00FF4ECA"/>
    <w:rsid w:val="00FF4EDD"/>
    <w:rsid w:val="00FF4F23"/>
    <w:rsid w:val="00FF53F4"/>
    <w:rsid w:val="00FF58D5"/>
    <w:rsid w:val="00FF5986"/>
    <w:rsid w:val="00FF5A4F"/>
    <w:rsid w:val="00FF5A84"/>
    <w:rsid w:val="00FF5E10"/>
    <w:rsid w:val="00FF600B"/>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F6598"/>
  <w15:docId w15:val="{F41F3EA1-E805-4E10-9B49-F7B893E6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D0F38"/>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link w:val="berschrift3Zchn"/>
    <w:qFormat/>
    <w:rsid w:val="009C326E"/>
    <w:pPr>
      <w:keepNext/>
      <w:numPr>
        <w:ilvl w:val="2"/>
        <w:numId w:val="2"/>
      </w:numPr>
      <w:tabs>
        <w:tab w:val="clear" w:pos="1855"/>
        <w:tab w:val="num" w:pos="720"/>
      </w:tabs>
      <w:spacing w:before="240" w:after="160" w:line="260" w:lineRule="exact"/>
      <w:ind w:left="720"/>
      <w:outlineLvl w:val="2"/>
    </w:pPr>
  </w:style>
  <w:style w:type="paragraph" w:styleId="berschrift4">
    <w:name w:val="heading 4"/>
    <w:next w:val="Standard"/>
    <w:link w:val="berschrift4Zchn"/>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5345D5"/>
    <w:pPr>
      <w:tabs>
        <w:tab w:val="left" w:pos="284"/>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5345D5"/>
    <w:pPr>
      <w:tabs>
        <w:tab w:val="left" w:pos="510"/>
        <w:tab w:val="right" w:leader="dot" w:pos="7655"/>
      </w:tabs>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customStyle="1" w:styleId="FunotentextZchn">
    <w:name w:val="Fußnotentext Zchn"/>
    <w:basedOn w:val="Absatz-Standardschriftart"/>
    <w:link w:val="Funotentext"/>
    <w:uiPriority w:val="99"/>
    <w:semiHidden/>
    <w:rsid w:val="00804689"/>
    <w:rPr>
      <w:rFonts w:ascii="Tahoma" w:hAnsi="Tahoma"/>
      <w:sz w:val="16"/>
      <w:lang w:val="de-AT"/>
    </w:rPr>
  </w:style>
  <w:style w:type="paragraph" w:customStyle="1" w:styleId="CM4">
    <w:name w:val="CM4"/>
    <w:basedOn w:val="Standard"/>
    <w:next w:val="Standard"/>
    <w:uiPriority w:val="99"/>
    <w:rsid w:val="00804689"/>
    <w:pPr>
      <w:autoSpaceDE w:val="0"/>
      <w:autoSpaceDN w:val="0"/>
      <w:adjustRightInd w:val="0"/>
      <w:spacing w:line="240" w:lineRule="auto"/>
    </w:pPr>
    <w:rPr>
      <w:rFonts w:ascii="EUAlbertina" w:eastAsiaTheme="minorHAnsi" w:hAnsi="EUAlbertina" w:cstheme="minorBidi"/>
      <w:sz w:val="24"/>
      <w:lang w:val="de-DE"/>
    </w:rPr>
  </w:style>
  <w:style w:type="numbering" w:customStyle="1" w:styleId="Formatvorlage1">
    <w:name w:val="Formatvorlage1"/>
    <w:uiPriority w:val="99"/>
    <w:rsid w:val="00C377E8"/>
    <w:pPr>
      <w:numPr>
        <w:numId w:val="4"/>
      </w:numPr>
    </w:pPr>
  </w:style>
  <w:style w:type="paragraph" w:styleId="KeinLeerraum">
    <w:name w:val="No Spacing"/>
    <w:uiPriority w:val="1"/>
    <w:qFormat/>
    <w:rsid w:val="008C4D9D"/>
    <w:rPr>
      <w:rFonts w:ascii="Tahoma" w:eastAsiaTheme="minorHAnsi" w:hAnsi="Tahoma" w:cstheme="minorBidi"/>
      <w:szCs w:val="22"/>
    </w:rPr>
  </w:style>
  <w:style w:type="paragraph" w:styleId="Verzeichnis3">
    <w:name w:val="toc 3"/>
    <w:basedOn w:val="Standard"/>
    <w:next w:val="Standard"/>
    <w:autoRedefine/>
    <w:uiPriority w:val="39"/>
    <w:unhideWhenUsed/>
    <w:rsid w:val="008C3B2B"/>
    <w:pPr>
      <w:tabs>
        <w:tab w:val="left" w:pos="510"/>
        <w:tab w:val="left" w:pos="1100"/>
        <w:tab w:val="right" w:leader="dot" w:pos="7655"/>
      </w:tabs>
      <w:spacing w:after="100"/>
      <w:ind w:left="400"/>
    </w:pPr>
  </w:style>
  <w:style w:type="character" w:styleId="BesuchterLink">
    <w:name w:val="FollowedHyperlink"/>
    <w:basedOn w:val="Absatz-Standardschriftart"/>
    <w:semiHidden/>
    <w:unhideWhenUsed/>
    <w:rsid w:val="00A64DF5"/>
    <w:rPr>
      <w:color w:val="800080" w:themeColor="followedHyperlink"/>
      <w:u w:val="single"/>
    </w:rPr>
  </w:style>
  <w:style w:type="paragraph" w:customStyle="1" w:styleId="Text1">
    <w:name w:val="Text 1"/>
    <w:basedOn w:val="Standard"/>
    <w:rsid w:val="00E27054"/>
    <w:pPr>
      <w:spacing w:before="120" w:after="120" w:line="240" w:lineRule="auto"/>
      <w:ind w:left="850"/>
      <w:jc w:val="both"/>
    </w:pPr>
    <w:rPr>
      <w:rFonts w:ascii="Times New Roman" w:eastAsiaTheme="minorHAnsi" w:hAnsi="Times New Roman"/>
      <w:sz w:val="24"/>
      <w:szCs w:val="22"/>
      <w:lang w:val="en-GB"/>
    </w:rPr>
  </w:style>
  <w:style w:type="character" w:customStyle="1" w:styleId="KommentartextZchn">
    <w:name w:val="Kommentartext Zchn"/>
    <w:basedOn w:val="Absatz-Standardschriftart"/>
    <w:link w:val="Kommentartext"/>
    <w:rsid w:val="00E27054"/>
    <w:rPr>
      <w:rFonts w:ascii="Tahoma" w:hAnsi="Tahoma"/>
      <w:lang w:val="de-AT"/>
    </w:rPr>
  </w:style>
  <w:style w:type="paragraph" w:customStyle="1" w:styleId="doc-ti">
    <w:name w:val="doc-ti"/>
    <w:basedOn w:val="Standard"/>
    <w:rsid w:val="00591FDA"/>
    <w:pPr>
      <w:spacing w:before="100" w:beforeAutospacing="1" w:after="100" w:afterAutospacing="1" w:line="240" w:lineRule="auto"/>
    </w:pPr>
    <w:rPr>
      <w:rFonts w:ascii="Times New Roman" w:hAnsi="Times New Roman"/>
      <w:sz w:val="24"/>
      <w:lang w:val="de-DE" w:eastAsia="de-DE"/>
    </w:rPr>
  </w:style>
  <w:style w:type="paragraph" w:customStyle="1" w:styleId="Default">
    <w:name w:val="Default"/>
    <w:rsid w:val="004674B3"/>
    <w:pPr>
      <w:autoSpaceDE w:val="0"/>
      <w:autoSpaceDN w:val="0"/>
      <w:adjustRightInd w:val="0"/>
    </w:pPr>
    <w:rPr>
      <w:rFonts w:ascii="EUAlbertina" w:hAnsi="EUAlbertina" w:cs="EUAlbertina"/>
      <w:color w:val="000000"/>
      <w:sz w:val="24"/>
      <w:szCs w:val="24"/>
      <w:lang w:eastAsia="de-AT"/>
    </w:rPr>
  </w:style>
  <w:style w:type="character" w:customStyle="1" w:styleId="berschrift3Zchn">
    <w:name w:val="Überschrift 3 Zchn"/>
    <w:basedOn w:val="Absatz-Standardschriftart"/>
    <w:link w:val="berschrift3"/>
    <w:rsid w:val="007B7584"/>
    <w:rPr>
      <w:rFonts w:ascii="Tahoma" w:hAnsi="Tahoma"/>
      <w:szCs w:val="24"/>
      <w:lang w:val="de-AT"/>
    </w:rPr>
  </w:style>
  <w:style w:type="character" w:customStyle="1" w:styleId="NichtaufgelsteErwhnung1">
    <w:name w:val="Nicht aufgelöste Erwähnung1"/>
    <w:basedOn w:val="Absatz-Standardschriftart"/>
    <w:uiPriority w:val="99"/>
    <w:semiHidden/>
    <w:unhideWhenUsed/>
    <w:rsid w:val="00273AE2"/>
    <w:rPr>
      <w:color w:val="605E5C"/>
      <w:shd w:val="clear" w:color="auto" w:fill="E1DFDD"/>
    </w:rPr>
  </w:style>
  <w:style w:type="paragraph" w:styleId="Endnotentext">
    <w:name w:val="endnote text"/>
    <w:basedOn w:val="Standard"/>
    <w:link w:val="EndnotentextZchn"/>
    <w:semiHidden/>
    <w:unhideWhenUsed/>
    <w:rsid w:val="007D6248"/>
    <w:pPr>
      <w:spacing w:before="0" w:line="240" w:lineRule="auto"/>
    </w:pPr>
    <w:rPr>
      <w:szCs w:val="20"/>
    </w:rPr>
  </w:style>
  <w:style w:type="character" w:customStyle="1" w:styleId="EndnotentextZchn">
    <w:name w:val="Endnotentext Zchn"/>
    <w:basedOn w:val="Absatz-Standardschriftart"/>
    <w:link w:val="Endnotentext"/>
    <w:semiHidden/>
    <w:rsid w:val="007D6248"/>
    <w:rPr>
      <w:rFonts w:ascii="Tahoma" w:hAnsi="Tahoma"/>
      <w:lang w:val="de-AT"/>
    </w:rPr>
  </w:style>
  <w:style w:type="character" w:styleId="Endnotenzeichen">
    <w:name w:val="endnote reference"/>
    <w:basedOn w:val="Absatz-Standardschriftart"/>
    <w:semiHidden/>
    <w:unhideWhenUsed/>
    <w:rsid w:val="007D6248"/>
    <w:rPr>
      <w:vertAlign w:val="superscript"/>
    </w:rPr>
  </w:style>
  <w:style w:type="character" w:customStyle="1" w:styleId="ui-provider">
    <w:name w:val="ui-provider"/>
    <w:basedOn w:val="Absatz-Standardschriftart"/>
    <w:rsid w:val="005752D2"/>
  </w:style>
  <w:style w:type="paragraph" w:customStyle="1" w:styleId="pf0">
    <w:name w:val="pf0"/>
    <w:basedOn w:val="Standard"/>
    <w:rsid w:val="00EB6470"/>
    <w:pPr>
      <w:spacing w:before="100" w:beforeAutospacing="1" w:after="100" w:afterAutospacing="1" w:line="240" w:lineRule="auto"/>
    </w:pPr>
    <w:rPr>
      <w:rFonts w:ascii="Times New Roman" w:hAnsi="Times New Roman"/>
      <w:sz w:val="24"/>
      <w:lang w:val="de-DE" w:eastAsia="de-DE"/>
    </w:rPr>
  </w:style>
  <w:style w:type="character" w:customStyle="1" w:styleId="cf01">
    <w:name w:val="cf01"/>
    <w:basedOn w:val="Absatz-Standardschriftart"/>
    <w:rsid w:val="00EB6470"/>
    <w:rPr>
      <w:rFonts w:ascii="Segoe UI" w:hAnsi="Segoe UI" w:cs="Segoe UI" w:hint="default"/>
      <w:sz w:val="18"/>
      <w:szCs w:val="18"/>
      <w:shd w:val="clear" w:color="auto" w:fill="00FFFF"/>
    </w:rPr>
  </w:style>
  <w:style w:type="character" w:customStyle="1" w:styleId="berschrift4Zchn">
    <w:name w:val="Überschrift 4 Zchn"/>
    <w:basedOn w:val="Absatz-Standardschriftart"/>
    <w:link w:val="berschrift4"/>
    <w:rsid w:val="006104AD"/>
    <w:rPr>
      <w:rFonts w:ascii="Arial" w:hAnsi="Arial"/>
      <w:lang w:val="de-AT"/>
    </w:rPr>
  </w:style>
  <w:style w:type="character" w:customStyle="1" w:styleId="NichtaufgelsteErwhnung2">
    <w:name w:val="Nicht aufgelöste Erwähnung2"/>
    <w:basedOn w:val="Absatz-Standardschriftart"/>
    <w:uiPriority w:val="99"/>
    <w:semiHidden/>
    <w:unhideWhenUsed/>
    <w:rsid w:val="00BE0397"/>
    <w:rPr>
      <w:color w:val="605E5C"/>
      <w:shd w:val="clear" w:color="auto" w:fill="E1DFDD"/>
    </w:rPr>
  </w:style>
  <w:style w:type="character" w:styleId="NichtaufgelsteErwhnung">
    <w:name w:val="Unresolved Mention"/>
    <w:basedOn w:val="Absatz-Standardschriftart"/>
    <w:uiPriority w:val="99"/>
    <w:semiHidden/>
    <w:unhideWhenUsed/>
    <w:rsid w:val="00BF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7877">
      <w:bodyDiv w:val="1"/>
      <w:marLeft w:val="0"/>
      <w:marRight w:val="0"/>
      <w:marTop w:val="0"/>
      <w:marBottom w:val="0"/>
      <w:divBdr>
        <w:top w:val="none" w:sz="0" w:space="0" w:color="auto"/>
        <w:left w:val="none" w:sz="0" w:space="0" w:color="auto"/>
        <w:bottom w:val="none" w:sz="0" w:space="0" w:color="auto"/>
        <w:right w:val="none" w:sz="0" w:space="0" w:color="auto"/>
      </w:divBdr>
    </w:div>
    <w:div w:id="319619989">
      <w:bodyDiv w:val="1"/>
      <w:marLeft w:val="0"/>
      <w:marRight w:val="0"/>
      <w:marTop w:val="0"/>
      <w:marBottom w:val="0"/>
      <w:divBdr>
        <w:top w:val="none" w:sz="0" w:space="0" w:color="auto"/>
        <w:left w:val="none" w:sz="0" w:space="0" w:color="auto"/>
        <w:bottom w:val="none" w:sz="0" w:space="0" w:color="auto"/>
        <w:right w:val="none" w:sz="0" w:space="0" w:color="auto"/>
      </w:divBdr>
    </w:div>
    <w:div w:id="353769171">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84707594">
      <w:bodyDiv w:val="1"/>
      <w:marLeft w:val="0"/>
      <w:marRight w:val="0"/>
      <w:marTop w:val="0"/>
      <w:marBottom w:val="0"/>
      <w:divBdr>
        <w:top w:val="none" w:sz="0" w:space="0" w:color="auto"/>
        <w:left w:val="none" w:sz="0" w:space="0" w:color="auto"/>
        <w:bottom w:val="none" w:sz="0" w:space="0" w:color="auto"/>
        <w:right w:val="none" w:sz="0" w:space="0" w:color="auto"/>
      </w:divBdr>
    </w:div>
    <w:div w:id="520552693">
      <w:bodyDiv w:val="1"/>
      <w:marLeft w:val="0"/>
      <w:marRight w:val="0"/>
      <w:marTop w:val="0"/>
      <w:marBottom w:val="0"/>
      <w:divBdr>
        <w:top w:val="none" w:sz="0" w:space="0" w:color="auto"/>
        <w:left w:val="none" w:sz="0" w:space="0" w:color="auto"/>
        <w:bottom w:val="none" w:sz="0" w:space="0" w:color="auto"/>
        <w:right w:val="none" w:sz="0" w:space="0" w:color="auto"/>
      </w:divBdr>
    </w:div>
    <w:div w:id="629823129">
      <w:bodyDiv w:val="1"/>
      <w:marLeft w:val="0"/>
      <w:marRight w:val="0"/>
      <w:marTop w:val="0"/>
      <w:marBottom w:val="0"/>
      <w:divBdr>
        <w:top w:val="none" w:sz="0" w:space="0" w:color="auto"/>
        <w:left w:val="none" w:sz="0" w:space="0" w:color="auto"/>
        <w:bottom w:val="none" w:sz="0" w:space="0" w:color="auto"/>
        <w:right w:val="none" w:sz="0" w:space="0" w:color="auto"/>
      </w:divBdr>
    </w:div>
    <w:div w:id="668406065">
      <w:bodyDiv w:val="1"/>
      <w:marLeft w:val="0"/>
      <w:marRight w:val="0"/>
      <w:marTop w:val="0"/>
      <w:marBottom w:val="0"/>
      <w:divBdr>
        <w:top w:val="none" w:sz="0" w:space="0" w:color="auto"/>
        <w:left w:val="none" w:sz="0" w:space="0" w:color="auto"/>
        <w:bottom w:val="none" w:sz="0" w:space="0" w:color="auto"/>
        <w:right w:val="none" w:sz="0" w:space="0" w:color="auto"/>
      </w:divBdr>
    </w:div>
    <w:div w:id="729501254">
      <w:bodyDiv w:val="1"/>
      <w:marLeft w:val="0"/>
      <w:marRight w:val="0"/>
      <w:marTop w:val="0"/>
      <w:marBottom w:val="0"/>
      <w:divBdr>
        <w:top w:val="none" w:sz="0" w:space="0" w:color="auto"/>
        <w:left w:val="none" w:sz="0" w:space="0" w:color="auto"/>
        <w:bottom w:val="none" w:sz="0" w:space="0" w:color="auto"/>
        <w:right w:val="none" w:sz="0" w:space="0" w:color="auto"/>
      </w:divBdr>
    </w:div>
    <w:div w:id="944074531">
      <w:bodyDiv w:val="1"/>
      <w:marLeft w:val="0"/>
      <w:marRight w:val="0"/>
      <w:marTop w:val="0"/>
      <w:marBottom w:val="0"/>
      <w:divBdr>
        <w:top w:val="none" w:sz="0" w:space="0" w:color="auto"/>
        <w:left w:val="none" w:sz="0" w:space="0" w:color="auto"/>
        <w:bottom w:val="none" w:sz="0" w:space="0" w:color="auto"/>
        <w:right w:val="none" w:sz="0" w:space="0" w:color="auto"/>
      </w:divBdr>
    </w:div>
    <w:div w:id="1183282331">
      <w:bodyDiv w:val="1"/>
      <w:marLeft w:val="0"/>
      <w:marRight w:val="0"/>
      <w:marTop w:val="0"/>
      <w:marBottom w:val="0"/>
      <w:divBdr>
        <w:top w:val="none" w:sz="0" w:space="0" w:color="auto"/>
        <w:left w:val="none" w:sz="0" w:space="0" w:color="auto"/>
        <w:bottom w:val="none" w:sz="0" w:space="0" w:color="auto"/>
        <w:right w:val="none" w:sz="0" w:space="0" w:color="auto"/>
      </w:divBdr>
    </w:div>
    <w:div w:id="1195581841">
      <w:bodyDiv w:val="1"/>
      <w:marLeft w:val="0"/>
      <w:marRight w:val="0"/>
      <w:marTop w:val="0"/>
      <w:marBottom w:val="0"/>
      <w:divBdr>
        <w:top w:val="none" w:sz="0" w:space="0" w:color="auto"/>
        <w:left w:val="none" w:sz="0" w:space="0" w:color="auto"/>
        <w:bottom w:val="none" w:sz="0" w:space="0" w:color="auto"/>
        <w:right w:val="none" w:sz="0" w:space="0" w:color="auto"/>
      </w:divBdr>
    </w:div>
    <w:div w:id="1645355817">
      <w:bodyDiv w:val="1"/>
      <w:marLeft w:val="0"/>
      <w:marRight w:val="0"/>
      <w:marTop w:val="0"/>
      <w:marBottom w:val="0"/>
      <w:divBdr>
        <w:top w:val="none" w:sz="0" w:space="0" w:color="auto"/>
        <w:left w:val="none" w:sz="0" w:space="0" w:color="auto"/>
        <w:bottom w:val="none" w:sz="0" w:space="0" w:color="auto"/>
        <w:right w:val="none" w:sz="0" w:space="0" w:color="auto"/>
      </w:divBdr>
    </w:div>
    <w:div w:id="1662660307">
      <w:bodyDiv w:val="1"/>
      <w:marLeft w:val="0"/>
      <w:marRight w:val="0"/>
      <w:marTop w:val="0"/>
      <w:marBottom w:val="0"/>
      <w:divBdr>
        <w:top w:val="none" w:sz="0" w:space="0" w:color="auto"/>
        <w:left w:val="none" w:sz="0" w:space="0" w:color="auto"/>
        <w:bottom w:val="none" w:sz="0" w:space="0" w:color="auto"/>
        <w:right w:val="none" w:sz="0" w:space="0" w:color="auto"/>
      </w:divBdr>
    </w:div>
    <w:div w:id="1744138871">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 w:id="2123648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brauchergesundheit.gv.at/Lebensmittel/qualitaetsregelungen/kontrollausschuss_euquadg.html" TargetMode="External"/><Relationship Id="rId18" Type="http://schemas.openxmlformats.org/officeDocument/2006/relationships/hyperlink" Target="https://www.verbrauchergesundheit.gv.at/Lebensmittel/qualitaetsregelungen/kontrollausschuss_euquadg.html" TargetMode="External"/><Relationship Id="rId26" Type="http://schemas.openxmlformats.org/officeDocument/2006/relationships/hyperlink" Target="http://eur-lex.europa.eu/" TargetMode="External"/><Relationship Id="rId39" Type="http://schemas.openxmlformats.org/officeDocument/2006/relationships/hyperlink" Target="https://www.bioland.de/presse/pressemitteilungen-detail/bioland-fordert-verbot-der-herbizide-pendimethalin-und-prosulfocarb" TargetMode="External"/><Relationship Id="rId21" Type="http://schemas.openxmlformats.org/officeDocument/2006/relationships/hyperlink" Target="https://www.verbrauchergesundheit.gv.at/Lebensmittel/qualitaetsregelungen/kontrollausschuss_euquadg.html" TargetMode="External"/><Relationship Id="rId34" Type="http://schemas.openxmlformats.org/officeDocument/2006/relationships/hyperlink" Target="https://knospe.bio-suisse.ch/dam/jcr:f9307b3c-f159-4e3d-a18d-ecbda638a975/d_grundlagennikotin.pdf"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verbrauchergesundheit.gv.at/Lebensmittel/qualitaetsregelungen/kontrollausschuss_euquadg.html" TargetMode="External"/><Relationship Id="rId29" Type="http://schemas.openxmlformats.org/officeDocument/2006/relationships/hyperlink" Target="http://www.eurachem.org/images/stories/guides/pdf/QUAM2012_P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fr.bund.de/cm/343/eu-datenbank-zu-verarbeitungsfaktoren.pdf" TargetMode="External"/><Relationship Id="rId24" Type="http://schemas.openxmlformats.org/officeDocument/2006/relationships/hyperlink" Target="https://www.verbrauchergesundheit.gv.at/Lebensmittel/buch/oe_lm_buch.html" TargetMode="External"/><Relationship Id="rId32" Type="http://schemas.openxmlformats.org/officeDocument/2006/relationships/hyperlink" Target="http://www.eurl-pesticides.eu/library/docs/srm/EUPT-SRM12_TargetPesticideList.pdf" TargetMode="External"/><Relationship Id="rId37" Type="http://schemas.openxmlformats.org/officeDocument/2006/relationships/hyperlink" Target="https://ec.europa.eu/food/plant/pesticides/eu-pesticides-database/start/screen/active-substances/details/1327" TargetMode="External"/><Relationship Id="rId40" Type="http://schemas.openxmlformats.org/officeDocument/2006/relationships/hyperlink" Target="https://www.verbrauchergesundheit.gv.at/Lebensmittel/buch/codex/beschluesse/leitlinien_codexkommission.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verbrauchergesundheit.gv.at/Lebensmittel/qualitaetsregelungen/kontrollausschuss_euquadg.html" TargetMode="External"/><Relationship Id="rId23" Type="http://schemas.openxmlformats.org/officeDocument/2006/relationships/hyperlink" Target="https://www.verbrauchergesundheit.gv.at/Lebensmittel/rechtsvorschriften/oesterreich/bio_recht.html" TargetMode="External"/><Relationship Id="rId28" Type="http://schemas.openxmlformats.org/officeDocument/2006/relationships/image" Target="media/image1.png"/><Relationship Id="rId36" Type="http://schemas.openxmlformats.org/officeDocument/2006/relationships/hyperlink" Target="https://n-bnn.de/fileadmin/user_upload/Leistungen_Services/Richtlinien_und_Empfehlungen/BNN-Orientierungswert/OW-Allg._Dokumente/220404_Interpretationshilfen_OWert.pdf" TargetMode="External"/><Relationship Id="rId10" Type="http://schemas.openxmlformats.org/officeDocument/2006/relationships/hyperlink" Target="https://food.ec.europa.eu/system/files/2022-02/pesticides_mrl_guidelines_proc_imp_sante-2021-10704.pdf" TargetMode="External"/><Relationship Id="rId19" Type="http://schemas.openxmlformats.org/officeDocument/2006/relationships/hyperlink" Target="https://www.verbrauchergesundheit.gv.at/Lebensmittel/qualitaetsregelungen/kontrollausschuss_euquadg.html" TargetMode="External"/><Relationship Id="rId31" Type="http://schemas.openxmlformats.org/officeDocument/2006/relationships/hyperlink" Target="http://www.eurl-pesticides.eu/library/docs/srm/EUPT-SRM13_TargetPesticideList.pdf"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zenodo.org/record/6827098" TargetMode="External"/><Relationship Id="rId14" Type="http://schemas.openxmlformats.org/officeDocument/2006/relationships/hyperlink" Target="https://www.baes.gv.at/zulassung/pflanzenschutzmittel/pflanzenschutzmittelregister/" TargetMode="External"/><Relationship Id="rId22" Type="http://schemas.openxmlformats.org/officeDocument/2006/relationships/hyperlink" Target="https://www.verbrauchergesundheit.gv.at/Lebensmittel/qualitaetsregelungen/kontrollausschuss_euquadg.html" TargetMode="External"/><Relationship Id="rId27" Type="http://schemas.openxmlformats.org/officeDocument/2006/relationships/hyperlink" Target="http://www.crl-pesticides.eu/library/docs/allcrl/AqcGuidance_Sanco_2009_10684.pdf" TargetMode="External"/><Relationship Id="rId30" Type="http://schemas.openxmlformats.org/officeDocument/2006/relationships/hyperlink" Target="https://www.eurl-pesticides.eu/library/docs/srm/meth_TotInorgBromide_CrlSrm.pdf" TargetMode="External"/><Relationship Id="rId35" Type="http://schemas.openxmlformats.org/officeDocument/2006/relationships/hyperlink" Target="https://www.ua-bw.de/pubmobil/beitrag.asp?subid=1&amp;Thema_ID=5&amp;ID=2888"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baes.gv.at/zulassung/pflanzenschutzmittel/pflanzenschutzmittelregister/" TargetMode="External"/><Relationship Id="rId17" Type="http://schemas.openxmlformats.org/officeDocument/2006/relationships/hyperlink" Target="https://www.verbrauchergesundheit.gv.at/Lebensmittel/qualitaetsregelungen/kontrollausschuss_euquadg.html" TargetMode="External"/><Relationship Id="rId25" Type="http://schemas.openxmlformats.org/officeDocument/2006/relationships/hyperlink" Target="http://www.ris.bka.gv.at/" TargetMode="External"/><Relationship Id="rId33" Type="http://schemas.openxmlformats.org/officeDocument/2006/relationships/hyperlink" Target="https://n-bnn.de/fileadmin/user_upload/Leistungen_Services/Richtlinien_und_Empfehlungen/BNN-Orientierungswert/OW-Allg._Dokumente/220404_Interpretationshilfen_OWert.pdf" TargetMode="External"/><Relationship Id="rId38" Type="http://schemas.openxmlformats.org/officeDocument/2006/relationships/hyperlink" Target="http://www.untersuchungsaemter-bw.de/pdf/oekomonitoring2020.pdf" TargetMode="External"/><Relationship Id="rId46" Type="http://schemas.openxmlformats.org/officeDocument/2006/relationships/theme" Target="theme/theme1.xml"/><Relationship Id="rId20" Type="http://schemas.openxmlformats.org/officeDocument/2006/relationships/hyperlink" Target="https://www.verbrauchergesundheit.gv.at/Lebensmittel/qualitaetsregelungen/kontrollausschuss_euquadg.html"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DE/TXT/PDF/?uri=CELEX:32016R2288&amp;from=DE" TargetMode="External"/><Relationship Id="rId2" Type="http://schemas.openxmlformats.org/officeDocument/2006/relationships/hyperlink" Target="https://ec.europa.eu/food/plant/pesticides_en" TargetMode="External"/><Relationship Id="rId1" Type="http://schemas.openxmlformats.org/officeDocument/2006/relationships/hyperlink" Target="https://www.eurl-pesticides.eu/docs/public/tmplt_article.asp?CntID=727&amp;LabID=100&amp;Lang=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B75D26D-F84A-47D8-807D-F99527795FE4}">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6157</Words>
  <Characters>50909</Characters>
  <Application>Microsoft Office Word</Application>
  <DocSecurity>0</DocSecurity>
  <Lines>424</Lines>
  <Paragraphs>113</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Benigni Judith</dc:creator>
  <cp:keywords/>
  <dc:description/>
  <cp:lastModifiedBy>Gaschler Angelika</cp:lastModifiedBy>
  <cp:revision>4</cp:revision>
  <cp:lastPrinted>2021-09-20T14:29:00Z</cp:lastPrinted>
  <dcterms:created xsi:type="dcterms:W3CDTF">2025-02-03T13:36:00Z</dcterms:created>
  <dcterms:modified xsi:type="dcterms:W3CDTF">2025-02-03T13:47:00Z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