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2AFF" w14:textId="77777777" w:rsidR="004C29CC" w:rsidRPr="000C074A" w:rsidRDefault="004C29CC" w:rsidP="004C29CC">
      <w:pPr>
        <w:rPr>
          <w:rFonts w:cstheme="minorHAnsi"/>
        </w:rPr>
      </w:pPr>
      <w:r w:rsidRPr="000C074A">
        <w:rPr>
          <w:rFonts w:cstheme="minorHAnsi"/>
          <w:noProof/>
          <w:lang w:eastAsia="de-AT"/>
        </w:rPr>
        <w:drawing>
          <wp:inline distT="0" distB="0" distL="0" distR="0" wp14:anchorId="78427C53" wp14:editId="29A8807A">
            <wp:extent cx="1944663" cy="533400"/>
            <wp:effectExtent l="0" t="0" r="0" b="0"/>
            <wp:docPr id="2" name="Grafik 2" descr="Bundesministerium für Soziales, Gesundheit, Pflege und Konsumentenschutz - 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desministerium für Soziales, Gesundheit, Pflege und Konsumentenschutz - Startse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8" cy="5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38EE" w14:textId="77777777" w:rsidR="004C29CC" w:rsidRPr="000C074A" w:rsidRDefault="004C29CC" w:rsidP="004C29CC">
      <w:pPr>
        <w:rPr>
          <w:rFonts w:cstheme="minorHAnsi"/>
        </w:rPr>
      </w:pPr>
    </w:p>
    <w:p w14:paraId="6017B017" w14:textId="77777777" w:rsidR="004C29CC" w:rsidRPr="000C074A" w:rsidRDefault="00293D0D" w:rsidP="004C29CC">
      <w:pPr>
        <w:rPr>
          <w:rFonts w:cstheme="minorHAnsi"/>
          <w:sz w:val="32"/>
        </w:rPr>
      </w:pPr>
      <w:r w:rsidRPr="00293D0D">
        <w:rPr>
          <w:rFonts w:cstheme="minorHAnsi"/>
          <w:b/>
          <w:sz w:val="48"/>
          <w:szCs w:val="48"/>
        </w:rPr>
        <w:t xml:space="preserve">Informationen zum Benennungsverfahren für Laboratorien 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id w:val="20050132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B53F4" w14:textId="77777777" w:rsidR="004C29CC" w:rsidRPr="000C074A" w:rsidRDefault="004C29CC">
          <w:pPr>
            <w:pStyle w:val="Inhaltsverzeichnisberschrift"/>
            <w:rPr>
              <w:rFonts w:asciiTheme="minorHAnsi" w:eastAsiaTheme="minorHAnsi" w:hAnsiTheme="minorHAnsi" w:cstheme="minorHAnsi"/>
              <w:color w:val="auto"/>
              <w:szCs w:val="22"/>
              <w:lang w:val="de-DE" w:eastAsia="en-US"/>
            </w:rPr>
          </w:pPr>
          <w:r w:rsidRPr="000C074A">
            <w:rPr>
              <w:rFonts w:asciiTheme="minorHAnsi" w:eastAsiaTheme="minorHAnsi" w:hAnsiTheme="minorHAnsi" w:cstheme="minorHAnsi"/>
              <w:color w:val="auto"/>
              <w:szCs w:val="22"/>
              <w:lang w:val="de-DE" w:eastAsia="en-US"/>
            </w:rPr>
            <w:t>Inhalt</w:t>
          </w:r>
        </w:p>
        <w:p w14:paraId="0A48848E" w14:textId="703E4F35" w:rsidR="009E1F8B" w:rsidRDefault="004C29C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 w:rsidRPr="000C074A">
            <w:rPr>
              <w:rFonts w:cstheme="minorHAnsi"/>
            </w:rPr>
            <w:fldChar w:fldCharType="begin"/>
          </w:r>
          <w:r w:rsidRPr="000C074A">
            <w:rPr>
              <w:rFonts w:cstheme="minorHAnsi"/>
            </w:rPr>
            <w:instrText xml:space="preserve"> TOC \o "1-3" \h \z \u </w:instrText>
          </w:r>
          <w:r w:rsidRPr="000C074A">
            <w:rPr>
              <w:rFonts w:cstheme="minorHAnsi"/>
            </w:rPr>
            <w:fldChar w:fldCharType="separate"/>
          </w:r>
          <w:hyperlink w:anchor="_Toc142906558" w:history="1">
            <w:r w:rsidR="009E1F8B" w:rsidRPr="00251FBB">
              <w:rPr>
                <w:rStyle w:val="Hyperlink"/>
                <w:noProof/>
                <w:lang w:val="de-D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9E1F8B">
              <w:rPr>
                <w:rFonts w:eastAsiaTheme="minorEastAsia"/>
                <w:noProof/>
                <w:lang w:eastAsia="de-AT"/>
              </w:rPr>
              <w:tab/>
            </w:r>
            <w:r w:rsidR="009E1F8B" w:rsidRPr="00251FBB">
              <w:rPr>
                <w:rStyle w:val="Hyperlink"/>
                <w:rFonts w:cstheme="minorHAnsi"/>
                <w:noProof/>
              </w:rPr>
              <w:t>Für Laboratorien, die eine Benennung als Laboratorium im Bereich der biologischen Produktion anstreben</w:t>
            </w:r>
            <w:r w:rsidR="009E1F8B">
              <w:rPr>
                <w:noProof/>
                <w:webHidden/>
              </w:rPr>
              <w:tab/>
            </w:r>
            <w:r w:rsidR="009E1F8B">
              <w:rPr>
                <w:noProof/>
                <w:webHidden/>
              </w:rPr>
              <w:fldChar w:fldCharType="begin"/>
            </w:r>
            <w:r w:rsidR="009E1F8B">
              <w:rPr>
                <w:noProof/>
                <w:webHidden/>
              </w:rPr>
              <w:instrText xml:space="preserve"> PAGEREF _Toc142906558 \h </w:instrText>
            </w:r>
            <w:r w:rsidR="009E1F8B">
              <w:rPr>
                <w:noProof/>
                <w:webHidden/>
              </w:rPr>
            </w:r>
            <w:r w:rsidR="009E1F8B">
              <w:rPr>
                <w:noProof/>
                <w:webHidden/>
              </w:rPr>
              <w:fldChar w:fldCharType="separate"/>
            </w:r>
            <w:r w:rsidR="00E61CEA">
              <w:rPr>
                <w:noProof/>
                <w:webHidden/>
              </w:rPr>
              <w:t>1</w:t>
            </w:r>
            <w:r w:rsidR="009E1F8B">
              <w:rPr>
                <w:noProof/>
                <w:webHidden/>
              </w:rPr>
              <w:fldChar w:fldCharType="end"/>
            </w:r>
          </w:hyperlink>
        </w:p>
        <w:p w14:paraId="1B12028C" w14:textId="3DA143B4" w:rsidR="009E1F8B" w:rsidRDefault="004F64C5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2906559" w:history="1">
            <w:r w:rsidR="009E1F8B" w:rsidRPr="00251FBB">
              <w:rPr>
                <w:rStyle w:val="Hyperlink"/>
                <w:rFonts w:cstheme="minorHAnsi"/>
                <w:b/>
                <w:noProof/>
              </w:rPr>
              <w:t>1.1</w:t>
            </w:r>
            <w:r w:rsidR="009E1F8B">
              <w:rPr>
                <w:rFonts w:eastAsiaTheme="minorEastAsia"/>
                <w:noProof/>
                <w:lang w:eastAsia="de-AT"/>
              </w:rPr>
              <w:tab/>
            </w:r>
            <w:r w:rsidR="009E1F8B" w:rsidRPr="00251FBB">
              <w:rPr>
                <w:rStyle w:val="Hyperlink"/>
                <w:rFonts w:cstheme="minorHAnsi"/>
                <w:noProof/>
              </w:rPr>
              <w:t>Rechtliche Informationen</w:t>
            </w:r>
            <w:r w:rsidR="009E1F8B">
              <w:rPr>
                <w:noProof/>
                <w:webHidden/>
              </w:rPr>
              <w:tab/>
            </w:r>
            <w:r w:rsidR="009E1F8B">
              <w:rPr>
                <w:noProof/>
                <w:webHidden/>
              </w:rPr>
              <w:fldChar w:fldCharType="begin"/>
            </w:r>
            <w:r w:rsidR="009E1F8B">
              <w:rPr>
                <w:noProof/>
                <w:webHidden/>
              </w:rPr>
              <w:instrText xml:space="preserve"> PAGEREF _Toc142906559 \h </w:instrText>
            </w:r>
            <w:r w:rsidR="009E1F8B">
              <w:rPr>
                <w:noProof/>
                <w:webHidden/>
              </w:rPr>
            </w:r>
            <w:r w:rsidR="009E1F8B">
              <w:rPr>
                <w:noProof/>
                <w:webHidden/>
              </w:rPr>
              <w:fldChar w:fldCharType="separate"/>
            </w:r>
            <w:r w:rsidR="00E61CEA">
              <w:rPr>
                <w:noProof/>
                <w:webHidden/>
              </w:rPr>
              <w:t>1</w:t>
            </w:r>
            <w:r w:rsidR="009E1F8B">
              <w:rPr>
                <w:noProof/>
                <w:webHidden/>
              </w:rPr>
              <w:fldChar w:fldCharType="end"/>
            </w:r>
          </w:hyperlink>
        </w:p>
        <w:p w14:paraId="1CF868DD" w14:textId="111015CA" w:rsidR="009E1F8B" w:rsidRDefault="004F64C5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2906560" w:history="1">
            <w:r w:rsidR="009E1F8B" w:rsidRPr="00251FBB">
              <w:rPr>
                <w:rStyle w:val="Hyperlink"/>
                <w:rFonts w:cstheme="minorHAnsi"/>
                <w:b/>
                <w:noProof/>
              </w:rPr>
              <w:t>1.2</w:t>
            </w:r>
            <w:r w:rsidR="009E1F8B">
              <w:rPr>
                <w:rFonts w:eastAsiaTheme="minorEastAsia"/>
                <w:noProof/>
                <w:lang w:eastAsia="de-AT"/>
              </w:rPr>
              <w:tab/>
            </w:r>
            <w:r w:rsidR="009E1F8B" w:rsidRPr="00251FBB">
              <w:rPr>
                <w:rStyle w:val="Hyperlink"/>
                <w:rFonts w:cstheme="minorHAnsi"/>
                <w:noProof/>
              </w:rPr>
              <w:t>Antragstellung</w:t>
            </w:r>
            <w:r w:rsidR="009E1F8B">
              <w:rPr>
                <w:noProof/>
                <w:webHidden/>
              </w:rPr>
              <w:tab/>
            </w:r>
            <w:r w:rsidR="009E1F8B">
              <w:rPr>
                <w:noProof/>
                <w:webHidden/>
              </w:rPr>
              <w:fldChar w:fldCharType="begin"/>
            </w:r>
            <w:r w:rsidR="009E1F8B">
              <w:rPr>
                <w:noProof/>
                <w:webHidden/>
              </w:rPr>
              <w:instrText xml:space="preserve"> PAGEREF _Toc142906560 \h </w:instrText>
            </w:r>
            <w:r w:rsidR="009E1F8B">
              <w:rPr>
                <w:noProof/>
                <w:webHidden/>
              </w:rPr>
            </w:r>
            <w:r w:rsidR="009E1F8B">
              <w:rPr>
                <w:noProof/>
                <w:webHidden/>
              </w:rPr>
              <w:fldChar w:fldCharType="separate"/>
            </w:r>
            <w:r w:rsidR="00E61CEA">
              <w:rPr>
                <w:noProof/>
                <w:webHidden/>
              </w:rPr>
              <w:t>2</w:t>
            </w:r>
            <w:r w:rsidR="009E1F8B">
              <w:rPr>
                <w:noProof/>
                <w:webHidden/>
              </w:rPr>
              <w:fldChar w:fldCharType="end"/>
            </w:r>
          </w:hyperlink>
        </w:p>
        <w:p w14:paraId="00DB9C03" w14:textId="2633B06B" w:rsidR="009E1F8B" w:rsidRDefault="004F64C5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142906561" w:history="1">
            <w:r w:rsidR="009E1F8B" w:rsidRPr="00251FBB">
              <w:rPr>
                <w:rStyle w:val="Hyperlink"/>
                <w:noProof/>
                <w:lang w:val="de-D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9E1F8B">
              <w:rPr>
                <w:rFonts w:eastAsiaTheme="minorEastAsia"/>
                <w:noProof/>
                <w:lang w:eastAsia="de-AT"/>
              </w:rPr>
              <w:tab/>
            </w:r>
            <w:r w:rsidR="009E1F8B" w:rsidRPr="00251FBB">
              <w:rPr>
                <w:rStyle w:val="Hyperlink"/>
                <w:rFonts w:cstheme="minorHAnsi"/>
                <w:noProof/>
              </w:rPr>
              <w:t>Für Laboratorien, die bereits als Laboratorium im Bereich der biologischen Produktion benannt sind</w:t>
            </w:r>
            <w:r w:rsidR="009E1F8B">
              <w:rPr>
                <w:noProof/>
                <w:webHidden/>
              </w:rPr>
              <w:tab/>
            </w:r>
            <w:r w:rsidR="009E1F8B">
              <w:rPr>
                <w:noProof/>
                <w:webHidden/>
              </w:rPr>
              <w:tab/>
            </w:r>
            <w:r w:rsidR="009E1F8B">
              <w:rPr>
                <w:noProof/>
                <w:webHidden/>
              </w:rPr>
              <w:fldChar w:fldCharType="begin"/>
            </w:r>
            <w:r w:rsidR="009E1F8B">
              <w:rPr>
                <w:noProof/>
                <w:webHidden/>
              </w:rPr>
              <w:instrText xml:space="preserve"> PAGEREF _Toc142906561 \h </w:instrText>
            </w:r>
            <w:r w:rsidR="009E1F8B">
              <w:rPr>
                <w:noProof/>
                <w:webHidden/>
              </w:rPr>
            </w:r>
            <w:r w:rsidR="009E1F8B">
              <w:rPr>
                <w:noProof/>
                <w:webHidden/>
              </w:rPr>
              <w:fldChar w:fldCharType="separate"/>
            </w:r>
            <w:r w:rsidR="00E61CEA">
              <w:rPr>
                <w:noProof/>
                <w:webHidden/>
              </w:rPr>
              <w:t>3</w:t>
            </w:r>
            <w:r w:rsidR="009E1F8B">
              <w:rPr>
                <w:noProof/>
                <w:webHidden/>
              </w:rPr>
              <w:fldChar w:fldCharType="end"/>
            </w:r>
          </w:hyperlink>
        </w:p>
        <w:p w14:paraId="727EC0A3" w14:textId="7A421FED" w:rsidR="004C29CC" w:rsidRPr="000C074A" w:rsidRDefault="004C29CC">
          <w:pPr>
            <w:rPr>
              <w:rFonts w:cstheme="minorHAnsi"/>
            </w:rPr>
          </w:pPr>
          <w:r w:rsidRPr="000C074A">
            <w:rPr>
              <w:rFonts w:cstheme="minorHAnsi"/>
              <w:b/>
              <w:bCs/>
              <w:lang w:val="de-DE"/>
            </w:rPr>
            <w:fldChar w:fldCharType="end"/>
          </w:r>
        </w:p>
      </w:sdtContent>
    </w:sdt>
    <w:p w14:paraId="0FF8A75B" w14:textId="75A38483" w:rsidR="00AC5045" w:rsidRDefault="002259BE" w:rsidP="004C29CC">
      <w:pPr>
        <w:pStyle w:val="berschrift1"/>
        <w:rPr>
          <w:rFonts w:asciiTheme="minorHAnsi" w:hAnsiTheme="minorHAnsi" w:cstheme="minorHAnsi"/>
          <w:sz w:val="28"/>
        </w:rPr>
      </w:pPr>
      <w:bookmarkStart w:id="0" w:name="_Toc142906558"/>
      <w:bookmarkStart w:id="1" w:name="_Hlk140138012"/>
      <w:r>
        <w:rPr>
          <w:rFonts w:asciiTheme="minorHAnsi" w:hAnsiTheme="minorHAnsi" w:cstheme="minorHAnsi"/>
          <w:sz w:val="28"/>
        </w:rPr>
        <w:t xml:space="preserve">Für Laboratorien, die </w:t>
      </w:r>
      <w:r w:rsidR="00F1054A" w:rsidRPr="00D75BC5">
        <w:rPr>
          <w:rFonts w:asciiTheme="minorHAnsi" w:hAnsiTheme="minorHAnsi" w:cstheme="minorHAnsi"/>
          <w:sz w:val="28"/>
        </w:rPr>
        <w:t>eine Benennung</w:t>
      </w:r>
      <w:r w:rsidR="00F1054A">
        <w:rPr>
          <w:rFonts w:asciiTheme="minorHAnsi" w:hAnsiTheme="minorHAnsi" w:cstheme="minorHAnsi"/>
          <w:sz w:val="28"/>
        </w:rPr>
        <w:t xml:space="preserve"> als Labor</w:t>
      </w:r>
      <w:r w:rsidR="0088372A">
        <w:rPr>
          <w:rFonts w:asciiTheme="minorHAnsi" w:hAnsiTheme="minorHAnsi" w:cstheme="minorHAnsi"/>
          <w:sz w:val="28"/>
        </w:rPr>
        <w:t>atorium</w:t>
      </w:r>
      <w:r w:rsidR="00F1054A">
        <w:rPr>
          <w:rFonts w:asciiTheme="minorHAnsi" w:hAnsiTheme="minorHAnsi" w:cstheme="minorHAnsi"/>
          <w:sz w:val="28"/>
        </w:rPr>
        <w:t xml:space="preserve"> im </w:t>
      </w:r>
      <w:r w:rsidR="00F1054A" w:rsidRPr="00A76A54">
        <w:rPr>
          <w:rFonts w:asciiTheme="minorHAnsi" w:hAnsiTheme="minorHAnsi" w:cstheme="minorHAnsi"/>
          <w:sz w:val="28"/>
        </w:rPr>
        <w:t>Bereich der biologischen Produktion</w:t>
      </w:r>
      <w:r w:rsidR="00F1054A">
        <w:rPr>
          <w:rFonts w:asciiTheme="minorHAnsi" w:hAnsiTheme="minorHAnsi" w:cstheme="minorHAnsi"/>
          <w:sz w:val="28"/>
        </w:rPr>
        <w:t xml:space="preserve"> anstreben</w:t>
      </w:r>
      <w:bookmarkEnd w:id="0"/>
    </w:p>
    <w:p w14:paraId="78205C1E" w14:textId="3FED07C1" w:rsidR="00D821C5" w:rsidRPr="00D821C5" w:rsidRDefault="00D821C5" w:rsidP="00C53431">
      <w:pPr>
        <w:pStyle w:val="berschrift2"/>
        <w:spacing w:after="240"/>
        <w:ind w:left="465" w:right="2835" w:hanging="578"/>
        <w:rPr>
          <w:rFonts w:asciiTheme="minorHAnsi" w:hAnsiTheme="minorHAnsi" w:cstheme="minorHAnsi"/>
          <w:sz w:val="28"/>
          <w:u w:val="single"/>
        </w:rPr>
      </w:pPr>
      <w:bookmarkStart w:id="2" w:name="_Toc142906559"/>
      <w:bookmarkEnd w:id="1"/>
      <w:r w:rsidRPr="00D821C5">
        <w:rPr>
          <w:rFonts w:asciiTheme="minorHAnsi" w:hAnsiTheme="minorHAnsi" w:cstheme="minorHAnsi"/>
          <w:sz w:val="28"/>
          <w:u w:val="single"/>
        </w:rPr>
        <w:t>Rechtliche Informationen</w:t>
      </w:r>
      <w:bookmarkEnd w:id="2"/>
    </w:p>
    <w:p w14:paraId="244A07CC" w14:textId="1D51044D" w:rsidR="00D821C5" w:rsidRPr="00D821C5" w:rsidRDefault="00D821C5" w:rsidP="00D821C5">
      <w:pPr>
        <w:rPr>
          <w:rFonts w:ascii="Calibri" w:hAnsi="Calibri" w:cs="Calibri"/>
          <w:sz w:val="26"/>
          <w:szCs w:val="26"/>
        </w:rPr>
      </w:pPr>
      <w:r w:rsidRPr="00D821C5">
        <w:rPr>
          <w:rFonts w:ascii="Calibri" w:hAnsi="Calibri" w:cs="Calibri"/>
          <w:sz w:val="26"/>
          <w:szCs w:val="26"/>
        </w:rPr>
        <w:t>Gemäß Art. 37 Abs. 1 der Verordnung (EU) 2017/625 über amtliche Kontrollen (</w:t>
      </w:r>
      <w:r w:rsidR="00A055EB">
        <w:rPr>
          <w:rFonts w:ascii="Calibri" w:hAnsi="Calibri" w:cs="Calibri"/>
          <w:sz w:val="26"/>
          <w:szCs w:val="26"/>
        </w:rPr>
        <w:t xml:space="preserve">kurz: </w:t>
      </w:r>
      <w:r w:rsidRPr="00D821C5">
        <w:rPr>
          <w:rFonts w:ascii="Calibri" w:hAnsi="Calibri" w:cs="Calibri"/>
          <w:sz w:val="26"/>
          <w:szCs w:val="26"/>
        </w:rPr>
        <w:t>OCR</w:t>
      </w:r>
      <w:r w:rsidR="00F1054A">
        <w:rPr>
          <w:rStyle w:val="Funotenzeichen"/>
          <w:rFonts w:ascii="Calibri" w:hAnsi="Calibri" w:cs="Calibri"/>
          <w:sz w:val="26"/>
          <w:szCs w:val="26"/>
        </w:rPr>
        <w:footnoteReference w:id="1"/>
      </w:r>
      <w:r w:rsidRPr="00D821C5">
        <w:rPr>
          <w:rFonts w:ascii="Calibri" w:hAnsi="Calibri" w:cs="Calibri"/>
          <w:sz w:val="26"/>
          <w:szCs w:val="26"/>
        </w:rPr>
        <w:t xml:space="preserve">) sind amtliche Laboratorien, welche die Proben, die im Zuge amtlicher Kontrollen und anderer amtlicher Tätigkeiten entnommen wurden, Laboranalysen unterziehen, zu benennen. Die Benennung </w:t>
      </w:r>
      <w:r>
        <w:rPr>
          <w:rFonts w:ascii="Calibri" w:hAnsi="Calibri" w:cs="Calibri"/>
          <w:sz w:val="26"/>
          <w:szCs w:val="26"/>
        </w:rPr>
        <w:t>erfolgt</w:t>
      </w:r>
      <w:r w:rsidRPr="00D821C5">
        <w:rPr>
          <w:rFonts w:ascii="Calibri" w:hAnsi="Calibri" w:cs="Calibri"/>
          <w:sz w:val="26"/>
          <w:szCs w:val="26"/>
        </w:rPr>
        <w:t xml:space="preserve"> für den Bereich der biologischen Produktion vom Bundesministerium für Soziales, Gesundheit, Pflege und Konsumentenschutz </w:t>
      </w:r>
      <w:r w:rsidR="001D1CAE">
        <w:rPr>
          <w:rFonts w:ascii="Calibri" w:hAnsi="Calibri" w:cs="Calibri"/>
          <w:sz w:val="26"/>
          <w:szCs w:val="26"/>
        </w:rPr>
        <w:t xml:space="preserve">(kurz: Bundesministerium) </w:t>
      </w:r>
      <w:r w:rsidR="00D20AD3">
        <w:rPr>
          <w:rFonts w:ascii="Calibri" w:hAnsi="Calibri" w:cs="Calibri"/>
          <w:sz w:val="26"/>
          <w:szCs w:val="26"/>
        </w:rPr>
        <w:t>mittels</w:t>
      </w:r>
      <w:r w:rsidR="00747CC6">
        <w:rPr>
          <w:rFonts w:ascii="Calibri" w:hAnsi="Calibri" w:cs="Calibri"/>
          <w:sz w:val="26"/>
          <w:szCs w:val="26"/>
        </w:rPr>
        <w:t xml:space="preserve"> § 6 Abs. 10 des EU-Qualitätsregelungen-Durchführungsgesetzes (EU-</w:t>
      </w:r>
      <w:proofErr w:type="spellStart"/>
      <w:r w:rsidR="00747CC6">
        <w:rPr>
          <w:rFonts w:ascii="Calibri" w:hAnsi="Calibri" w:cs="Calibri"/>
          <w:sz w:val="26"/>
          <w:szCs w:val="26"/>
        </w:rPr>
        <w:t>QuaDG</w:t>
      </w:r>
      <w:proofErr w:type="spellEnd"/>
      <w:r w:rsidR="00747CC6">
        <w:rPr>
          <w:rFonts w:ascii="Calibri" w:hAnsi="Calibri" w:cs="Calibri"/>
          <w:sz w:val="26"/>
          <w:szCs w:val="26"/>
        </w:rPr>
        <w:t>)</w:t>
      </w:r>
      <w:r w:rsidR="00747CC6">
        <w:rPr>
          <w:rStyle w:val="Funotenzeichen"/>
          <w:rFonts w:ascii="Calibri" w:hAnsi="Calibri" w:cs="Calibri"/>
          <w:sz w:val="26"/>
          <w:szCs w:val="26"/>
        </w:rPr>
        <w:footnoteReference w:id="2"/>
      </w:r>
      <w:r w:rsidRPr="00D821C5">
        <w:rPr>
          <w:rFonts w:ascii="Calibri" w:hAnsi="Calibri" w:cs="Calibri"/>
          <w:sz w:val="26"/>
          <w:szCs w:val="26"/>
        </w:rPr>
        <w:t xml:space="preserve">. </w:t>
      </w:r>
    </w:p>
    <w:p w14:paraId="4719F5C0" w14:textId="18E02551" w:rsidR="00D821C5" w:rsidRPr="00D821C5" w:rsidRDefault="00D821C5" w:rsidP="00D821C5">
      <w:pPr>
        <w:rPr>
          <w:rFonts w:ascii="Calibri" w:hAnsi="Calibri" w:cs="Calibri"/>
          <w:sz w:val="26"/>
          <w:szCs w:val="26"/>
        </w:rPr>
      </w:pPr>
      <w:r w:rsidRPr="00D821C5">
        <w:rPr>
          <w:rFonts w:ascii="Calibri" w:hAnsi="Calibri" w:cs="Calibri"/>
          <w:sz w:val="26"/>
          <w:szCs w:val="26"/>
        </w:rPr>
        <w:t xml:space="preserve">Gemäß Art. 37 Abs. 3 </w:t>
      </w:r>
      <w:r w:rsidR="0088372A">
        <w:rPr>
          <w:rFonts w:ascii="Calibri" w:hAnsi="Calibri" w:cs="Calibri"/>
          <w:sz w:val="26"/>
          <w:szCs w:val="26"/>
        </w:rPr>
        <w:t>der OCR</w:t>
      </w:r>
      <w:r w:rsidRPr="00D821C5">
        <w:rPr>
          <w:rFonts w:ascii="Calibri" w:hAnsi="Calibri" w:cs="Calibri"/>
          <w:sz w:val="26"/>
          <w:szCs w:val="26"/>
        </w:rPr>
        <w:t xml:space="preserve"> hat die Benennung eines amtlichen Laboratoriums schriftlich zu erfolgen und enthält eine genaue Beschreibung </w:t>
      </w:r>
    </w:p>
    <w:p w14:paraId="7C3A3E6F" w14:textId="17FD5BA2" w:rsidR="00A67D7E" w:rsidRDefault="00D821C5" w:rsidP="00CF7D00">
      <w:pPr>
        <w:ind w:left="708"/>
        <w:rPr>
          <w:rFonts w:ascii="Calibri" w:hAnsi="Calibri" w:cs="Calibri"/>
          <w:sz w:val="26"/>
          <w:szCs w:val="26"/>
        </w:rPr>
      </w:pPr>
      <w:r w:rsidRPr="00D821C5">
        <w:rPr>
          <w:rFonts w:ascii="Calibri" w:hAnsi="Calibri" w:cs="Calibri"/>
          <w:sz w:val="26"/>
          <w:szCs w:val="26"/>
        </w:rPr>
        <w:lastRenderedPageBreak/>
        <w:t xml:space="preserve">a) der Aufgaben, die das Laboratorium als amtliches Laboratorium wahrnimmt, </w:t>
      </w:r>
    </w:p>
    <w:p w14:paraId="49F59C05" w14:textId="0491B054" w:rsidR="00D821C5" w:rsidRPr="00D821C5" w:rsidRDefault="00A67D7E" w:rsidP="00A67D7E">
      <w:pPr>
        <w:ind w:left="1416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[</w:t>
      </w:r>
      <w:r w:rsidR="00CF7D00">
        <w:rPr>
          <w:rFonts w:ascii="Calibri" w:hAnsi="Calibri" w:cs="Calibri"/>
          <w:sz w:val="26"/>
          <w:szCs w:val="26"/>
        </w:rPr>
        <w:t>Anmerkung</w:t>
      </w:r>
      <w:r w:rsidR="0054534C">
        <w:rPr>
          <w:rFonts w:ascii="Calibri" w:hAnsi="Calibri" w:cs="Calibri"/>
          <w:sz w:val="26"/>
          <w:szCs w:val="26"/>
        </w:rPr>
        <w:t>:</w:t>
      </w:r>
      <w:r w:rsidR="00E61CEA">
        <w:rPr>
          <w:rFonts w:ascii="Calibri" w:hAnsi="Calibri" w:cs="Calibri"/>
          <w:sz w:val="26"/>
          <w:szCs w:val="26"/>
        </w:rPr>
        <w:t xml:space="preserve"> Zu den Aufgaben zählen </w:t>
      </w:r>
      <w:r w:rsidR="00E61CEA" w:rsidRPr="00D821C5">
        <w:rPr>
          <w:rFonts w:ascii="Calibri" w:hAnsi="Calibri" w:cs="Calibri"/>
          <w:sz w:val="26"/>
          <w:szCs w:val="26"/>
        </w:rPr>
        <w:t>z.B. Pestizidanalysen</w:t>
      </w:r>
      <w:r w:rsidR="00E61CEA">
        <w:rPr>
          <w:rFonts w:ascii="Calibri" w:hAnsi="Calibri" w:cs="Calibri"/>
          <w:sz w:val="26"/>
          <w:szCs w:val="26"/>
        </w:rPr>
        <w:t>, GVO- Analysen</w:t>
      </w:r>
      <w:r w:rsidR="00E61CEA" w:rsidRPr="00D821C5">
        <w:rPr>
          <w:rFonts w:ascii="Calibri" w:hAnsi="Calibri" w:cs="Calibri"/>
          <w:sz w:val="26"/>
          <w:szCs w:val="26"/>
        </w:rPr>
        <w:t xml:space="preserve"> </w:t>
      </w:r>
      <w:r w:rsidR="00E61CEA">
        <w:rPr>
          <w:rFonts w:ascii="Calibri" w:hAnsi="Calibri" w:cs="Calibri"/>
          <w:sz w:val="26"/>
          <w:szCs w:val="26"/>
        </w:rPr>
        <w:t xml:space="preserve">und Analysen auf ionisierende Strahlung </w:t>
      </w:r>
      <w:r w:rsidR="00E61CEA" w:rsidRPr="00D821C5">
        <w:rPr>
          <w:rFonts w:ascii="Calibri" w:hAnsi="Calibri" w:cs="Calibri"/>
          <w:sz w:val="26"/>
          <w:szCs w:val="26"/>
        </w:rPr>
        <w:t>von Proben aus der biologischen Produktion</w:t>
      </w:r>
      <w:r w:rsidR="00E61CEA">
        <w:rPr>
          <w:rFonts w:ascii="Calibri" w:hAnsi="Calibri" w:cs="Calibri"/>
          <w:sz w:val="26"/>
          <w:szCs w:val="26"/>
        </w:rPr>
        <w:t xml:space="preserve"> gemäß „Liste</w:t>
      </w:r>
      <w:r w:rsidR="00E61CEA" w:rsidRPr="00D821C5">
        <w:rPr>
          <w:rFonts w:ascii="Calibri" w:hAnsi="Calibri" w:cs="Calibri"/>
          <w:sz w:val="26"/>
          <w:szCs w:val="26"/>
        </w:rPr>
        <w:t xml:space="preserve"> Empfehlung zum Untersuchungsumfang nach dem EU-</w:t>
      </w:r>
      <w:proofErr w:type="spellStart"/>
      <w:r w:rsidR="00E61CEA" w:rsidRPr="00D821C5">
        <w:rPr>
          <w:rFonts w:ascii="Calibri" w:hAnsi="Calibri" w:cs="Calibri"/>
          <w:sz w:val="26"/>
          <w:szCs w:val="26"/>
        </w:rPr>
        <w:t>QuaDG</w:t>
      </w:r>
      <w:proofErr w:type="spellEnd"/>
      <w:r w:rsidR="00E61CEA">
        <w:rPr>
          <w:rFonts w:ascii="Calibri" w:hAnsi="Calibri" w:cs="Calibri"/>
          <w:sz w:val="26"/>
          <w:szCs w:val="26"/>
        </w:rPr>
        <w:t>“</w:t>
      </w:r>
      <w:r w:rsidR="00E61CEA">
        <w:rPr>
          <w:rStyle w:val="Funotenzeichen"/>
          <w:rFonts w:ascii="Calibri" w:hAnsi="Calibri" w:cs="Calibri"/>
          <w:sz w:val="26"/>
          <w:szCs w:val="26"/>
        </w:rPr>
        <w:footnoteReference w:id="3"/>
      </w:r>
      <w:r w:rsidR="00E61CEA">
        <w:rPr>
          <w:rFonts w:ascii="Calibri" w:hAnsi="Calibri" w:cs="Calibri"/>
          <w:sz w:val="26"/>
          <w:szCs w:val="26"/>
        </w:rPr>
        <w:t xml:space="preserve"> (L_0004</w:t>
      </w:r>
      <w:r w:rsidR="00E61CEA" w:rsidRPr="00D821C5">
        <w:rPr>
          <w:rFonts w:ascii="Calibri" w:hAnsi="Calibri" w:cs="Calibri"/>
          <w:sz w:val="26"/>
          <w:szCs w:val="26"/>
        </w:rPr>
        <w:t>)</w:t>
      </w:r>
      <w:r w:rsidR="00E61CEA">
        <w:rPr>
          <w:rFonts w:ascii="Calibri" w:hAnsi="Calibri" w:cs="Calibri"/>
          <w:sz w:val="26"/>
          <w:szCs w:val="26"/>
        </w:rPr>
        <w:t>.</w:t>
      </w:r>
      <w:r w:rsidR="0054534C">
        <w:rPr>
          <w:rFonts w:ascii="Calibri" w:hAnsi="Calibri" w:cs="Calibri"/>
          <w:sz w:val="26"/>
          <w:szCs w:val="26"/>
        </w:rPr>
        <w:t xml:space="preserve"> </w:t>
      </w:r>
      <w:r w:rsidR="00EC6F67">
        <w:rPr>
          <w:rFonts w:ascii="Calibri" w:hAnsi="Calibri" w:cs="Calibri"/>
          <w:sz w:val="26"/>
          <w:szCs w:val="26"/>
        </w:rPr>
        <w:t xml:space="preserve">In Österreich werden diese </w:t>
      </w:r>
      <w:r>
        <w:rPr>
          <w:rFonts w:ascii="Calibri" w:hAnsi="Calibri" w:cs="Calibri"/>
          <w:sz w:val="26"/>
          <w:szCs w:val="26"/>
        </w:rPr>
        <w:t>Aufgaben</w:t>
      </w:r>
      <w:r w:rsidR="00D821C5" w:rsidRPr="00D821C5">
        <w:rPr>
          <w:rFonts w:ascii="Calibri" w:hAnsi="Calibri" w:cs="Calibri"/>
          <w:sz w:val="26"/>
          <w:szCs w:val="26"/>
        </w:rPr>
        <w:t xml:space="preserve"> </w:t>
      </w:r>
      <w:r w:rsidR="00CF7D00">
        <w:rPr>
          <w:rFonts w:ascii="Calibri" w:hAnsi="Calibri" w:cs="Calibri"/>
          <w:sz w:val="26"/>
          <w:szCs w:val="26"/>
        </w:rPr>
        <w:t xml:space="preserve">in der </w:t>
      </w:r>
      <w:r>
        <w:rPr>
          <w:rFonts w:ascii="Calibri" w:hAnsi="Calibri" w:cs="Calibri"/>
          <w:sz w:val="26"/>
          <w:szCs w:val="26"/>
        </w:rPr>
        <w:t>„</w:t>
      </w:r>
      <w:r w:rsidR="00CF7D00">
        <w:rPr>
          <w:rFonts w:ascii="Calibri" w:hAnsi="Calibri" w:cs="Calibri"/>
          <w:sz w:val="26"/>
          <w:szCs w:val="26"/>
        </w:rPr>
        <w:t>Liste der benannten amtlichen Labore</w:t>
      </w:r>
      <w:r>
        <w:rPr>
          <w:rFonts w:ascii="Calibri" w:hAnsi="Calibri" w:cs="Calibri"/>
          <w:sz w:val="26"/>
          <w:szCs w:val="26"/>
        </w:rPr>
        <w:t>“</w:t>
      </w:r>
      <w:r w:rsidR="00CF7D00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(</w:t>
      </w:r>
      <w:r w:rsidR="00CF7D00">
        <w:rPr>
          <w:rFonts w:ascii="Calibri" w:hAnsi="Calibri" w:cs="Calibri"/>
          <w:sz w:val="26"/>
          <w:szCs w:val="26"/>
        </w:rPr>
        <w:t>L_0026</w:t>
      </w:r>
      <w:r>
        <w:rPr>
          <w:rFonts w:ascii="Calibri" w:hAnsi="Calibri" w:cs="Calibri"/>
          <w:sz w:val="26"/>
          <w:szCs w:val="26"/>
        </w:rPr>
        <w:t>)</w:t>
      </w:r>
      <w:r w:rsidR="00CF7D00">
        <w:rPr>
          <w:rFonts w:ascii="Calibri" w:hAnsi="Calibri" w:cs="Calibri"/>
          <w:sz w:val="26"/>
          <w:szCs w:val="26"/>
        </w:rPr>
        <w:t xml:space="preserve"> in der Spalte „</w:t>
      </w:r>
      <w:r w:rsidR="00CF7D00" w:rsidRPr="00EC6F67">
        <w:rPr>
          <w:rFonts w:ascii="Calibri" w:hAnsi="Calibri" w:cs="Calibri"/>
          <w:sz w:val="26"/>
          <w:szCs w:val="26"/>
        </w:rPr>
        <w:t>Analysen im Rahmen der Bio-Verordnung (EU) 2018/848 und deren delegierten Verordnungen und Durchführungsverordnungen</w:t>
      </w:r>
      <w:r w:rsidR="00CF7D00">
        <w:rPr>
          <w:rFonts w:ascii="Calibri" w:hAnsi="Calibri" w:cs="Calibri"/>
          <w:sz w:val="26"/>
          <w:szCs w:val="26"/>
        </w:rPr>
        <w:t>“</w:t>
      </w:r>
      <w:r>
        <w:rPr>
          <w:rFonts w:ascii="Calibri" w:hAnsi="Calibri" w:cs="Calibri"/>
          <w:sz w:val="26"/>
          <w:szCs w:val="26"/>
        </w:rPr>
        <w:t xml:space="preserve"> </w:t>
      </w:r>
      <w:r w:rsidR="0054534C">
        <w:rPr>
          <w:rFonts w:ascii="Calibri" w:hAnsi="Calibri" w:cs="Calibri"/>
          <w:sz w:val="26"/>
          <w:szCs w:val="26"/>
        </w:rPr>
        <w:t>dargestellt</w:t>
      </w:r>
      <w:r>
        <w:rPr>
          <w:rFonts w:ascii="Calibri" w:hAnsi="Calibri" w:cs="Calibri"/>
          <w:sz w:val="26"/>
          <w:szCs w:val="26"/>
        </w:rPr>
        <w:t>.]</w:t>
      </w:r>
    </w:p>
    <w:p w14:paraId="6E6F3A6A" w14:textId="62EB1206" w:rsidR="00D821C5" w:rsidRPr="00D821C5" w:rsidRDefault="00D821C5" w:rsidP="00D821C5">
      <w:pPr>
        <w:ind w:left="708"/>
        <w:rPr>
          <w:rFonts w:ascii="Calibri" w:hAnsi="Calibri" w:cs="Calibri"/>
          <w:sz w:val="26"/>
          <w:szCs w:val="26"/>
        </w:rPr>
      </w:pPr>
      <w:r w:rsidRPr="00D821C5">
        <w:rPr>
          <w:rFonts w:ascii="Calibri" w:hAnsi="Calibri" w:cs="Calibri"/>
          <w:sz w:val="26"/>
          <w:szCs w:val="26"/>
        </w:rPr>
        <w:t>b) der Bedingungen für die Wahrnehmung der Aufgaben gemäß Buchstabe a</w:t>
      </w:r>
      <w:r w:rsidR="00A055EB">
        <w:rPr>
          <w:rFonts w:ascii="Calibri" w:hAnsi="Calibri" w:cs="Calibri"/>
          <w:sz w:val="26"/>
          <w:szCs w:val="26"/>
        </w:rPr>
        <w:t>)</w:t>
      </w:r>
      <w:r w:rsidRPr="00D821C5">
        <w:rPr>
          <w:rFonts w:ascii="Calibri" w:hAnsi="Calibri" w:cs="Calibri"/>
          <w:sz w:val="26"/>
          <w:szCs w:val="26"/>
        </w:rPr>
        <w:t xml:space="preserve">, wie z.B. </w:t>
      </w:r>
      <w:r w:rsidR="00A055EB">
        <w:rPr>
          <w:rFonts w:ascii="Calibri" w:hAnsi="Calibri" w:cs="Calibri"/>
          <w:sz w:val="26"/>
          <w:szCs w:val="26"/>
        </w:rPr>
        <w:t xml:space="preserve">eine </w:t>
      </w:r>
      <w:r w:rsidRPr="00D821C5">
        <w:rPr>
          <w:rFonts w:ascii="Calibri" w:hAnsi="Calibri" w:cs="Calibri"/>
          <w:sz w:val="26"/>
          <w:szCs w:val="26"/>
        </w:rPr>
        <w:t xml:space="preserve">aktuelle Akkreditierung gemäß DIN EN ISO/IEC 17025 und </w:t>
      </w:r>
    </w:p>
    <w:p w14:paraId="3C20E31A" w14:textId="44D5F129" w:rsidR="00D821C5" w:rsidRDefault="00D821C5" w:rsidP="00D821C5">
      <w:pPr>
        <w:ind w:left="708"/>
        <w:rPr>
          <w:rFonts w:ascii="Calibri" w:hAnsi="Calibri" w:cs="Calibri"/>
          <w:sz w:val="26"/>
          <w:szCs w:val="26"/>
        </w:rPr>
      </w:pPr>
      <w:r w:rsidRPr="00D821C5">
        <w:rPr>
          <w:rFonts w:ascii="Calibri" w:hAnsi="Calibri" w:cs="Calibri"/>
          <w:sz w:val="26"/>
          <w:szCs w:val="26"/>
        </w:rPr>
        <w:t xml:space="preserve">c) der Regelungen, die für eine effiziente und wirksame Koordinierung und Zusammenarbeit zwischen dem Laboratorium und den zuständigen Behörden erforderlich sind, wie z.B. </w:t>
      </w:r>
      <w:r w:rsidR="00A055EB">
        <w:rPr>
          <w:rFonts w:ascii="Calibri" w:hAnsi="Calibri" w:cs="Calibri"/>
          <w:sz w:val="26"/>
          <w:szCs w:val="26"/>
        </w:rPr>
        <w:t xml:space="preserve">die </w:t>
      </w:r>
      <w:r w:rsidRPr="00D821C5">
        <w:rPr>
          <w:rFonts w:ascii="Calibri" w:hAnsi="Calibri" w:cs="Calibri"/>
          <w:sz w:val="26"/>
          <w:szCs w:val="26"/>
        </w:rPr>
        <w:t>elektronische Übermittlung der Prüfberichte.</w:t>
      </w:r>
    </w:p>
    <w:p w14:paraId="3DCC6271" w14:textId="77777777" w:rsidR="00D821C5" w:rsidRPr="00D821C5" w:rsidRDefault="00D821C5" w:rsidP="00D821C5">
      <w:pPr>
        <w:ind w:left="708"/>
        <w:rPr>
          <w:rFonts w:ascii="Calibri" w:hAnsi="Calibri" w:cs="Calibri"/>
          <w:sz w:val="26"/>
          <w:szCs w:val="26"/>
        </w:rPr>
      </w:pPr>
    </w:p>
    <w:p w14:paraId="40D49A6B" w14:textId="2BF7AB07" w:rsidR="00D821C5" w:rsidRPr="00D821C5" w:rsidRDefault="00D821C5" w:rsidP="00C53431">
      <w:pPr>
        <w:pStyle w:val="berschrift2"/>
        <w:spacing w:after="240"/>
        <w:ind w:left="465" w:right="2835" w:hanging="578"/>
        <w:rPr>
          <w:rFonts w:asciiTheme="minorHAnsi" w:hAnsiTheme="minorHAnsi" w:cstheme="minorHAnsi"/>
          <w:sz w:val="28"/>
          <w:u w:val="single"/>
        </w:rPr>
      </w:pPr>
      <w:bookmarkStart w:id="4" w:name="_Ref140132469"/>
      <w:bookmarkStart w:id="5" w:name="_Toc142906560"/>
      <w:r w:rsidRPr="00D821C5">
        <w:rPr>
          <w:rFonts w:asciiTheme="minorHAnsi" w:hAnsiTheme="minorHAnsi" w:cstheme="minorHAnsi"/>
          <w:sz w:val="28"/>
          <w:u w:val="single"/>
        </w:rPr>
        <w:t>Antragstellung</w:t>
      </w:r>
      <w:bookmarkEnd w:id="4"/>
      <w:bookmarkEnd w:id="5"/>
    </w:p>
    <w:p w14:paraId="32C38324" w14:textId="6131F9BD" w:rsidR="00CC5D24" w:rsidRDefault="0088372A" w:rsidP="00293D0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Strebt ein </w:t>
      </w:r>
      <w:r w:rsidR="00CC5D24">
        <w:rPr>
          <w:rFonts w:ascii="Calibri" w:hAnsi="Calibri" w:cs="Calibri"/>
          <w:sz w:val="26"/>
          <w:szCs w:val="26"/>
        </w:rPr>
        <w:t>Laboratorium</w:t>
      </w:r>
      <w:r w:rsidR="007542FC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die Benennung als Labora</w:t>
      </w:r>
      <w:r w:rsidRPr="0088372A">
        <w:rPr>
          <w:rFonts w:ascii="Calibri" w:hAnsi="Calibri" w:cs="Calibri"/>
          <w:sz w:val="26"/>
          <w:szCs w:val="26"/>
        </w:rPr>
        <w:t>t</w:t>
      </w:r>
      <w:r>
        <w:rPr>
          <w:rFonts w:ascii="Calibri" w:hAnsi="Calibri" w:cs="Calibri"/>
          <w:sz w:val="26"/>
          <w:szCs w:val="26"/>
        </w:rPr>
        <w:t>o</w:t>
      </w:r>
      <w:r w:rsidRPr="0088372A">
        <w:rPr>
          <w:rFonts w:ascii="Calibri" w:hAnsi="Calibri" w:cs="Calibri"/>
          <w:sz w:val="26"/>
          <w:szCs w:val="26"/>
        </w:rPr>
        <w:t>rium im Bereich der biologischen Produktion</w:t>
      </w:r>
      <w:r>
        <w:rPr>
          <w:rFonts w:ascii="Calibri" w:hAnsi="Calibri" w:cs="Calibri"/>
          <w:sz w:val="26"/>
          <w:szCs w:val="26"/>
        </w:rPr>
        <w:t xml:space="preserve"> an</w:t>
      </w:r>
      <w:r w:rsidR="00E66AEE">
        <w:rPr>
          <w:rFonts w:ascii="Calibri" w:hAnsi="Calibri" w:cs="Calibri"/>
          <w:sz w:val="26"/>
          <w:szCs w:val="26"/>
        </w:rPr>
        <w:t>,</w:t>
      </w:r>
      <w:r w:rsidR="00CC5D24">
        <w:rPr>
          <w:rFonts w:ascii="Calibri" w:hAnsi="Calibri" w:cs="Calibri"/>
          <w:sz w:val="26"/>
          <w:szCs w:val="26"/>
        </w:rPr>
        <w:t xml:space="preserve"> so ist ein formloses Schreiben an </w:t>
      </w:r>
      <w:r w:rsidR="00CC5D24" w:rsidRPr="004B3150">
        <w:rPr>
          <w:rFonts w:ascii="Calibri" w:hAnsi="Calibri" w:cs="Calibri"/>
          <w:sz w:val="26"/>
          <w:szCs w:val="26"/>
        </w:rPr>
        <w:t xml:space="preserve">bio@gesundheitsministerium.gv.at (cc: </w:t>
      </w:r>
      <w:hyperlink r:id="rId9" w:history="1">
        <w:r w:rsidR="00CC5D24" w:rsidRPr="00CC5D24">
          <w:rPr>
            <w:rFonts w:ascii="Calibri" w:hAnsi="Calibri" w:cs="Calibri"/>
            <w:sz w:val="26"/>
            <w:szCs w:val="26"/>
          </w:rPr>
          <w:t>eu-qua@ages.at</w:t>
        </w:r>
      </w:hyperlink>
      <w:r w:rsidR="00CC5D24" w:rsidRPr="004B3150">
        <w:rPr>
          <w:rFonts w:ascii="Calibri" w:hAnsi="Calibri" w:cs="Calibri"/>
          <w:sz w:val="26"/>
          <w:szCs w:val="26"/>
        </w:rPr>
        <w:t>)</w:t>
      </w:r>
      <w:r w:rsidR="00CC5D24">
        <w:rPr>
          <w:rFonts w:ascii="Calibri" w:hAnsi="Calibri" w:cs="Calibri"/>
          <w:sz w:val="26"/>
          <w:szCs w:val="26"/>
        </w:rPr>
        <w:t xml:space="preserve"> zu richten, dem folgende Unterlagen beigelegt sind</w:t>
      </w:r>
      <w:r>
        <w:rPr>
          <w:rFonts w:ascii="Calibri" w:hAnsi="Calibri" w:cs="Calibri"/>
          <w:sz w:val="26"/>
          <w:szCs w:val="26"/>
        </w:rPr>
        <w:t xml:space="preserve"> bzw. das folgende Informationen enthält</w:t>
      </w:r>
      <w:r w:rsidR="00CC5D24">
        <w:rPr>
          <w:rFonts w:ascii="Calibri" w:hAnsi="Calibri" w:cs="Calibri"/>
          <w:sz w:val="26"/>
          <w:szCs w:val="26"/>
        </w:rPr>
        <w:t>:</w:t>
      </w:r>
    </w:p>
    <w:p w14:paraId="6939850A" w14:textId="211D36D6" w:rsidR="00D821C5" w:rsidRDefault="00D821C5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aktueller Akkreditierungsbescheid </w:t>
      </w:r>
      <w:r w:rsidR="00E54086" w:rsidRPr="004B3150">
        <w:rPr>
          <w:rFonts w:ascii="Calibri" w:hAnsi="Calibri" w:cs="Calibri"/>
          <w:sz w:val="26"/>
          <w:szCs w:val="26"/>
        </w:rPr>
        <w:t xml:space="preserve">gemäß Akkreditierungsgesetz 2012 – </w:t>
      </w:r>
      <w:proofErr w:type="spellStart"/>
      <w:r w:rsidR="00E54086" w:rsidRPr="004B3150">
        <w:rPr>
          <w:rFonts w:ascii="Calibri" w:hAnsi="Calibri" w:cs="Calibri"/>
          <w:sz w:val="26"/>
          <w:szCs w:val="26"/>
        </w:rPr>
        <w:t>AkkG</w:t>
      </w:r>
      <w:proofErr w:type="spellEnd"/>
      <w:r w:rsidR="00E54086" w:rsidRPr="004B3150">
        <w:rPr>
          <w:rFonts w:ascii="Calibri" w:hAnsi="Calibri" w:cs="Calibri"/>
          <w:sz w:val="26"/>
          <w:szCs w:val="26"/>
        </w:rPr>
        <w:t xml:space="preserve"> 2012</w:t>
      </w:r>
      <w:r w:rsidR="00A67D7E">
        <w:rPr>
          <w:rStyle w:val="Funotenzeichen"/>
          <w:rFonts w:ascii="Calibri" w:hAnsi="Calibri" w:cs="Calibri"/>
          <w:sz w:val="26"/>
          <w:szCs w:val="26"/>
        </w:rPr>
        <w:footnoteReference w:id="4"/>
      </w:r>
      <w:r w:rsidR="00E54086">
        <w:rPr>
          <w:rFonts w:ascii="Calibri" w:hAnsi="Calibri" w:cs="Calibri"/>
          <w:sz w:val="26"/>
          <w:szCs w:val="26"/>
        </w:rPr>
        <w:t xml:space="preserve"> </w:t>
      </w:r>
      <w:r w:rsidR="00E66AEE">
        <w:rPr>
          <w:rFonts w:ascii="Calibri" w:hAnsi="Calibri" w:cs="Calibri"/>
          <w:sz w:val="26"/>
          <w:szCs w:val="26"/>
        </w:rPr>
        <w:t xml:space="preserve">des </w:t>
      </w:r>
      <w:r>
        <w:rPr>
          <w:rFonts w:ascii="Calibri" w:hAnsi="Calibri" w:cs="Calibri"/>
          <w:sz w:val="26"/>
          <w:szCs w:val="26"/>
        </w:rPr>
        <w:t>Laboratoriums</w:t>
      </w:r>
    </w:p>
    <w:p w14:paraId="6E24CF72" w14:textId="6BF58DBE" w:rsidR="00D821C5" w:rsidRDefault="00E66AEE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aktueller </w:t>
      </w:r>
      <w:r w:rsidR="00B71878">
        <w:rPr>
          <w:rFonts w:ascii="Calibri" w:hAnsi="Calibri" w:cs="Calibri"/>
          <w:sz w:val="26"/>
          <w:szCs w:val="26"/>
        </w:rPr>
        <w:t>Akkreditierungsumfang</w:t>
      </w:r>
    </w:p>
    <w:p w14:paraId="3900CB52" w14:textId="53333E8A" w:rsidR="005B5BDC" w:rsidRDefault="005B5BDC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vergebene U</w:t>
      </w:r>
      <w:r w:rsidR="003F7A5F">
        <w:rPr>
          <w:rFonts w:ascii="Calibri" w:hAnsi="Calibri" w:cs="Calibri"/>
          <w:sz w:val="26"/>
          <w:szCs w:val="26"/>
        </w:rPr>
        <w:t>nteraufträge (welche Analysen an</w:t>
      </w:r>
      <w:r>
        <w:rPr>
          <w:rFonts w:ascii="Calibri" w:hAnsi="Calibri" w:cs="Calibri"/>
          <w:sz w:val="26"/>
          <w:szCs w:val="26"/>
        </w:rPr>
        <w:t xml:space="preserve"> welche</w:t>
      </w:r>
      <w:r w:rsidR="003F7A5F">
        <w:rPr>
          <w:rFonts w:ascii="Calibri" w:hAnsi="Calibri" w:cs="Calibri"/>
          <w:sz w:val="26"/>
          <w:szCs w:val="26"/>
        </w:rPr>
        <w:t>s</w:t>
      </w:r>
      <w:r>
        <w:rPr>
          <w:rFonts w:ascii="Calibri" w:hAnsi="Calibri" w:cs="Calibri"/>
          <w:sz w:val="26"/>
          <w:szCs w:val="26"/>
        </w:rPr>
        <w:t xml:space="preserve"> Laboratorium)</w:t>
      </w:r>
    </w:p>
    <w:p w14:paraId="26D257A2" w14:textId="67BF420E" w:rsidR="00D821C5" w:rsidRDefault="00D821C5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Zustimmung zur Veröffentlichung auf der </w:t>
      </w:r>
      <w:r w:rsidR="003F7A5F">
        <w:rPr>
          <w:rFonts w:ascii="Calibri" w:hAnsi="Calibri" w:cs="Calibri"/>
          <w:sz w:val="26"/>
          <w:szCs w:val="26"/>
        </w:rPr>
        <w:t>KVG-Seite</w:t>
      </w:r>
      <w:r>
        <w:rPr>
          <w:rStyle w:val="Funotenzeichen"/>
          <w:rFonts w:ascii="Calibri" w:hAnsi="Calibri" w:cs="Calibri"/>
          <w:sz w:val="26"/>
          <w:szCs w:val="26"/>
        </w:rPr>
        <w:footnoteReference w:id="5"/>
      </w:r>
    </w:p>
    <w:p w14:paraId="6C8E1929" w14:textId="0FCBEAAA" w:rsidR="00296BA0" w:rsidRPr="004D1BE5" w:rsidRDefault="004D1BE5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 w:rsidRPr="004D1BE5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>usfüllen einer neuen</w:t>
      </w:r>
      <w:r w:rsidR="00296BA0" w:rsidRPr="004D1BE5">
        <w:rPr>
          <w:rFonts w:ascii="Calibri" w:hAnsi="Calibri" w:cs="Calibri"/>
          <w:sz w:val="26"/>
          <w:szCs w:val="26"/>
        </w:rPr>
        <w:t xml:space="preserve"> Zeile </w:t>
      </w:r>
      <w:r>
        <w:rPr>
          <w:rFonts w:ascii="Calibri" w:hAnsi="Calibri" w:cs="Calibri"/>
          <w:sz w:val="26"/>
          <w:szCs w:val="26"/>
        </w:rPr>
        <w:t xml:space="preserve">für die </w:t>
      </w:r>
      <w:r w:rsidR="008A13A1">
        <w:rPr>
          <w:rFonts w:ascii="Calibri" w:hAnsi="Calibri" w:cs="Calibri"/>
          <w:sz w:val="26"/>
          <w:szCs w:val="26"/>
        </w:rPr>
        <w:t>„</w:t>
      </w:r>
      <w:r>
        <w:rPr>
          <w:rFonts w:ascii="Calibri" w:hAnsi="Calibri" w:cs="Calibri"/>
          <w:sz w:val="26"/>
          <w:szCs w:val="26"/>
        </w:rPr>
        <w:t>Liste</w:t>
      </w:r>
      <w:r w:rsidR="008A13A1">
        <w:rPr>
          <w:rFonts w:ascii="Calibri" w:hAnsi="Calibri" w:cs="Calibri"/>
          <w:sz w:val="26"/>
          <w:szCs w:val="26"/>
        </w:rPr>
        <w:t xml:space="preserve"> </w:t>
      </w:r>
      <w:r w:rsidR="008A13A1" w:rsidRPr="008A13A1">
        <w:rPr>
          <w:rFonts w:ascii="Calibri" w:hAnsi="Calibri" w:cs="Calibri"/>
          <w:sz w:val="26"/>
          <w:szCs w:val="26"/>
        </w:rPr>
        <w:t>der benannten Laboratorien im Bereich der biologischen Produktion</w:t>
      </w:r>
      <w:r w:rsidR="008A13A1">
        <w:rPr>
          <w:rFonts w:ascii="Calibri" w:hAnsi="Calibri" w:cs="Calibri"/>
          <w:sz w:val="26"/>
          <w:szCs w:val="26"/>
        </w:rPr>
        <w:t>“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6"/>
        <w:gridCol w:w="3646"/>
        <w:gridCol w:w="3226"/>
      </w:tblGrid>
      <w:tr w:rsidR="004D1BE5" w:rsidRPr="007B5FC3" w14:paraId="1441D91E" w14:textId="77777777" w:rsidTr="00D821C5">
        <w:tc>
          <w:tcPr>
            <w:tcW w:w="2416" w:type="dxa"/>
          </w:tcPr>
          <w:p w14:paraId="7222BA2A" w14:textId="77777777" w:rsidR="004D1BE5" w:rsidRPr="004D1BE5" w:rsidRDefault="004D1BE5" w:rsidP="00C53431">
            <w:pPr>
              <w:spacing w:line="360" w:lineRule="auto"/>
              <w:rPr>
                <w:rFonts w:cstheme="minorHAnsi"/>
                <w:b/>
                <w:szCs w:val="24"/>
              </w:rPr>
            </w:pPr>
            <w:r w:rsidRPr="004D1BE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Benanntes Labor gemäß Art. 37 Abs. 1 OCR im Bereich der biologischen Produktion</w:t>
            </w:r>
          </w:p>
        </w:tc>
        <w:tc>
          <w:tcPr>
            <w:tcW w:w="3646" w:type="dxa"/>
          </w:tcPr>
          <w:p w14:paraId="394CCDCD" w14:textId="77777777" w:rsidR="004D1BE5" w:rsidRPr="00111319" w:rsidRDefault="004D1BE5" w:rsidP="00C5343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1319">
              <w:rPr>
                <w:rFonts w:asciiTheme="minorHAnsi" w:hAnsiTheme="minorHAnsi" w:cstheme="minorHAnsi"/>
                <w:b/>
                <w:sz w:val="24"/>
                <w:szCs w:val="24"/>
              </w:rPr>
              <w:t>Kontaktdaten</w:t>
            </w:r>
          </w:p>
        </w:tc>
        <w:tc>
          <w:tcPr>
            <w:tcW w:w="3226" w:type="dxa"/>
          </w:tcPr>
          <w:p w14:paraId="528004B8" w14:textId="77777777" w:rsidR="004D1BE5" w:rsidRPr="00111319" w:rsidRDefault="004D1BE5" w:rsidP="00C5343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111319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Analysen im Rahmen der Bio-Verordnung (EU) 2018/848 und deren delegierten Verordnungen und Durchführungsverordnungen</w:t>
            </w:r>
          </w:p>
        </w:tc>
      </w:tr>
      <w:tr w:rsidR="004D1BE5" w:rsidRPr="00733382" w14:paraId="78DDE845" w14:textId="77777777" w:rsidTr="00D821C5">
        <w:tc>
          <w:tcPr>
            <w:tcW w:w="2416" w:type="dxa"/>
          </w:tcPr>
          <w:p w14:paraId="3D33184F" w14:textId="53143E55" w:rsidR="004D1BE5" w:rsidRPr="00733382" w:rsidRDefault="004D1BE5" w:rsidP="00C5343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3646" w:type="dxa"/>
          </w:tcPr>
          <w:p w14:paraId="3AD1C3A0" w14:textId="5687B1EC" w:rsidR="004D1BE5" w:rsidRPr="00733382" w:rsidRDefault="004D1BE5" w:rsidP="00C5343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…</w:t>
            </w:r>
          </w:p>
        </w:tc>
        <w:tc>
          <w:tcPr>
            <w:tcW w:w="3226" w:type="dxa"/>
          </w:tcPr>
          <w:p w14:paraId="1C4AB3BC" w14:textId="4FE08989" w:rsidR="004D1BE5" w:rsidRDefault="004D1BE5" w:rsidP="00C5343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de-AT"/>
              </w:rPr>
              <w:t>…</w:t>
            </w:r>
          </w:p>
        </w:tc>
      </w:tr>
    </w:tbl>
    <w:p w14:paraId="40DAE109" w14:textId="73E31F8F" w:rsidR="00CC5D24" w:rsidRDefault="00CC5D24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für ausländische Laboratorien</w:t>
      </w:r>
      <w:r w:rsidR="005B5BDC">
        <w:rPr>
          <w:rFonts w:ascii="Calibri" w:hAnsi="Calibri" w:cs="Calibri"/>
          <w:sz w:val="26"/>
          <w:szCs w:val="26"/>
        </w:rPr>
        <w:t xml:space="preserve"> zusätzlich</w:t>
      </w:r>
      <w:r>
        <w:rPr>
          <w:rFonts w:ascii="Calibri" w:hAnsi="Calibri" w:cs="Calibri"/>
          <w:sz w:val="26"/>
          <w:szCs w:val="26"/>
        </w:rPr>
        <w:t>: Benen</w:t>
      </w:r>
      <w:r w:rsidR="00FA546F">
        <w:rPr>
          <w:rFonts w:ascii="Calibri" w:hAnsi="Calibri" w:cs="Calibri"/>
          <w:sz w:val="26"/>
          <w:szCs w:val="26"/>
        </w:rPr>
        <w:t>n</w:t>
      </w:r>
      <w:r>
        <w:rPr>
          <w:rFonts w:ascii="Calibri" w:hAnsi="Calibri" w:cs="Calibri"/>
          <w:sz w:val="26"/>
          <w:szCs w:val="26"/>
        </w:rPr>
        <w:t>ungsbeschei</w:t>
      </w:r>
      <w:r w:rsidR="00FA546F">
        <w:rPr>
          <w:rFonts w:ascii="Calibri" w:hAnsi="Calibri" w:cs="Calibri"/>
          <w:sz w:val="26"/>
          <w:szCs w:val="26"/>
        </w:rPr>
        <w:t>d</w:t>
      </w:r>
      <w:r>
        <w:rPr>
          <w:rFonts w:ascii="Calibri" w:hAnsi="Calibri" w:cs="Calibri"/>
          <w:sz w:val="26"/>
          <w:szCs w:val="26"/>
        </w:rPr>
        <w:t xml:space="preserve"> </w:t>
      </w:r>
      <w:r w:rsidR="00FA546F">
        <w:rPr>
          <w:rFonts w:ascii="Calibri" w:hAnsi="Calibri" w:cs="Calibri"/>
          <w:sz w:val="26"/>
          <w:szCs w:val="26"/>
        </w:rPr>
        <w:t xml:space="preserve">der zuständigen Behörde </w:t>
      </w:r>
      <w:r w:rsidR="003F7A5F">
        <w:rPr>
          <w:rFonts w:ascii="Calibri" w:hAnsi="Calibri" w:cs="Calibri"/>
          <w:sz w:val="26"/>
          <w:szCs w:val="26"/>
        </w:rPr>
        <w:t>des jeweiligen Mitgliedstaats</w:t>
      </w:r>
    </w:p>
    <w:p w14:paraId="48290CFA" w14:textId="60065FE7" w:rsidR="00FA546F" w:rsidRDefault="00FA546F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Zustimmung, dass das </w:t>
      </w:r>
      <w:r w:rsidR="0088372A">
        <w:rPr>
          <w:rFonts w:ascii="Calibri" w:hAnsi="Calibri" w:cs="Calibri"/>
          <w:sz w:val="26"/>
          <w:szCs w:val="26"/>
        </w:rPr>
        <w:t xml:space="preserve">Bundesministerium </w:t>
      </w:r>
      <w:r>
        <w:rPr>
          <w:rFonts w:ascii="Calibri" w:hAnsi="Calibri" w:cs="Calibri"/>
          <w:sz w:val="26"/>
          <w:szCs w:val="26"/>
        </w:rPr>
        <w:t>als benennende Behörde</w:t>
      </w:r>
      <w:r w:rsidR="00ED258A">
        <w:rPr>
          <w:rFonts w:ascii="Calibri" w:hAnsi="Calibri" w:cs="Calibri"/>
          <w:sz w:val="26"/>
          <w:szCs w:val="26"/>
        </w:rPr>
        <w:t xml:space="preserve"> gemäß Art. 39 </w:t>
      </w:r>
      <w:r w:rsidR="00ED258A" w:rsidRPr="00D821C5">
        <w:rPr>
          <w:rFonts w:ascii="Calibri" w:hAnsi="Calibri" w:cs="Calibri"/>
          <w:sz w:val="26"/>
          <w:szCs w:val="26"/>
        </w:rPr>
        <w:t>Abs.</w:t>
      </w:r>
      <w:r w:rsidR="003F7A5F">
        <w:rPr>
          <w:rFonts w:ascii="Calibri" w:hAnsi="Calibri" w:cs="Calibri"/>
          <w:sz w:val="26"/>
          <w:szCs w:val="26"/>
        </w:rPr>
        <w:t xml:space="preserve"> </w:t>
      </w:r>
      <w:r w:rsidR="00ED258A">
        <w:rPr>
          <w:rFonts w:ascii="Calibri" w:hAnsi="Calibri" w:cs="Calibri"/>
          <w:sz w:val="26"/>
          <w:szCs w:val="26"/>
        </w:rPr>
        <w:t xml:space="preserve">1 der </w:t>
      </w:r>
      <w:r w:rsidR="0088372A">
        <w:rPr>
          <w:rFonts w:ascii="Calibri" w:hAnsi="Calibri" w:cs="Calibri"/>
          <w:sz w:val="26"/>
          <w:szCs w:val="26"/>
        </w:rPr>
        <w:t>OCR</w:t>
      </w:r>
      <w:r w:rsidR="00ED258A">
        <w:rPr>
          <w:rFonts w:ascii="Calibri" w:hAnsi="Calibri" w:cs="Calibri"/>
          <w:sz w:val="26"/>
          <w:szCs w:val="26"/>
        </w:rPr>
        <w:t xml:space="preserve"> </w:t>
      </w:r>
      <w:r w:rsidR="003F7A5F">
        <w:rPr>
          <w:rFonts w:ascii="Calibri" w:hAnsi="Calibri" w:cs="Calibri"/>
          <w:sz w:val="26"/>
          <w:szCs w:val="26"/>
        </w:rPr>
        <w:t xml:space="preserve">erforderlichenfalls </w:t>
      </w:r>
      <w:r w:rsidR="0088372A">
        <w:rPr>
          <w:rFonts w:ascii="Calibri" w:hAnsi="Calibri" w:cs="Calibri"/>
          <w:sz w:val="26"/>
          <w:szCs w:val="26"/>
        </w:rPr>
        <w:t>das benannte Labor auditieren darf</w:t>
      </w:r>
      <w:r w:rsidR="00ED258A">
        <w:rPr>
          <w:rFonts w:ascii="Calibri" w:hAnsi="Calibri" w:cs="Calibri"/>
          <w:sz w:val="26"/>
          <w:szCs w:val="26"/>
        </w:rPr>
        <w:t>.</w:t>
      </w:r>
    </w:p>
    <w:p w14:paraId="5B117816" w14:textId="1DD4F9F4" w:rsidR="00ED258A" w:rsidRDefault="00A67D7E" w:rsidP="003F7A5F">
      <w:pPr>
        <w:pStyle w:val="Listenabsatz"/>
        <w:numPr>
          <w:ilvl w:val="0"/>
          <w:numId w:val="37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Bereitschaft</w:t>
      </w:r>
      <w:r w:rsidR="00ED258A">
        <w:rPr>
          <w:rFonts w:ascii="Calibri" w:hAnsi="Calibri" w:cs="Calibri"/>
          <w:sz w:val="26"/>
          <w:szCs w:val="26"/>
        </w:rPr>
        <w:t xml:space="preserve">, dass </w:t>
      </w:r>
      <w:r w:rsidR="00246CAC">
        <w:rPr>
          <w:rFonts w:ascii="Calibri" w:hAnsi="Calibri" w:cs="Calibri"/>
          <w:sz w:val="26"/>
          <w:szCs w:val="26"/>
        </w:rPr>
        <w:t xml:space="preserve">die Pflichten </w:t>
      </w:r>
      <w:r w:rsidR="00ED258A">
        <w:rPr>
          <w:rFonts w:ascii="Calibri" w:hAnsi="Calibri" w:cs="Calibri"/>
          <w:sz w:val="26"/>
          <w:szCs w:val="26"/>
        </w:rPr>
        <w:t>gem</w:t>
      </w:r>
      <w:r w:rsidR="00246CAC">
        <w:rPr>
          <w:rFonts w:ascii="Calibri" w:hAnsi="Calibri" w:cs="Calibri"/>
          <w:sz w:val="26"/>
          <w:szCs w:val="26"/>
        </w:rPr>
        <w:t>äß</w:t>
      </w:r>
      <w:r w:rsidR="00ED258A">
        <w:rPr>
          <w:rFonts w:ascii="Calibri" w:hAnsi="Calibri" w:cs="Calibri"/>
          <w:sz w:val="26"/>
          <w:szCs w:val="26"/>
        </w:rPr>
        <w:t xml:space="preserve"> Art. 38 </w:t>
      </w:r>
      <w:r w:rsidR="00246CAC">
        <w:rPr>
          <w:rFonts w:ascii="Calibri" w:hAnsi="Calibri" w:cs="Calibri"/>
          <w:sz w:val="26"/>
          <w:szCs w:val="26"/>
        </w:rPr>
        <w:t>OCR erfüllt werden.</w:t>
      </w:r>
    </w:p>
    <w:p w14:paraId="157519FE" w14:textId="77777777" w:rsidR="003F29A9" w:rsidRPr="00202EC9" w:rsidRDefault="003F29A9" w:rsidP="00202EC9"/>
    <w:p w14:paraId="4872E663" w14:textId="18553482" w:rsidR="002259BE" w:rsidRPr="00246CAC" w:rsidRDefault="002259BE" w:rsidP="00246CAC">
      <w:pPr>
        <w:pStyle w:val="berschrift1"/>
        <w:rPr>
          <w:rFonts w:asciiTheme="minorHAnsi" w:hAnsiTheme="minorHAnsi" w:cstheme="minorHAnsi"/>
          <w:sz w:val="28"/>
        </w:rPr>
      </w:pPr>
      <w:bookmarkStart w:id="6" w:name="_Toc142906561"/>
      <w:r w:rsidRPr="00246CAC">
        <w:rPr>
          <w:rFonts w:asciiTheme="minorHAnsi" w:hAnsiTheme="minorHAnsi" w:cstheme="minorHAnsi"/>
          <w:sz w:val="28"/>
        </w:rPr>
        <w:t xml:space="preserve">Für Laboratorien, die bereits </w:t>
      </w:r>
      <w:r w:rsidR="00246CAC" w:rsidRPr="00246CAC">
        <w:rPr>
          <w:rFonts w:asciiTheme="minorHAnsi" w:hAnsiTheme="minorHAnsi" w:cstheme="minorHAnsi"/>
          <w:sz w:val="28"/>
        </w:rPr>
        <w:t xml:space="preserve">als Laboratorium im Bereich der biologischen Produktion </w:t>
      </w:r>
      <w:r w:rsidR="00246CAC">
        <w:rPr>
          <w:rFonts w:asciiTheme="minorHAnsi" w:hAnsiTheme="minorHAnsi" w:cstheme="minorHAnsi"/>
          <w:sz w:val="28"/>
        </w:rPr>
        <w:t>be</w:t>
      </w:r>
      <w:r w:rsidRPr="00246CAC">
        <w:rPr>
          <w:rFonts w:asciiTheme="minorHAnsi" w:hAnsiTheme="minorHAnsi" w:cstheme="minorHAnsi"/>
          <w:sz w:val="28"/>
        </w:rPr>
        <w:t>nannt sind</w:t>
      </w:r>
      <w:bookmarkEnd w:id="6"/>
    </w:p>
    <w:p w14:paraId="07927D33" w14:textId="77777777" w:rsidR="00126E28" w:rsidRDefault="002259BE" w:rsidP="002259BE">
      <w:pPr>
        <w:rPr>
          <w:rFonts w:ascii="Calibri" w:hAnsi="Calibri" w:cs="Calibri"/>
          <w:sz w:val="26"/>
          <w:szCs w:val="26"/>
        </w:rPr>
      </w:pPr>
      <w:r w:rsidRPr="002259BE">
        <w:rPr>
          <w:rFonts w:ascii="Calibri" w:hAnsi="Calibri" w:cs="Calibri"/>
          <w:sz w:val="26"/>
          <w:szCs w:val="26"/>
        </w:rPr>
        <w:t>Um die Benennung aufrecht zu erhalten</w:t>
      </w:r>
      <w:r w:rsidR="001D1CAE">
        <w:rPr>
          <w:rFonts w:ascii="Calibri" w:hAnsi="Calibri" w:cs="Calibri"/>
          <w:sz w:val="26"/>
          <w:szCs w:val="26"/>
        </w:rPr>
        <w:t>,</w:t>
      </w:r>
      <w:r w:rsidRPr="002259BE">
        <w:rPr>
          <w:rFonts w:ascii="Calibri" w:hAnsi="Calibri" w:cs="Calibri"/>
          <w:sz w:val="26"/>
          <w:szCs w:val="26"/>
        </w:rPr>
        <w:t xml:space="preserve"> ist es erforderlich</w:t>
      </w:r>
      <w:r>
        <w:rPr>
          <w:rFonts w:ascii="Calibri" w:hAnsi="Calibri" w:cs="Calibri"/>
          <w:sz w:val="26"/>
          <w:szCs w:val="26"/>
        </w:rPr>
        <w:t>,</w:t>
      </w:r>
      <w:r w:rsidRPr="004B3150">
        <w:rPr>
          <w:rFonts w:ascii="Calibri" w:hAnsi="Calibri" w:cs="Calibri"/>
          <w:sz w:val="26"/>
          <w:szCs w:val="26"/>
        </w:rPr>
        <w:t xml:space="preserve"> dem Bundesministerium jährlich</w:t>
      </w:r>
      <w:r w:rsidR="00126E28">
        <w:rPr>
          <w:rFonts w:ascii="Calibri" w:hAnsi="Calibri" w:cs="Calibri"/>
          <w:sz w:val="26"/>
          <w:szCs w:val="26"/>
        </w:rPr>
        <w:t>:</w:t>
      </w:r>
    </w:p>
    <w:p w14:paraId="4449DF2B" w14:textId="6FF309B3" w:rsidR="00126E28" w:rsidRDefault="002259BE" w:rsidP="00E61CEA">
      <w:pPr>
        <w:pStyle w:val="Listenabsatz"/>
        <w:numPr>
          <w:ilvl w:val="0"/>
          <w:numId w:val="38"/>
        </w:numPr>
        <w:rPr>
          <w:rFonts w:ascii="Calibri" w:hAnsi="Calibri" w:cs="Calibri"/>
          <w:sz w:val="26"/>
          <w:szCs w:val="26"/>
        </w:rPr>
      </w:pPr>
      <w:r w:rsidRPr="00E61CEA">
        <w:rPr>
          <w:rFonts w:ascii="Calibri" w:hAnsi="Calibri" w:cs="Calibri"/>
          <w:sz w:val="26"/>
          <w:szCs w:val="26"/>
        </w:rPr>
        <w:t>den von der Akkreditierungsstelle aktuell ausgestellten Bescheid</w:t>
      </w:r>
      <w:r>
        <w:rPr>
          <w:rStyle w:val="Funotenzeichen"/>
          <w:rFonts w:ascii="Calibri" w:hAnsi="Calibri" w:cs="Calibri"/>
          <w:sz w:val="26"/>
          <w:szCs w:val="26"/>
        </w:rPr>
        <w:footnoteReference w:id="6"/>
      </w:r>
      <w:r w:rsidRPr="00E61CEA">
        <w:rPr>
          <w:rFonts w:ascii="Calibri" w:hAnsi="Calibri" w:cs="Calibri"/>
          <w:sz w:val="26"/>
          <w:szCs w:val="26"/>
        </w:rPr>
        <w:t xml:space="preserve"> gemäß Akkreditierungsgesetz 2012 – </w:t>
      </w:r>
      <w:proofErr w:type="spellStart"/>
      <w:r w:rsidRPr="00E61CEA">
        <w:rPr>
          <w:rFonts w:ascii="Calibri" w:hAnsi="Calibri" w:cs="Calibri"/>
          <w:sz w:val="26"/>
          <w:szCs w:val="26"/>
        </w:rPr>
        <w:t>AkkG</w:t>
      </w:r>
      <w:proofErr w:type="spellEnd"/>
      <w:r w:rsidRPr="00E61CEA">
        <w:rPr>
          <w:rFonts w:ascii="Calibri" w:hAnsi="Calibri" w:cs="Calibri"/>
          <w:sz w:val="26"/>
          <w:szCs w:val="26"/>
        </w:rPr>
        <w:t xml:space="preserve"> 2012 samt Akkreditierungsumfang vorzul</w:t>
      </w:r>
      <w:r w:rsidR="003F7A5F" w:rsidRPr="00E61CEA">
        <w:rPr>
          <w:rFonts w:ascii="Calibri" w:hAnsi="Calibri" w:cs="Calibri"/>
          <w:sz w:val="26"/>
          <w:szCs w:val="26"/>
        </w:rPr>
        <w:t>egen</w:t>
      </w:r>
      <w:r w:rsidR="00126E28">
        <w:rPr>
          <w:rFonts w:ascii="Calibri" w:hAnsi="Calibri" w:cs="Calibri"/>
          <w:sz w:val="26"/>
          <w:szCs w:val="26"/>
        </w:rPr>
        <w:t xml:space="preserve"> sowie</w:t>
      </w:r>
    </w:p>
    <w:p w14:paraId="37FF3210" w14:textId="59C80280" w:rsidR="00126E28" w:rsidRDefault="00126E28" w:rsidP="00E61CEA">
      <w:pPr>
        <w:pStyle w:val="Listenabsatz"/>
        <w:numPr>
          <w:ilvl w:val="0"/>
          <w:numId w:val="38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Auskunft über die </w:t>
      </w:r>
      <w:r w:rsidR="00590E9B">
        <w:rPr>
          <w:rFonts w:ascii="Calibri" w:hAnsi="Calibri" w:cs="Calibri"/>
          <w:sz w:val="26"/>
          <w:szCs w:val="26"/>
        </w:rPr>
        <w:t xml:space="preserve">aktuell </w:t>
      </w:r>
      <w:r>
        <w:rPr>
          <w:rFonts w:ascii="Calibri" w:hAnsi="Calibri" w:cs="Calibri"/>
          <w:sz w:val="26"/>
          <w:szCs w:val="26"/>
        </w:rPr>
        <w:t>vergebenen Unteraufträge zu geben (welche Analysen an welches Laboratorium, vgl. Punkt 1 c).</w:t>
      </w:r>
    </w:p>
    <w:p w14:paraId="41D3D53B" w14:textId="77777777" w:rsidR="00126E28" w:rsidRDefault="00672D7F" w:rsidP="00E61CEA">
      <w:pPr>
        <w:pStyle w:val="Listenabsatz"/>
        <w:numPr>
          <w:ilvl w:val="0"/>
          <w:numId w:val="38"/>
        </w:numPr>
        <w:rPr>
          <w:rFonts w:ascii="Calibri" w:hAnsi="Calibri" w:cs="Calibri"/>
          <w:sz w:val="26"/>
          <w:szCs w:val="26"/>
        </w:rPr>
      </w:pPr>
      <w:r w:rsidRPr="00E61CEA">
        <w:rPr>
          <w:rFonts w:ascii="Calibri" w:hAnsi="Calibri" w:cs="Calibri"/>
          <w:sz w:val="26"/>
          <w:szCs w:val="26"/>
        </w:rPr>
        <w:t>Zusätzlich müssen a</w:t>
      </w:r>
      <w:r w:rsidR="00E54086" w:rsidRPr="00E61CEA">
        <w:rPr>
          <w:rFonts w:ascii="Calibri" w:hAnsi="Calibri" w:cs="Calibri"/>
          <w:sz w:val="26"/>
          <w:szCs w:val="26"/>
        </w:rPr>
        <w:t xml:space="preserve">usländische Laboratorien das Bundesministerium informieren, falls es </w:t>
      </w:r>
      <w:r w:rsidRPr="00E61CEA">
        <w:rPr>
          <w:rFonts w:ascii="Calibri" w:hAnsi="Calibri" w:cs="Calibri"/>
          <w:sz w:val="26"/>
          <w:szCs w:val="26"/>
        </w:rPr>
        <w:t xml:space="preserve">zu </w:t>
      </w:r>
      <w:r w:rsidR="00E54086" w:rsidRPr="00E61CEA">
        <w:rPr>
          <w:rFonts w:ascii="Calibri" w:hAnsi="Calibri" w:cs="Calibri"/>
          <w:sz w:val="26"/>
          <w:szCs w:val="26"/>
        </w:rPr>
        <w:t xml:space="preserve">Änderungen </w:t>
      </w:r>
      <w:r w:rsidRPr="00E61CEA">
        <w:rPr>
          <w:rFonts w:ascii="Calibri" w:hAnsi="Calibri" w:cs="Calibri"/>
          <w:sz w:val="26"/>
          <w:szCs w:val="26"/>
        </w:rPr>
        <w:t>in</w:t>
      </w:r>
      <w:r w:rsidR="00E54086" w:rsidRPr="00E61CEA">
        <w:rPr>
          <w:rFonts w:ascii="Calibri" w:hAnsi="Calibri" w:cs="Calibri"/>
          <w:sz w:val="26"/>
          <w:szCs w:val="26"/>
        </w:rPr>
        <w:t xml:space="preserve"> ihrem Benennungsbescheid g</w:t>
      </w:r>
      <w:r w:rsidRPr="00E61CEA">
        <w:rPr>
          <w:rFonts w:ascii="Calibri" w:hAnsi="Calibri" w:cs="Calibri"/>
          <w:sz w:val="26"/>
          <w:szCs w:val="26"/>
        </w:rPr>
        <w:t>ekommen ist</w:t>
      </w:r>
      <w:r w:rsidR="00E54086" w:rsidRPr="00E61CEA">
        <w:rPr>
          <w:rFonts w:ascii="Calibri" w:hAnsi="Calibri" w:cs="Calibri"/>
          <w:sz w:val="26"/>
          <w:szCs w:val="26"/>
        </w:rPr>
        <w:t xml:space="preserve">. </w:t>
      </w:r>
    </w:p>
    <w:p w14:paraId="271600F1" w14:textId="77777777" w:rsidR="00D20AD3" w:rsidRDefault="00D20AD3" w:rsidP="00126E28">
      <w:pPr>
        <w:rPr>
          <w:rFonts w:ascii="Calibri" w:hAnsi="Calibri" w:cs="Calibri"/>
          <w:sz w:val="26"/>
          <w:szCs w:val="26"/>
        </w:rPr>
      </w:pPr>
    </w:p>
    <w:p w14:paraId="7AFD37E2" w14:textId="42AAA202" w:rsidR="002259BE" w:rsidRPr="00E61CEA" w:rsidRDefault="003F7A5F" w:rsidP="00126E28">
      <w:pPr>
        <w:rPr>
          <w:rFonts w:ascii="Calibri" w:hAnsi="Calibri" w:cs="Calibri"/>
          <w:sz w:val="26"/>
          <w:szCs w:val="26"/>
        </w:rPr>
      </w:pPr>
      <w:r w:rsidRPr="00E61CEA">
        <w:rPr>
          <w:rFonts w:ascii="Calibri" w:hAnsi="Calibri" w:cs="Calibri"/>
          <w:sz w:val="26"/>
          <w:szCs w:val="26"/>
        </w:rPr>
        <w:t>Diese jährliche Meldung hat jeweils</w:t>
      </w:r>
      <w:r w:rsidR="00672D7F" w:rsidRPr="00E61CEA">
        <w:rPr>
          <w:rFonts w:ascii="Calibri" w:hAnsi="Calibri" w:cs="Calibri"/>
          <w:sz w:val="26"/>
          <w:szCs w:val="26"/>
        </w:rPr>
        <w:t xml:space="preserve"> bis zum </w:t>
      </w:r>
      <w:r w:rsidR="00590E9B">
        <w:rPr>
          <w:rFonts w:ascii="Calibri" w:hAnsi="Calibri" w:cs="Calibri"/>
          <w:sz w:val="26"/>
          <w:szCs w:val="26"/>
        </w:rPr>
        <w:t xml:space="preserve">28.2. </w:t>
      </w:r>
      <w:r w:rsidR="002259BE" w:rsidRPr="00E61CEA">
        <w:rPr>
          <w:rFonts w:ascii="Calibri" w:hAnsi="Calibri" w:cs="Calibri"/>
          <w:sz w:val="26"/>
          <w:szCs w:val="26"/>
        </w:rPr>
        <w:t>an bio@gesundheitsministerium.gv.at (cc: eu-qua@ages.at) zu erfolgen</w:t>
      </w:r>
      <w:r w:rsidR="005F5C6A" w:rsidRPr="00E61CEA">
        <w:rPr>
          <w:rFonts w:ascii="Calibri" w:hAnsi="Calibri" w:cs="Calibri"/>
          <w:sz w:val="26"/>
          <w:szCs w:val="26"/>
        </w:rPr>
        <w:t>.</w:t>
      </w:r>
      <w:r w:rsidR="008A13A1" w:rsidRPr="00E61CEA">
        <w:rPr>
          <w:rFonts w:ascii="Calibri" w:hAnsi="Calibri" w:cs="Calibri"/>
          <w:sz w:val="26"/>
          <w:szCs w:val="26"/>
        </w:rPr>
        <w:t xml:space="preserve"> </w:t>
      </w:r>
    </w:p>
    <w:p w14:paraId="4342A4F9" w14:textId="77777777" w:rsidR="00126E28" w:rsidRDefault="00126E28" w:rsidP="00126E28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Sollte ein bereits benanntes Laboratorium die Akkreditierung verlieren, ist unverzüglich eine entsprechende Mitteilung an </w:t>
      </w:r>
      <w:r w:rsidRPr="004B3150">
        <w:rPr>
          <w:rFonts w:ascii="Calibri" w:hAnsi="Calibri" w:cs="Calibri"/>
          <w:sz w:val="26"/>
          <w:szCs w:val="26"/>
        </w:rPr>
        <w:t xml:space="preserve">bio@gesundheitsministerium.gv.at (cc: </w:t>
      </w:r>
      <w:hyperlink r:id="rId10" w:history="1">
        <w:r w:rsidRPr="007542FC">
          <w:rPr>
            <w:rFonts w:ascii="Calibri" w:hAnsi="Calibri" w:cs="Calibri"/>
            <w:sz w:val="26"/>
            <w:szCs w:val="26"/>
          </w:rPr>
          <w:t>eu-qua@ages.at</w:t>
        </w:r>
      </w:hyperlink>
      <w:r w:rsidRPr="004B3150">
        <w:rPr>
          <w:rFonts w:ascii="Calibri" w:hAnsi="Calibri" w:cs="Calibri"/>
          <w:sz w:val="26"/>
          <w:szCs w:val="26"/>
        </w:rPr>
        <w:t>)</w:t>
      </w:r>
      <w:r>
        <w:rPr>
          <w:rFonts w:ascii="Calibri" w:hAnsi="Calibri" w:cs="Calibri"/>
          <w:sz w:val="26"/>
          <w:szCs w:val="26"/>
        </w:rPr>
        <w:t xml:space="preserve"> durchzuführen.</w:t>
      </w:r>
    </w:p>
    <w:p w14:paraId="5F55C3B9" w14:textId="0D1AD294" w:rsidR="000C074A" w:rsidRPr="00E61CEA" w:rsidRDefault="007542FC" w:rsidP="00E61CE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Um eine Änderung in der </w:t>
      </w:r>
      <w:r w:rsidR="008A13A1">
        <w:rPr>
          <w:rFonts w:ascii="Calibri" w:hAnsi="Calibri" w:cs="Calibri"/>
          <w:sz w:val="26"/>
          <w:szCs w:val="26"/>
        </w:rPr>
        <w:t>„</w:t>
      </w:r>
      <w:r w:rsidR="008A13A1" w:rsidRPr="008A13A1">
        <w:rPr>
          <w:rFonts w:ascii="Calibri" w:hAnsi="Calibri" w:cs="Calibri"/>
          <w:sz w:val="26"/>
          <w:szCs w:val="26"/>
        </w:rPr>
        <w:t>Liste der benannten Laboratorien im Bereich</w:t>
      </w:r>
      <w:r w:rsidR="008A13A1">
        <w:rPr>
          <w:rFonts w:ascii="Calibri" w:hAnsi="Calibri" w:cs="Calibri"/>
          <w:sz w:val="26"/>
          <w:szCs w:val="26"/>
        </w:rPr>
        <w:t xml:space="preserve"> der biologischen Produktion“ </w:t>
      </w:r>
      <w:r>
        <w:rPr>
          <w:rFonts w:ascii="Calibri" w:hAnsi="Calibri" w:cs="Calibri"/>
          <w:sz w:val="26"/>
          <w:szCs w:val="26"/>
        </w:rPr>
        <w:t>zu beantragen</w:t>
      </w:r>
      <w:r w:rsidR="001D1CAE">
        <w:rPr>
          <w:rFonts w:ascii="Calibri" w:hAnsi="Calibri" w:cs="Calibri"/>
          <w:sz w:val="26"/>
          <w:szCs w:val="26"/>
        </w:rPr>
        <w:t>,</w:t>
      </w:r>
      <w:r>
        <w:rPr>
          <w:rFonts w:ascii="Calibri" w:hAnsi="Calibri" w:cs="Calibri"/>
          <w:sz w:val="26"/>
          <w:szCs w:val="26"/>
        </w:rPr>
        <w:t xml:space="preserve"> ist analog zur Antragstellung (vgl. Pkt. </w:t>
      </w:r>
      <w:r>
        <w:rPr>
          <w:rFonts w:ascii="Calibri" w:hAnsi="Calibri" w:cs="Calibri"/>
          <w:sz w:val="26"/>
          <w:szCs w:val="26"/>
        </w:rPr>
        <w:fldChar w:fldCharType="begin"/>
      </w:r>
      <w:r>
        <w:rPr>
          <w:rFonts w:ascii="Calibri" w:hAnsi="Calibri" w:cs="Calibri"/>
          <w:sz w:val="26"/>
          <w:szCs w:val="26"/>
        </w:rPr>
        <w:instrText xml:space="preserve"> REF _Ref140132469 \r \h </w:instrText>
      </w:r>
      <w:r>
        <w:rPr>
          <w:rFonts w:ascii="Calibri" w:hAnsi="Calibri" w:cs="Calibri"/>
          <w:sz w:val="26"/>
          <w:szCs w:val="26"/>
        </w:rPr>
      </w:r>
      <w:r>
        <w:rPr>
          <w:rFonts w:ascii="Calibri" w:hAnsi="Calibri" w:cs="Calibri"/>
          <w:sz w:val="26"/>
          <w:szCs w:val="26"/>
        </w:rPr>
        <w:fldChar w:fldCharType="separate"/>
      </w:r>
      <w:r w:rsidR="00825DD1">
        <w:rPr>
          <w:rFonts w:ascii="Calibri" w:hAnsi="Calibri" w:cs="Calibri"/>
          <w:sz w:val="26"/>
          <w:szCs w:val="26"/>
        </w:rPr>
        <w:t>1.2</w:t>
      </w:r>
      <w:r>
        <w:rPr>
          <w:rFonts w:ascii="Calibri" w:hAnsi="Calibri" w:cs="Calibri"/>
          <w:sz w:val="26"/>
          <w:szCs w:val="26"/>
        </w:rPr>
        <w:fldChar w:fldCharType="end"/>
      </w:r>
      <w:r>
        <w:rPr>
          <w:rFonts w:ascii="Calibri" w:hAnsi="Calibri" w:cs="Calibri"/>
          <w:sz w:val="26"/>
          <w:szCs w:val="26"/>
        </w:rPr>
        <w:t>) vorzugehen.</w:t>
      </w:r>
    </w:p>
    <w:sectPr w:rsidR="000C074A" w:rsidRPr="00E61CE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17A4" w14:textId="77777777" w:rsidR="00A67D7E" w:rsidRDefault="00A67D7E" w:rsidP="00814823">
      <w:pPr>
        <w:spacing w:after="0" w:line="240" w:lineRule="auto"/>
      </w:pPr>
      <w:r>
        <w:separator/>
      </w:r>
    </w:p>
  </w:endnote>
  <w:endnote w:type="continuationSeparator" w:id="0">
    <w:p w14:paraId="18001083" w14:textId="77777777" w:rsidR="00A67D7E" w:rsidRDefault="00A67D7E" w:rsidP="0081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874289"/>
      <w:docPartObj>
        <w:docPartGallery w:val="Page Numbers (Bottom of Page)"/>
        <w:docPartUnique/>
      </w:docPartObj>
    </w:sdtPr>
    <w:sdtEndPr/>
    <w:sdtContent>
      <w:p w14:paraId="263160B3" w14:textId="77777777" w:rsidR="00E61CEA" w:rsidRDefault="009E1F8B" w:rsidP="009E1F8B">
        <w:pPr>
          <w:pStyle w:val="Fuzeile"/>
          <w:jc w:val="center"/>
        </w:pPr>
        <w:r>
          <w:t>1</w:t>
        </w:r>
        <w:r w:rsidR="00E61CEA">
          <w:t>3</w:t>
        </w:r>
      </w:p>
      <w:p w14:paraId="4B0C78AC" w14:textId="3DCCF2C7" w:rsidR="009E1F8B" w:rsidRDefault="00E61CEA" w:rsidP="009E1F8B">
        <w:pPr>
          <w:pStyle w:val="Fuzeile"/>
          <w:jc w:val="center"/>
        </w:pPr>
        <w:r>
          <w:t>13</w:t>
        </w:r>
        <w:r w:rsidR="009E1F8B">
          <w:t>.</w:t>
        </w:r>
        <w:r w:rsidR="009C0880">
          <w:t>0</w:t>
        </w:r>
        <w:r w:rsidR="00126E28">
          <w:t>1</w:t>
        </w:r>
        <w:r w:rsidR="009E1F8B">
          <w:t>.202</w:t>
        </w:r>
        <w:r w:rsidR="00FC32E6">
          <w:t>5</w:t>
        </w:r>
        <w:r w:rsidR="009E1F8B">
          <w:tab/>
        </w:r>
        <w:r w:rsidR="009E1F8B">
          <w:tab/>
        </w:r>
        <w:r w:rsidR="009E1F8B">
          <w:fldChar w:fldCharType="begin"/>
        </w:r>
        <w:r w:rsidR="009E1F8B">
          <w:instrText>PAGE   \* MERGEFORMAT</w:instrText>
        </w:r>
        <w:r w:rsidR="009E1F8B">
          <w:fldChar w:fldCharType="separate"/>
        </w:r>
        <w:r w:rsidR="004F64C5" w:rsidRPr="004F64C5">
          <w:rPr>
            <w:noProof/>
            <w:lang w:val="de-DE"/>
          </w:rPr>
          <w:t>3</w:t>
        </w:r>
        <w:r w:rsidR="009E1F8B">
          <w:fldChar w:fldCharType="end"/>
        </w:r>
      </w:p>
    </w:sdtContent>
  </w:sdt>
  <w:p w14:paraId="75D1F2FB" w14:textId="736A2B4F" w:rsidR="00A67D7E" w:rsidRDefault="00A67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9DB7" w14:textId="77777777" w:rsidR="00A67D7E" w:rsidRDefault="00A67D7E" w:rsidP="00814823">
      <w:pPr>
        <w:spacing w:after="0" w:line="240" w:lineRule="auto"/>
      </w:pPr>
      <w:r>
        <w:separator/>
      </w:r>
    </w:p>
  </w:footnote>
  <w:footnote w:type="continuationSeparator" w:id="0">
    <w:p w14:paraId="3D163F59" w14:textId="77777777" w:rsidR="00A67D7E" w:rsidRDefault="00A67D7E" w:rsidP="00814823">
      <w:pPr>
        <w:spacing w:after="0" w:line="240" w:lineRule="auto"/>
      </w:pPr>
      <w:r>
        <w:continuationSeparator/>
      </w:r>
    </w:p>
  </w:footnote>
  <w:footnote w:id="1">
    <w:p w14:paraId="45955E37" w14:textId="2D787332" w:rsidR="00A67D7E" w:rsidRPr="00A055EB" w:rsidRDefault="00A67D7E">
      <w:pPr>
        <w:pStyle w:val="Funotentext"/>
      </w:pPr>
      <w:r>
        <w:rPr>
          <w:rStyle w:val="Funotenzeichen"/>
        </w:rPr>
        <w:footnoteRef/>
      </w:r>
      <w:r w:rsidRPr="00D75BC5">
        <w:t xml:space="preserve"> Official Control Regulation; Verordnung (EU) 2017/625 über amtliche Kontrollen und andere amtliche Tätigkeiten zur Gewährleistung der Anwendung des Lebens- und Futtermittelrechts und der Vorschriften über Tiergesundheit und Tierschutz, Pflanzengesundheit und Pflanzenschutzmittel, zur Änderung der Verordnungen (EG) Nr. 999/2001, (EG) Nr. 396/2005, (EG) Nr. 1069/2009, (EG) Nr. 1107/2009, (EU) Nr. 1151/2012, (EU) Nr. 652/2014, (EU) 2016/429 und (EU) 2016/2031, der Verordnungen (EG) Nr. 1/2005 und (EG) Nr. 1099/2009 sowie der Richtlinien 98/58/EG, 1999/74/EG, 2007/43/EG, 2008/119/EG und 2008/120/EG und zur Aufhebung der Verordnungen (EG) Nr. 854/2004 und (EG) Nr. 882/2004, der Richtlinien 89/608/EWG, 89/662/EWG, 90/425/EWG, 91/496/EEG, 96/23/EG, 96/93/EG und 97/78/EG und des Beschlusses 92/438/EWG (Verordnung über amtliche Kontrollen), </w:t>
      </w:r>
      <w:proofErr w:type="spellStart"/>
      <w:r w:rsidRPr="00D75BC5">
        <w:t>ABl.</w:t>
      </w:r>
      <w:proofErr w:type="spellEnd"/>
      <w:r w:rsidRPr="00D75BC5">
        <w:t xml:space="preserve"> Nr. L 095 vom 7.4.2017, S. 1; zuletzt geändert durch </w:t>
      </w:r>
      <w:proofErr w:type="spellStart"/>
      <w:r w:rsidRPr="00D75BC5">
        <w:t>ABl.</w:t>
      </w:r>
      <w:proofErr w:type="spellEnd"/>
      <w:r w:rsidRPr="00D75BC5">
        <w:t xml:space="preserve"> Nr. L 3</w:t>
      </w:r>
      <w:r w:rsidR="004F64C5">
        <w:t>115</w:t>
      </w:r>
      <w:r w:rsidRPr="00D75BC5">
        <w:t xml:space="preserve"> vom </w:t>
      </w:r>
      <w:r w:rsidR="004F64C5">
        <w:t>16</w:t>
      </w:r>
      <w:r w:rsidRPr="00D75BC5">
        <w:t>.1</w:t>
      </w:r>
      <w:r w:rsidR="004F64C5">
        <w:t>2</w:t>
      </w:r>
      <w:r w:rsidRPr="00D75BC5">
        <w:t>.202</w:t>
      </w:r>
      <w:r w:rsidR="004F64C5">
        <w:t>4</w:t>
      </w:r>
      <w:r w:rsidRPr="00D75BC5">
        <w:t xml:space="preserve">, S. </w:t>
      </w:r>
      <w:r w:rsidR="004F64C5">
        <w:t>1</w:t>
      </w:r>
      <w:bookmarkStart w:id="3" w:name="_GoBack"/>
      <w:bookmarkEnd w:id="3"/>
      <w:r w:rsidRPr="00D75BC5">
        <w:t xml:space="preserve">; zuletzt berichtigt durch </w:t>
      </w:r>
      <w:proofErr w:type="spellStart"/>
      <w:r w:rsidRPr="00D75BC5">
        <w:t>ABl.</w:t>
      </w:r>
      <w:proofErr w:type="spellEnd"/>
      <w:r w:rsidRPr="00D75BC5">
        <w:t xml:space="preserve"> Nr. </w:t>
      </w:r>
      <w:r w:rsidRPr="00A055EB">
        <w:t>L 126 vom 15.5.2019, S. 73</w:t>
      </w:r>
    </w:p>
  </w:footnote>
  <w:footnote w:id="2">
    <w:p w14:paraId="795551B8" w14:textId="02298918" w:rsidR="00747CC6" w:rsidRPr="00747CC6" w:rsidRDefault="00747CC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A67D7E">
        <w:t xml:space="preserve">BGBl. I Nr. </w:t>
      </w:r>
      <w:r>
        <w:t>130</w:t>
      </w:r>
      <w:r w:rsidRPr="00A67D7E">
        <w:t>/201</w:t>
      </w:r>
      <w:r>
        <w:t xml:space="preserve">5 </w:t>
      </w:r>
      <w:proofErr w:type="spellStart"/>
      <w:r>
        <w:t>i.d.g.F</w:t>
      </w:r>
      <w:proofErr w:type="spellEnd"/>
      <w:r>
        <w:t>. des</w:t>
      </w:r>
      <w:r w:rsidRPr="00A67D7E">
        <w:t xml:space="preserve"> Bundesgesetzes BGBl. </w:t>
      </w:r>
      <w:r w:rsidRPr="00825DD1">
        <w:rPr>
          <w:lang w:val="en-US"/>
        </w:rPr>
        <w:t xml:space="preserve">I </w:t>
      </w:r>
      <w:proofErr w:type="spellStart"/>
      <w:r w:rsidRPr="00825DD1">
        <w:rPr>
          <w:lang w:val="en-US"/>
        </w:rPr>
        <w:t>Nr</w:t>
      </w:r>
      <w:proofErr w:type="spellEnd"/>
      <w:r w:rsidRPr="00825DD1">
        <w:rPr>
          <w:lang w:val="en-US"/>
        </w:rPr>
        <w:t xml:space="preserve">. </w:t>
      </w:r>
      <w:r>
        <w:rPr>
          <w:lang w:val="en-US"/>
        </w:rPr>
        <w:t>139/2024</w:t>
      </w:r>
    </w:p>
  </w:footnote>
  <w:footnote w:id="3">
    <w:p w14:paraId="5C9F0298" w14:textId="77777777" w:rsidR="00E61CEA" w:rsidRPr="00A055EB" w:rsidRDefault="00E61CEA" w:rsidP="00E61CE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055EB">
        <w:t>https://www.verbrauchergesundheit.gv.at/Lebensmittel/qualitaetsregelungen/kontrollausschuss_euquadg.html</w:t>
      </w:r>
    </w:p>
  </w:footnote>
  <w:footnote w:id="4">
    <w:p w14:paraId="78CD72A6" w14:textId="79D4F3D9" w:rsidR="00A67D7E" w:rsidRPr="00825DD1" w:rsidRDefault="00A67D7E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A67D7E">
        <w:t xml:space="preserve">BGBl. I Nr. 28/2012, in der Fassung des Bundesgesetzes BGBl. </w:t>
      </w:r>
      <w:r w:rsidRPr="00825DD1">
        <w:rPr>
          <w:lang w:val="en-US"/>
        </w:rPr>
        <w:t xml:space="preserve">I </w:t>
      </w:r>
      <w:proofErr w:type="spellStart"/>
      <w:r w:rsidRPr="00825DD1">
        <w:rPr>
          <w:lang w:val="en-US"/>
        </w:rPr>
        <w:t>Nr</w:t>
      </w:r>
      <w:proofErr w:type="spellEnd"/>
      <w:r w:rsidRPr="00825DD1">
        <w:rPr>
          <w:lang w:val="en-US"/>
        </w:rPr>
        <w:t>. 40/2014</w:t>
      </w:r>
    </w:p>
  </w:footnote>
  <w:footnote w:id="5">
    <w:p w14:paraId="15923883" w14:textId="79F21E47" w:rsidR="00A67D7E" w:rsidRPr="00825DD1" w:rsidRDefault="00A67D7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825DD1">
        <w:rPr>
          <w:lang w:val="en-US"/>
        </w:rPr>
        <w:t xml:space="preserve"> </w:t>
      </w:r>
      <w:r w:rsidR="00126E28" w:rsidRPr="00126E28">
        <w:rPr>
          <w:lang w:val="en-US"/>
        </w:rPr>
        <w:t>https://www.verbrauchergesundheit.gv.at/Lebensmittel/bio/Kontrollsystem.html#heading_Benannte_Laboratorien</w:t>
      </w:r>
    </w:p>
  </w:footnote>
  <w:footnote w:id="6">
    <w:p w14:paraId="09C2354E" w14:textId="77777777" w:rsidR="00A67D7E" w:rsidRPr="00DA2493" w:rsidRDefault="00A67D7E" w:rsidP="002259B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4B3150">
        <w:t>oder für den nicht-deutschsprachigen Raum eine diesem gleichzuhaltende Bestätigung der Akkreditierung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F41"/>
    <w:multiLevelType w:val="hybridMultilevel"/>
    <w:tmpl w:val="D4380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05E"/>
    <w:multiLevelType w:val="hybridMultilevel"/>
    <w:tmpl w:val="306AC89E"/>
    <w:lvl w:ilvl="0" w:tplc="6666DA6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3536"/>
    <w:multiLevelType w:val="hybridMultilevel"/>
    <w:tmpl w:val="E896408E"/>
    <w:lvl w:ilvl="0" w:tplc="332A21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C23"/>
    <w:multiLevelType w:val="multilevel"/>
    <w:tmpl w:val="FA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269EE"/>
    <w:multiLevelType w:val="hybridMultilevel"/>
    <w:tmpl w:val="16A8AB1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A22A3"/>
    <w:multiLevelType w:val="hybridMultilevel"/>
    <w:tmpl w:val="C914C1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3D39"/>
    <w:multiLevelType w:val="multilevel"/>
    <w:tmpl w:val="05946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6E08FA"/>
    <w:multiLevelType w:val="multilevel"/>
    <w:tmpl w:val="13225E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A6BE7"/>
    <w:multiLevelType w:val="hybridMultilevel"/>
    <w:tmpl w:val="8ED4EDA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6AC"/>
    <w:multiLevelType w:val="hybridMultilevel"/>
    <w:tmpl w:val="AB821D96"/>
    <w:lvl w:ilvl="0" w:tplc="02F60C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34BC6"/>
    <w:multiLevelType w:val="multilevel"/>
    <w:tmpl w:val="60B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47ED5"/>
    <w:multiLevelType w:val="hybridMultilevel"/>
    <w:tmpl w:val="17DA81B8"/>
    <w:lvl w:ilvl="0" w:tplc="ABF8E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DA6F13"/>
    <w:multiLevelType w:val="hybridMultilevel"/>
    <w:tmpl w:val="1BF02394"/>
    <w:lvl w:ilvl="0" w:tplc="78BA122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69F2"/>
    <w:multiLevelType w:val="hybridMultilevel"/>
    <w:tmpl w:val="255A55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204E0"/>
    <w:multiLevelType w:val="hybridMultilevel"/>
    <w:tmpl w:val="B77ED7B4"/>
    <w:lvl w:ilvl="0" w:tplc="38EE6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F6CA7"/>
    <w:multiLevelType w:val="multilevel"/>
    <w:tmpl w:val="46A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47613"/>
    <w:multiLevelType w:val="hybridMultilevel"/>
    <w:tmpl w:val="7F008BCA"/>
    <w:lvl w:ilvl="0" w:tplc="295878D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6314"/>
    <w:multiLevelType w:val="multilevel"/>
    <w:tmpl w:val="8682941A"/>
    <w:lvl w:ilvl="0">
      <w:start w:val="1"/>
      <w:numFmt w:val="decimal"/>
      <w:pStyle w:val="berschrift1"/>
      <w:lvlText w:val="%1"/>
      <w:lvlJc w:val="left"/>
      <w:pPr>
        <w:tabs>
          <w:tab w:val="num" w:pos="886"/>
        </w:tabs>
        <w:ind w:left="886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lang w:val="de-D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2"/>
        </w:tabs>
        <w:ind w:left="462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06"/>
        </w:tabs>
        <w:ind w:left="606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50"/>
        </w:tabs>
        <w:ind w:left="750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894"/>
        </w:tabs>
        <w:ind w:left="894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38"/>
        </w:tabs>
        <w:ind w:left="1038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182"/>
        </w:tabs>
        <w:ind w:left="1182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326"/>
        </w:tabs>
        <w:ind w:left="132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470"/>
        </w:tabs>
        <w:ind w:left="1470" w:hanging="1584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12"/>
  </w:num>
  <w:num w:numId="10">
    <w:abstractNumId w:val="13"/>
  </w:num>
  <w:num w:numId="11">
    <w:abstractNumId w:val="16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C8"/>
    <w:rsid w:val="00013431"/>
    <w:rsid w:val="00015ED0"/>
    <w:rsid w:val="000264E1"/>
    <w:rsid w:val="00042EF6"/>
    <w:rsid w:val="00067AED"/>
    <w:rsid w:val="000A6DE6"/>
    <w:rsid w:val="000B742E"/>
    <w:rsid w:val="000C074A"/>
    <w:rsid w:val="00126946"/>
    <w:rsid w:val="00126E28"/>
    <w:rsid w:val="00153C06"/>
    <w:rsid w:val="00177C93"/>
    <w:rsid w:val="001D1CAE"/>
    <w:rsid w:val="001D205C"/>
    <w:rsid w:val="001F2256"/>
    <w:rsid w:val="00202EC9"/>
    <w:rsid w:val="00224B18"/>
    <w:rsid w:val="002259BE"/>
    <w:rsid w:val="00246CAC"/>
    <w:rsid w:val="00275217"/>
    <w:rsid w:val="00293D0D"/>
    <w:rsid w:val="00296BA0"/>
    <w:rsid w:val="00342804"/>
    <w:rsid w:val="0034560E"/>
    <w:rsid w:val="00346B8D"/>
    <w:rsid w:val="003563A9"/>
    <w:rsid w:val="00381AB8"/>
    <w:rsid w:val="003A7BCF"/>
    <w:rsid w:val="003E5CA5"/>
    <w:rsid w:val="003F29A9"/>
    <w:rsid w:val="003F7A5F"/>
    <w:rsid w:val="00454CC0"/>
    <w:rsid w:val="004846BB"/>
    <w:rsid w:val="0049639D"/>
    <w:rsid w:val="004C29CC"/>
    <w:rsid w:val="004C6CC3"/>
    <w:rsid w:val="004D1BE5"/>
    <w:rsid w:val="004F64C5"/>
    <w:rsid w:val="004F70CC"/>
    <w:rsid w:val="004F7D68"/>
    <w:rsid w:val="0054534C"/>
    <w:rsid w:val="00574A48"/>
    <w:rsid w:val="00590E9B"/>
    <w:rsid w:val="00595CCC"/>
    <w:rsid w:val="005979F5"/>
    <w:rsid w:val="005B5BDC"/>
    <w:rsid w:val="005C44FE"/>
    <w:rsid w:val="005F5C6A"/>
    <w:rsid w:val="006214D9"/>
    <w:rsid w:val="006706D1"/>
    <w:rsid w:val="00672D7F"/>
    <w:rsid w:val="00672F3A"/>
    <w:rsid w:val="006846A8"/>
    <w:rsid w:val="00697436"/>
    <w:rsid w:val="006F7CE0"/>
    <w:rsid w:val="00747CC6"/>
    <w:rsid w:val="007542FC"/>
    <w:rsid w:val="0076271B"/>
    <w:rsid w:val="00784762"/>
    <w:rsid w:val="00814823"/>
    <w:rsid w:val="00825DD1"/>
    <w:rsid w:val="008708F6"/>
    <w:rsid w:val="0088372A"/>
    <w:rsid w:val="008A13A1"/>
    <w:rsid w:val="009714C8"/>
    <w:rsid w:val="009B7B67"/>
    <w:rsid w:val="009C0880"/>
    <w:rsid w:val="009E1F8B"/>
    <w:rsid w:val="00A055EB"/>
    <w:rsid w:val="00A155CA"/>
    <w:rsid w:val="00A35CE1"/>
    <w:rsid w:val="00A42D99"/>
    <w:rsid w:val="00A65BBA"/>
    <w:rsid w:val="00A67D7E"/>
    <w:rsid w:val="00A76A54"/>
    <w:rsid w:val="00A77B02"/>
    <w:rsid w:val="00AB6E6F"/>
    <w:rsid w:val="00AC5045"/>
    <w:rsid w:val="00B71878"/>
    <w:rsid w:val="00B95DB1"/>
    <w:rsid w:val="00BA58AC"/>
    <w:rsid w:val="00C07F07"/>
    <w:rsid w:val="00C42DF2"/>
    <w:rsid w:val="00C53431"/>
    <w:rsid w:val="00C5345A"/>
    <w:rsid w:val="00C67238"/>
    <w:rsid w:val="00C71960"/>
    <w:rsid w:val="00CB058B"/>
    <w:rsid w:val="00CC5D24"/>
    <w:rsid w:val="00CF7D00"/>
    <w:rsid w:val="00D04FFA"/>
    <w:rsid w:val="00D05BB7"/>
    <w:rsid w:val="00D06FFD"/>
    <w:rsid w:val="00D20AD3"/>
    <w:rsid w:val="00D75BC5"/>
    <w:rsid w:val="00D76125"/>
    <w:rsid w:val="00D821C5"/>
    <w:rsid w:val="00DB5CE7"/>
    <w:rsid w:val="00DC207C"/>
    <w:rsid w:val="00DE08AC"/>
    <w:rsid w:val="00E54086"/>
    <w:rsid w:val="00E61CEA"/>
    <w:rsid w:val="00E66AEE"/>
    <w:rsid w:val="00E82FF5"/>
    <w:rsid w:val="00EC6F67"/>
    <w:rsid w:val="00ED258A"/>
    <w:rsid w:val="00F02F58"/>
    <w:rsid w:val="00F1054A"/>
    <w:rsid w:val="00F13D52"/>
    <w:rsid w:val="00F1667C"/>
    <w:rsid w:val="00F27011"/>
    <w:rsid w:val="00F300C3"/>
    <w:rsid w:val="00F51936"/>
    <w:rsid w:val="00FA546F"/>
    <w:rsid w:val="00FC32E6"/>
    <w:rsid w:val="00FD716D"/>
    <w:rsid w:val="00FE22A3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20D66"/>
  <w15:chartTrackingRefBased/>
  <w15:docId w15:val="{BB5FCF69-C26E-4B16-9FB3-A23BA1E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714C8"/>
    <w:pPr>
      <w:numPr>
        <w:numId w:val="1"/>
      </w:numPr>
      <w:tabs>
        <w:tab w:val="left" w:pos="227"/>
      </w:tabs>
      <w:spacing w:before="240" w:after="120" w:line="280" w:lineRule="exact"/>
      <w:outlineLvl w:val="0"/>
    </w:pPr>
    <w:rPr>
      <w:rFonts w:ascii="Tahoma" w:eastAsia="MS Mincho" w:hAnsi="Tahoma" w:cs="Times New Roman"/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714C8"/>
    <w:pPr>
      <w:keepNext/>
      <w:numPr>
        <w:ilvl w:val="1"/>
        <w:numId w:val="1"/>
      </w:numPr>
      <w:spacing w:before="60" w:after="0" w:line="260" w:lineRule="atLeast"/>
      <w:jc w:val="center"/>
      <w:outlineLvl w:val="1"/>
    </w:pPr>
    <w:rPr>
      <w:rFonts w:ascii="Tahoma" w:eastAsia="Times New Roman" w:hAnsi="Tahoma" w:cs="Times New Roman"/>
      <w:sz w:val="20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714C8"/>
    <w:pPr>
      <w:keepNext/>
      <w:numPr>
        <w:ilvl w:val="2"/>
        <w:numId w:val="1"/>
      </w:numPr>
      <w:spacing w:before="120" w:after="0" w:line="240" w:lineRule="exact"/>
      <w:outlineLvl w:val="2"/>
    </w:pPr>
    <w:rPr>
      <w:rFonts w:ascii="Tahoma" w:eastAsia="Times New Roman" w:hAnsi="Tahoma" w:cs="Times New Roman"/>
      <w:sz w:val="20"/>
      <w:szCs w:val="24"/>
    </w:rPr>
  </w:style>
  <w:style w:type="paragraph" w:styleId="berschrift4">
    <w:name w:val="heading 4"/>
    <w:next w:val="Standard"/>
    <w:link w:val="berschrift4Zchn"/>
    <w:semiHidden/>
    <w:unhideWhenUsed/>
    <w:qFormat/>
    <w:rsid w:val="009714C8"/>
    <w:pPr>
      <w:keepNext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714C8"/>
    <w:pPr>
      <w:numPr>
        <w:ilvl w:val="4"/>
        <w:numId w:val="1"/>
      </w:numPr>
      <w:spacing w:before="80" w:after="0" w:line="260" w:lineRule="atLeast"/>
      <w:outlineLvl w:val="4"/>
    </w:pPr>
    <w:rPr>
      <w:rFonts w:ascii="Tahoma" w:eastAsia="Times New Roman" w:hAnsi="Tahoma" w:cs="Tahoma"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714C8"/>
    <w:pPr>
      <w:keepNext/>
      <w:numPr>
        <w:ilvl w:val="5"/>
        <w:numId w:val="1"/>
      </w:numPr>
      <w:spacing w:before="60" w:after="0" w:line="260" w:lineRule="atLeast"/>
      <w:outlineLvl w:val="5"/>
    </w:pPr>
    <w:rPr>
      <w:rFonts w:ascii="Tahoma" w:eastAsia="Times New Roman" w:hAnsi="Tahoma" w:cs="Times New Roman"/>
      <w:b/>
      <w:sz w:val="20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714C8"/>
    <w:pPr>
      <w:numPr>
        <w:ilvl w:val="6"/>
        <w:numId w:val="1"/>
      </w:numPr>
      <w:spacing w:before="240" w:after="60" w:line="260" w:lineRule="atLeas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714C8"/>
    <w:pPr>
      <w:numPr>
        <w:ilvl w:val="7"/>
        <w:numId w:val="1"/>
      </w:numPr>
      <w:spacing w:before="240" w:after="60" w:line="260" w:lineRule="atLeas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714C8"/>
    <w:pPr>
      <w:numPr>
        <w:ilvl w:val="8"/>
        <w:numId w:val="1"/>
      </w:numPr>
      <w:spacing w:before="240" w:after="60" w:line="260" w:lineRule="atLeast"/>
      <w:outlineLvl w:val="8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714C8"/>
    <w:rPr>
      <w:rFonts w:ascii="Tahoma" w:eastAsia="MS Mincho" w:hAnsi="Tahoma" w:cs="Times New Roman"/>
      <w:b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714C8"/>
    <w:rPr>
      <w:rFonts w:ascii="Tahoma" w:eastAsia="Times New Roman" w:hAnsi="Tahoma" w:cs="Times New Roman"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9714C8"/>
    <w:rPr>
      <w:rFonts w:ascii="Tahoma" w:eastAsia="Times New Roman" w:hAnsi="Tahoma" w:cs="Times New Roman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9714C8"/>
    <w:rPr>
      <w:rFonts w:ascii="Arial" w:eastAsia="Times New Roman" w:hAnsi="Arial" w:cs="Times New Roman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9714C8"/>
    <w:rPr>
      <w:rFonts w:ascii="Tahoma" w:eastAsia="Times New Roman" w:hAnsi="Tahoma" w:cs="Tahoma"/>
      <w:bCs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9714C8"/>
    <w:rPr>
      <w:rFonts w:ascii="Tahoma" w:eastAsia="Times New Roman" w:hAnsi="Tahoma" w:cs="Times New Roman"/>
      <w:b/>
      <w:sz w:val="20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9714C8"/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714C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9714C8"/>
    <w:rPr>
      <w:rFonts w:ascii="Arial" w:eastAsia="Times New Roman" w:hAnsi="Arial" w:cs="Arial"/>
    </w:rPr>
  </w:style>
  <w:style w:type="paragraph" w:styleId="Listenabsatz">
    <w:name w:val="List Paragraph"/>
    <w:basedOn w:val="Standard"/>
    <w:link w:val="ListenabsatzZchn"/>
    <w:uiPriority w:val="34"/>
    <w:qFormat/>
    <w:rsid w:val="009714C8"/>
    <w:pPr>
      <w:spacing w:after="0" w:line="240" w:lineRule="auto"/>
      <w:ind w:left="720"/>
      <w:contextualSpacing/>
    </w:pPr>
    <w:rPr>
      <w:rFonts w:ascii="Corbel" w:hAnsi="Corbel" w:cs="Times New Roman"/>
      <w:sz w:val="24"/>
      <w:lang w:val="de-DE"/>
    </w:rPr>
  </w:style>
  <w:style w:type="paragraph" w:customStyle="1" w:styleId="SpalteTtigkeit">
    <w:name w:val="Spalte Tätigkeit"/>
    <w:basedOn w:val="Standard"/>
    <w:rsid w:val="00013431"/>
    <w:pPr>
      <w:numPr>
        <w:numId w:val="3"/>
      </w:numPr>
      <w:tabs>
        <w:tab w:val="num" w:pos="360"/>
      </w:tabs>
      <w:spacing w:before="60" w:after="0" w:line="260" w:lineRule="atLeast"/>
      <w:ind w:left="170" w:hanging="170"/>
    </w:pPr>
    <w:rPr>
      <w:rFonts w:ascii="Tahoma" w:eastAsia="Times New Roman" w:hAnsi="Tahoma" w:cs="Times New Roman"/>
      <w:bCs/>
      <w:sz w:val="20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13431"/>
    <w:rPr>
      <w:rFonts w:ascii="Corbel" w:hAnsi="Corbel" w:cs="Times New Roman"/>
      <w:sz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A155CA"/>
    <w:rPr>
      <w:color w:val="0563C1" w:themeColor="hyperlink"/>
      <w:u w:val="single"/>
    </w:rPr>
  </w:style>
  <w:style w:type="paragraph" w:customStyle="1" w:styleId="LAKISText">
    <w:name w:val="LAKIS_Text"/>
    <w:rsid w:val="00CB058B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29CC"/>
    <w:pPr>
      <w:keepNext/>
      <w:keepLines/>
      <w:numPr>
        <w:numId w:val="0"/>
      </w:numPr>
      <w:tabs>
        <w:tab w:val="clear" w:pos="227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4C29C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29CC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9A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823"/>
  </w:style>
  <w:style w:type="paragraph" w:styleId="Fuzeile">
    <w:name w:val="footer"/>
    <w:basedOn w:val="Standard"/>
    <w:link w:val="FuzeileZchn"/>
    <w:uiPriority w:val="99"/>
    <w:unhideWhenUsed/>
    <w:rsid w:val="0081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823"/>
  </w:style>
  <w:style w:type="paragraph" w:styleId="Kommentartext">
    <w:name w:val="annotation text"/>
    <w:basedOn w:val="Standard"/>
    <w:link w:val="KommentartextZchn"/>
    <w:uiPriority w:val="99"/>
    <w:unhideWhenUsed/>
    <w:rsid w:val="002259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59BE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59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59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59B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5C6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C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5C6A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4D1BE5"/>
    <w:pPr>
      <w:spacing w:after="0" w:line="240" w:lineRule="auto"/>
    </w:pPr>
    <w:rPr>
      <w:rFonts w:ascii="Calibri" w:eastAsia="Calibri" w:hAnsi="Calibri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C4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-qua@age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-qua@age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9B31-6280-40F0-9368-599AF0B6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Fitzthum, Eleonore</dc:creator>
  <cp:keywords/>
  <dc:description/>
  <cp:lastModifiedBy>Fitzthum, Eleonore</cp:lastModifiedBy>
  <cp:revision>10</cp:revision>
  <cp:lastPrinted>2023-05-08T07:30:00Z</cp:lastPrinted>
  <dcterms:created xsi:type="dcterms:W3CDTF">2024-12-12T09:31:00Z</dcterms:created>
  <dcterms:modified xsi:type="dcterms:W3CDTF">2025-01-13T10:35:00Z</dcterms:modified>
</cp:coreProperties>
</file>